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5330A7" w:rsidRDefault="002C42A4" w:rsidP="00060107">
      <w:pPr>
        <w:pStyle w:val="AHPRADocumenttitle"/>
      </w:pPr>
      <w:r>
        <w:rPr>
          <w:noProof/>
          <w:lang w:val="en-GB" w:eastAsia="en-GB"/>
        </w:rPr>
        <w:pict w14:anchorId="660ED432">
          <v:shapetype id="_x0000_t32" coordsize="21600,21600" o:spt="32" o:oned="t" path="m,l21600,21600e" filled="f">
            <v:path arrowok="t" fillok="f" o:connecttype="none"/>
            <o:lock v:ext="edit" shapetype="t"/>
          </v:shapetype>
          <v:shape id="AutoShape 3" o:spid="_x0000_s1026" type="#_x0000_t32" style="position:absolute;margin-left:-63.35pt;margin-top:34.35pt;width:139.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" adj="155,-1,155"/>
        </w:pict>
      </w:r>
      <w:r w:rsidR="008A3A46">
        <w:t>Guideline</w:t>
      </w:r>
      <w:r w:rsidR="00792D19">
        <w:t>s</w:t>
      </w:r>
    </w:p>
    <w:p w:rsidR="005330A7" w:rsidRDefault="008A3A46" w:rsidP="008A3A46">
      <w:pPr>
        <w:pStyle w:val="AHPRAbody"/>
      </w:pPr>
      <w:r>
        <w:br/>
      </w:r>
      <w:r w:rsidR="008164C9">
        <w:t>June</w:t>
      </w:r>
      <w:r w:rsidR="00046F4F">
        <w:t xml:space="preserve"> </w:t>
      </w:r>
      <w:r w:rsidR="00545751">
        <w:t>2016</w:t>
      </w:r>
    </w:p>
    <w:p w:rsidR="008A3A46" w:rsidRDefault="008A3A46" w:rsidP="008A3A46">
      <w:pPr>
        <w:pStyle w:val="AHPRADocumentsubheading"/>
      </w:pPr>
      <w:r>
        <w:t>Continuing professional development</w:t>
      </w:r>
    </w:p>
    <w:p w:rsidR="008A3A46" w:rsidRPr="003A3A0A" w:rsidRDefault="008A3A46" w:rsidP="003A3A0A">
      <w:pPr>
        <w:pStyle w:val="AHPRASubheading"/>
      </w:pPr>
      <w:r w:rsidRPr="003A3A0A">
        <w:t>Introduction</w:t>
      </w:r>
      <w:bookmarkStart w:id="0" w:name="_GoBack"/>
      <w:bookmarkEnd w:id="0"/>
    </w:p>
    <w:p w:rsidR="004A3E8D" w:rsidRDefault="004A3E8D" w:rsidP="004A3E8D">
      <w:pPr>
        <w:pStyle w:val="AHPRAbody"/>
      </w:pPr>
      <w:r w:rsidRPr="001676E4">
        <w:t>The Nursing and Midwifery Board of Australia (NMBA) undertakes functions as set by the Health Practitioner Regulation National Law, as in force in each state and territory (the National Law). The NMBA regulates the practice of nursing and midwifery in Australia, and one of its key roles is to protect the public. The NMBA does this by developing registration standards, professional codes, guidelines and standards for practice which together establish the requirements for the professional and safe practice of nurses and midwives in Australia</w:t>
      </w:r>
      <w:r>
        <w:t>.</w:t>
      </w:r>
    </w:p>
    <w:p w:rsidR="008A3A46" w:rsidRPr="003A3A0A" w:rsidRDefault="00792D19" w:rsidP="003A3A0A">
      <w:pPr>
        <w:pStyle w:val="AHPRAbody"/>
      </w:pPr>
      <w:r w:rsidRPr="003A3A0A">
        <w:t>Th</w:t>
      </w:r>
      <w:r>
        <w:t xml:space="preserve">ese </w:t>
      </w:r>
      <w:r w:rsidRPr="003A3A0A">
        <w:t>guideline</w:t>
      </w:r>
      <w:r>
        <w:t>s</w:t>
      </w:r>
      <w:r w:rsidRPr="003A3A0A">
        <w:t xml:space="preserve"> supplement the </w:t>
      </w:r>
      <w:hyperlink r:id="rId8" w:history="1">
        <w:r w:rsidRPr="00DA3953">
          <w:rPr>
            <w:rStyle w:val="Hyperlink"/>
          </w:rPr>
          <w:t xml:space="preserve">Registration standard: Continuing professional development </w:t>
        </w:r>
      </w:hyperlink>
      <w:r w:rsidRPr="003A3A0A">
        <w:t xml:space="preserve">by providing further information about the NMBA’s minimum annual CPD requirements and how you can meet these requirements </w:t>
      </w:r>
      <w:r>
        <w:t xml:space="preserve">to ensure your CPD is effective. </w:t>
      </w:r>
      <w:r w:rsidR="008A3A46" w:rsidRPr="003A3A0A">
        <w:t xml:space="preserve">You are expected to understand and apply </w:t>
      </w:r>
      <w:r w:rsidRPr="003A3A0A">
        <w:t>th</w:t>
      </w:r>
      <w:r>
        <w:t>ese</w:t>
      </w:r>
      <w:r w:rsidRPr="003A3A0A">
        <w:t xml:space="preserve"> </w:t>
      </w:r>
      <w:r w:rsidR="008A3A46" w:rsidRPr="003A3A0A">
        <w:t>guideline</w:t>
      </w:r>
      <w:r>
        <w:t>s</w:t>
      </w:r>
      <w:r w:rsidR="008A3A46" w:rsidRPr="003A3A0A">
        <w:t xml:space="preserve"> together with the CPD </w:t>
      </w:r>
      <w:r w:rsidR="008F40F6">
        <w:t xml:space="preserve">registration </w:t>
      </w:r>
      <w:r w:rsidR="008A3A46" w:rsidRPr="003A3A0A">
        <w:t>standard</w:t>
      </w:r>
      <w:r w:rsidR="008F40F6">
        <w:t xml:space="preserve">. </w:t>
      </w:r>
    </w:p>
    <w:p w:rsidR="008A3A46" w:rsidRPr="003A3A0A" w:rsidRDefault="008A3A46" w:rsidP="003A3A0A">
      <w:pPr>
        <w:pStyle w:val="AHPRASubheading"/>
      </w:pPr>
      <w:r w:rsidRPr="003A3A0A">
        <w:t xml:space="preserve">Do </w:t>
      </w:r>
      <w:r w:rsidR="00792D19" w:rsidRPr="003A3A0A">
        <w:t>th</w:t>
      </w:r>
      <w:r w:rsidR="00792D19">
        <w:t>ese</w:t>
      </w:r>
      <w:r w:rsidR="00792D19" w:rsidRPr="003A3A0A">
        <w:t xml:space="preserve"> </w:t>
      </w:r>
      <w:r w:rsidRPr="003A3A0A">
        <w:t>guideline</w:t>
      </w:r>
      <w:r w:rsidR="00792D19">
        <w:t>s</w:t>
      </w:r>
      <w:r w:rsidRPr="003A3A0A">
        <w:t xml:space="preserve"> apply to me?</w:t>
      </w:r>
    </w:p>
    <w:p w:rsidR="008A3A46" w:rsidRPr="003A3A0A" w:rsidRDefault="00792D19" w:rsidP="003A3A0A">
      <w:pPr>
        <w:pStyle w:val="AHPRAbody"/>
      </w:pPr>
      <w:r w:rsidRPr="003A3A0A">
        <w:t>Th</w:t>
      </w:r>
      <w:r>
        <w:t>ese</w:t>
      </w:r>
      <w:r w:rsidRPr="003A3A0A">
        <w:t xml:space="preserve"> </w:t>
      </w:r>
      <w:r w:rsidR="008A3A46" w:rsidRPr="003A3A0A">
        <w:t>guideline</w:t>
      </w:r>
      <w:r>
        <w:t>s</w:t>
      </w:r>
      <w:r w:rsidR="008A3A46" w:rsidRPr="003A3A0A">
        <w:t xml:space="preserve"> </w:t>
      </w:r>
      <w:r w:rsidRPr="003A3A0A">
        <w:t>appl</w:t>
      </w:r>
      <w:r>
        <w:t>y</w:t>
      </w:r>
      <w:r w:rsidRPr="003A3A0A">
        <w:t xml:space="preserve"> </w:t>
      </w:r>
      <w:r w:rsidR="008A3A46" w:rsidRPr="003A3A0A">
        <w:t>to all nurses and midwives except those with student and non-practising registration.</w:t>
      </w:r>
    </w:p>
    <w:p w:rsidR="008A3A46" w:rsidRPr="003A3A0A" w:rsidRDefault="008A3A46" w:rsidP="003A3A0A">
      <w:pPr>
        <w:pStyle w:val="AHPRASubheading"/>
      </w:pPr>
      <w:r w:rsidRPr="003A3A0A">
        <w:t>What must I do?</w:t>
      </w:r>
    </w:p>
    <w:p w:rsidR="008A3A46" w:rsidRPr="003A3A0A" w:rsidRDefault="008A3A46" w:rsidP="003A3A0A">
      <w:pPr>
        <w:pStyle w:val="AHPRAbody"/>
      </w:pPr>
      <w:r w:rsidRPr="003A3A0A">
        <w:t xml:space="preserve">The NMBA </w:t>
      </w:r>
      <w:r w:rsidR="00663318">
        <w:t>need</w:t>
      </w:r>
      <w:r w:rsidR="00792D19">
        <w:t>s</w:t>
      </w:r>
      <w:r w:rsidRPr="003A3A0A">
        <w:t xml:space="preserve"> you to engage in CPD activities to meet the NMBA’s registration standard </w:t>
      </w:r>
      <w:r w:rsidR="00936A8A">
        <w:t xml:space="preserve">on CPD </w:t>
      </w:r>
      <w:r w:rsidRPr="003A3A0A">
        <w:t xml:space="preserve">each year, and encourages you to spread these activities over the course of the </w:t>
      </w:r>
      <w:r w:rsidR="00141945">
        <w:t>year.</w:t>
      </w:r>
    </w:p>
    <w:p w:rsidR="008A3A46" w:rsidRPr="003A3A0A" w:rsidRDefault="008A3A46" w:rsidP="003A3A0A">
      <w:pPr>
        <w:pStyle w:val="AHPRASubheading"/>
      </w:pPr>
      <w:r w:rsidRPr="003A3A0A">
        <w:t>Effective CPD</w:t>
      </w:r>
    </w:p>
    <w:p w:rsidR="008A3A46" w:rsidRPr="003A3A0A" w:rsidRDefault="008A3A46" w:rsidP="003A3A0A">
      <w:pPr>
        <w:pStyle w:val="AHPRAbody"/>
      </w:pPr>
      <w:r w:rsidRPr="003A3A0A">
        <w:t>Learning and development occurs throughout a nurse</w:t>
      </w:r>
      <w:r w:rsidR="00141945">
        <w:t>’</w:t>
      </w:r>
      <w:r w:rsidRPr="003A3A0A">
        <w:t>s and</w:t>
      </w:r>
      <w:r w:rsidR="00060107">
        <w:t>/or</w:t>
      </w:r>
      <w:r w:rsidRPr="003A3A0A">
        <w:t xml:space="preserve"> </w:t>
      </w:r>
      <w:r w:rsidR="00141945" w:rsidRPr="003A3A0A">
        <w:t>midwi</w:t>
      </w:r>
      <w:r w:rsidR="00141945">
        <w:t>f</w:t>
      </w:r>
      <w:r w:rsidR="00141945" w:rsidRPr="003A3A0A">
        <w:t>e</w:t>
      </w:r>
      <w:r w:rsidR="00141945">
        <w:t>’</w:t>
      </w:r>
      <w:r w:rsidR="00141945" w:rsidRPr="003A3A0A">
        <w:t xml:space="preserve">s </w:t>
      </w:r>
      <w:r w:rsidRPr="003A3A0A">
        <w:t xml:space="preserve">career. CPD is an important foundation of lifelong learning and </w:t>
      </w:r>
      <w:r w:rsidR="008F40F6">
        <w:t>helps</w:t>
      </w:r>
      <w:r w:rsidRPr="003A3A0A">
        <w:t xml:space="preserve"> nurs</w:t>
      </w:r>
      <w:r w:rsidR="00962BF7">
        <w:t>es</w:t>
      </w:r>
      <w:r w:rsidRPr="003A3A0A">
        <w:t xml:space="preserve"> and midwi</w:t>
      </w:r>
      <w:r w:rsidR="00962BF7">
        <w:t xml:space="preserve">ves </w:t>
      </w:r>
      <w:r w:rsidRPr="003A3A0A">
        <w:t xml:space="preserve">maintain their competence to </w:t>
      </w:r>
      <w:r w:rsidR="00CB67CA" w:rsidRPr="003A3A0A">
        <w:t>practi</w:t>
      </w:r>
      <w:r w:rsidR="00CB67CA">
        <w:t>s</w:t>
      </w:r>
      <w:r w:rsidR="00CB67CA" w:rsidRPr="003A3A0A">
        <w:t>e</w:t>
      </w:r>
      <w:r w:rsidRPr="003A3A0A">
        <w:t>.</w:t>
      </w:r>
    </w:p>
    <w:p w:rsidR="008A3A46" w:rsidRPr="003A3A0A" w:rsidRDefault="008A3A46" w:rsidP="003A3A0A">
      <w:pPr>
        <w:pStyle w:val="AHPRAbody"/>
      </w:pPr>
      <w:r w:rsidRPr="003A3A0A">
        <w:t xml:space="preserve">CPD </w:t>
      </w:r>
      <w:r w:rsidR="00936A8A">
        <w:t>aims</w:t>
      </w:r>
      <w:r w:rsidRPr="003A3A0A">
        <w:t xml:space="preserve"> to enable nurses and midwives to maintain, improve, and broaden their professional knowledge, expertise and competence to meet their obligation to provide ethical, effective, safe and </w:t>
      </w:r>
      <w:r w:rsidRPr="00136670">
        <w:t xml:space="preserve">competent practice. </w:t>
      </w:r>
      <w:r w:rsidR="009B1538" w:rsidRPr="00136670">
        <w:t xml:space="preserve">Research on CPD shows that by engaging others in CPD planning, </w:t>
      </w:r>
      <w:r w:rsidR="00545751" w:rsidRPr="00136670">
        <w:t xml:space="preserve">this </w:t>
      </w:r>
      <w:r w:rsidR="009B1538" w:rsidRPr="00136670">
        <w:t xml:space="preserve">results in positive learning outcomes and </w:t>
      </w:r>
      <w:r w:rsidR="00136670" w:rsidRPr="00136670">
        <w:t>evidence-based changes to practice</w:t>
      </w:r>
      <w:r w:rsidR="009B1538" w:rsidRPr="00136670">
        <w:t>.</w:t>
      </w:r>
      <w:r w:rsidRPr="003A3A0A">
        <w:t xml:space="preserve"> </w:t>
      </w:r>
    </w:p>
    <w:p w:rsidR="008A3A46" w:rsidRPr="003A3A0A" w:rsidRDefault="008A3A46" w:rsidP="003A3A0A">
      <w:pPr>
        <w:pStyle w:val="AHPRASubheading"/>
      </w:pPr>
      <w:r w:rsidRPr="003A3A0A">
        <w:t>Planning and reflection</w:t>
      </w:r>
    </w:p>
    <w:p w:rsidR="008A3A46" w:rsidRPr="003A3A0A" w:rsidRDefault="008A3A46" w:rsidP="003A3A0A">
      <w:pPr>
        <w:pStyle w:val="AHPRAbody"/>
      </w:pPr>
      <w:r w:rsidRPr="003A3A0A">
        <w:t xml:space="preserve">Research shows that CPD is more effective when it involves planning and reflection. You will get most benefit from your CPD activities by planning your learning goals and the activities to meet these goals, completing </w:t>
      </w:r>
      <w:r w:rsidR="00936A8A">
        <w:t xml:space="preserve">your </w:t>
      </w:r>
      <w:r w:rsidRPr="003A3A0A">
        <w:t>CPD and then recording reflection</w:t>
      </w:r>
      <w:r w:rsidR="00936A8A">
        <w:t>s</w:t>
      </w:r>
      <w:r w:rsidRPr="003A3A0A">
        <w:t xml:space="preserve"> on your learning.</w:t>
      </w:r>
    </w:p>
    <w:p w:rsidR="008A3A46" w:rsidRPr="003A3A0A" w:rsidRDefault="008A3A46" w:rsidP="003A3A0A">
      <w:pPr>
        <w:pStyle w:val="AHPRAbody"/>
      </w:pPr>
      <w:r w:rsidRPr="003A3A0A">
        <w:t>Planning your CPD is an opportunity for you to:</w:t>
      </w:r>
    </w:p>
    <w:p w:rsidR="00A91B6C" w:rsidRDefault="008A3A46">
      <w:pPr>
        <w:pStyle w:val="AHPRAbody"/>
        <w:numPr>
          <w:ilvl w:val="0"/>
          <w:numId w:val="8"/>
        </w:numPr>
      </w:pPr>
      <w:r w:rsidRPr="003A3A0A">
        <w:t>review best</w:t>
      </w:r>
      <w:r w:rsidR="00936A8A">
        <w:t>-</w:t>
      </w:r>
      <w:r w:rsidRPr="003A3A0A">
        <w:t>practice standards or evidence-based practice to enable you to evaluate and improve your level of competency, treatment plan or service delivery</w:t>
      </w:r>
    </w:p>
    <w:p w:rsidR="00A91B6C" w:rsidRPr="00141945" w:rsidRDefault="008A3A46">
      <w:pPr>
        <w:pStyle w:val="AHPRAbody"/>
        <w:numPr>
          <w:ilvl w:val="0"/>
          <w:numId w:val="8"/>
        </w:numPr>
      </w:pPr>
      <w:r w:rsidRPr="003A3A0A">
        <w:t xml:space="preserve">identify your limitations or deficits to improve your practice to meet current standards using </w:t>
      </w:r>
      <w:r w:rsidRPr="00141945">
        <w:t>evidence-based practice or best</w:t>
      </w:r>
      <w:r w:rsidR="00936A8A" w:rsidRPr="00141945">
        <w:t>-</w:t>
      </w:r>
      <w:r w:rsidRPr="00141945">
        <w:t>practice standards, and</w:t>
      </w:r>
    </w:p>
    <w:p w:rsidR="00A91B6C" w:rsidRPr="00141945" w:rsidRDefault="001F50A3">
      <w:pPr>
        <w:pStyle w:val="AHPRAbody"/>
        <w:numPr>
          <w:ilvl w:val="0"/>
          <w:numId w:val="8"/>
        </w:numPr>
      </w:pPr>
      <w:r w:rsidRPr="00141945">
        <w:t>identify how you could further develop competency or strengths in areas of particular interest or aptitude.</w:t>
      </w:r>
    </w:p>
    <w:p w:rsidR="008A3A46" w:rsidRPr="003A3A0A" w:rsidRDefault="000B0849" w:rsidP="003A3A0A">
      <w:pPr>
        <w:pStyle w:val="AHPRAbody"/>
      </w:pPr>
      <w:r w:rsidRPr="003A3A0A">
        <w:lastRenderedPageBreak/>
        <w:t>It</w:t>
      </w:r>
      <w:r>
        <w:t xml:space="preserve"> is</w:t>
      </w:r>
      <w:r w:rsidRPr="003A3A0A">
        <w:t xml:space="preserve"> </w:t>
      </w:r>
      <w:r w:rsidR="008A3A46" w:rsidRPr="003A3A0A">
        <w:t>often helpful to discuss planning with</w:t>
      </w:r>
      <w:r w:rsidR="00936A8A">
        <w:t xml:space="preserve"> your</w:t>
      </w:r>
      <w:r w:rsidR="008A3A46" w:rsidRPr="003A3A0A">
        <w:t xml:space="preserve"> peers, mentors and/or supervisors as you may not always identify your own areas of </w:t>
      </w:r>
      <w:r w:rsidR="001F50A3" w:rsidRPr="00141945">
        <w:t>limitation.</w:t>
      </w:r>
      <w:r w:rsidR="008A3A46" w:rsidRPr="003A3A0A">
        <w:t xml:space="preserve"> Patient feedback may also be helpful in identifying areas where you need further continuing professional or personal development.</w:t>
      </w:r>
    </w:p>
    <w:p w:rsidR="00572C95" w:rsidRDefault="008A3A46" w:rsidP="003A3A0A">
      <w:pPr>
        <w:pStyle w:val="AHPRAbody"/>
      </w:pPr>
      <w:r w:rsidRPr="003A3A0A">
        <w:t>You should consciously reflect on your CPD as it relates to your practice</w:t>
      </w:r>
      <w:r w:rsidR="00572C95">
        <w:t>. R</w:t>
      </w:r>
      <w:r w:rsidRPr="003A3A0A">
        <w:t xml:space="preserve">esearch shows this will improve your learning. </w:t>
      </w:r>
      <w:r w:rsidR="00572C95">
        <w:t xml:space="preserve">You can do this by </w:t>
      </w:r>
      <w:r w:rsidRPr="003A3A0A">
        <w:t xml:space="preserve">writing a brief summary of </w:t>
      </w:r>
      <w:r w:rsidR="00572C95">
        <w:t>your</w:t>
      </w:r>
      <w:r w:rsidRPr="003A3A0A">
        <w:t xml:space="preserve"> CPD</w:t>
      </w:r>
      <w:r w:rsidR="00572C95">
        <w:t xml:space="preserve"> activities</w:t>
      </w:r>
      <w:r w:rsidRPr="003A3A0A">
        <w:t xml:space="preserve">, </w:t>
      </w:r>
      <w:r w:rsidR="00572C95">
        <w:t xml:space="preserve">how these activities affected </w:t>
      </w:r>
      <w:r w:rsidRPr="003A3A0A">
        <w:t xml:space="preserve">your practice and assess your progress against the goals you set for yourself. </w:t>
      </w:r>
    </w:p>
    <w:p w:rsidR="008A3A46" w:rsidRDefault="008A3A46" w:rsidP="003A3A0A">
      <w:pPr>
        <w:pStyle w:val="AHPRAbody"/>
      </w:pPr>
      <w:r w:rsidRPr="003A3A0A">
        <w:t xml:space="preserve">Reflection on learning can contribute to the learning goals for the coming year as part of the ongoing CPD cycle. </w:t>
      </w:r>
      <w:r w:rsidR="00E71DFB" w:rsidRPr="00842AEC">
        <w:t>See Figure 1 below for the CPD cycle</w:t>
      </w:r>
      <w:r w:rsidR="00E71DFB" w:rsidRPr="00DA3953">
        <w:t>.</w:t>
      </w:r>
    </w:p>
    <w:p w:rsidR="004A3E8D" w:rsidRPr="004A3E8D" w:rsidRDefault="004A3E8D" w:rsidP="003A3A0A">
      <w:pPr>
        <w:pStyle w:val="AHPRAbody"/>
        <w:rPr>
          <w:b/>
        </w:rPr>
      </w:pPr>
      <w:r w:rsidRPr="004A3E8D">
        <w:rPr>
          <w:b/>
        </w:rPr>
        <w:t>Figure 1 – CPD cycle</w:t>
      </w:r>
    </w:p>
    <w:p w:rsidR="004A3E8D" w:rsidRPr="003A3A0A" w:rsidRDefault="00792D19" w:rsidP="003A3A0A">
      <w:pPr>
        <w:pStyle w:val="AHPRAbody"/>
      </w:pPr>
      <w:r>
        <w:t xml:space="preserve">                         </w:t>
      </w:r>
      <w:r w:rsidR="004A3E8D" w:rsidRPr="004A3E8D">
        <w:rPr>
          <w:noProof/>
          <w:lang w:eastAsia="en-AU"/>
        </w:rPr>
        <w:drawing>
          <wp:inline distT="0" distB="0" distL="0" distR="0">
            <wp:extent cx="4048125" cy="4495800"/>
            <wp:effectExtent l="0" t="0" r="9525" b="0"/>
            <wp:docPr id="1" name="Pictur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A3A46" w:rsidRPr="003A3A0A" w:rsidRDefault="008A3A46" w:rsidP="003A3A0A">
      <w:pPr>
        <w:pStyle w:val="AHPRASubheading"/>
      </w:pPr>
      <w:r w:rsidRPr="003A3A0A">
        <w:t>Choos</w:t>
      </w:r>
      <w:r w:rsidR="00572C95">
        <w:t>ing</w:t>
      </w:r>
      <w:r w:rsidRPr="003A3A0A">
        <w:t xml:space="preserve"> a range of CPD activities</w:t>
      </w:r>
    </w:p>
    <w:p w:rsidR="008A3A46" w:rsidRPr="003A3A0A" w:rsidRDefault="008A3A46" w:rsidP="00060107">
      <w:pPr>
        <w:pStyle w:val="AHPRAbody"/>
      </w:pPr>
      <w:r w:rsidRPr="003A3A0A">
        <w:t xml:space="preserve">The NMBA recommends that you </w:t>
      </w:r>
      <w:r w:rsidR="00572C95">
        <w:t>complete</w:t>
      </w:r>
      <w:r w:rsidRPr="003A3A0A">
        <w:t xml:space="preserve"> a range of CPD activities throughout the course of the registration period</w:t>
      </w:r>
      <w:r w:rsidR="00572C95">
        <w:t>. This is</w:t>
      </w:r>
      <w:r w:rsidRPr="003A3A0A">
        <w:t xml:space="preserve"> more effective for your learning than completing CPD activities of one type, or in a short time period.</w:t>
      </w:r>
    </w:p>
    <w:p w:rsidR="008A3A46" w:rsidRPr="003A3A0A" w:rsidRDefault="008A3A46" w:rsidP="00060107">
      <w:pPr>
        <w:pStyle w:val="AHPRAbody"/>
      </w:pPr>
      <w:r w:rsidRPr="003A3A0A">
        <w:t xml:space="preserve">The NMBA recognises that people learn in different ways. Accordingly, CPD may include formal and informal learning activities. Participation in certain professional activities can also contribute to meeting </w:t>
      </w:r>
      <w:r w:rsidR="00572C95">
        <w:t xml:space="preserve">your </w:t>
      </w:r>
      <w:r w:rsidRPr="003A3A0A">
        <w:t>CPD requirements.</w:t>
      </w:r>
    </w:p>
    <w:p w:rsidR="008A3A46" w:rsidRPr="003A3A0A" w:rsidRDefault="008A3A46" w:rsidP="00060107">
      <w:pPr>
        <w:pStyle w:val="AHPRAbody"/>
      </w:pPr>
      <w:r w:rsidRPr="003A3A0A">
        <w:t xml:space="preserve">CPD activities must be relevant to </w:t>
      </w:r>
      <w:r w:rsidR="00572C95">
        <w:t xml:space="preserve">your </w:t>
      </w:r>
      <w:r w:rsidRPr="003A3A0A">
        <w:t xml:space="preserve">area of professional practice, and have clear aims and objectives that meet </w:t>
      </w:r>
      <w:r w:rsidR="00572C95">
        <w:t xml:space="preserve">your </w:t>
      </w:r>
      <w:r w:rsidRPr="003A3A0A">
        <w:t xml:space="preserve">self-assessed requirements. </w:t>
      </w:r>
    </w:p>
    <w:p w:rsidR="000B0849" w:rsidRDefault="008A3A46" w:rsidP="00060107">
      <w:pPr>
        <w:pStyle w:val="AHPRAbody"/>
      </w:pPr>
      <w:r w:rsidRPr="003A3A0A">
        <w:t xml:space="preserve">The type of learning activities selected </w:t>
      </w:r>
      <w:r w:rsidR="00572C95">
        <w:t>can</w:t>
      </w:r>
      <w:r w:rsidRPr="003A3A0A">
        <w:t xml:space="preserve"> be broad and varied. Registrants are encouraged to consider the combined use of multimedia and multiple instruction techniques</w:t>
      </w:r>
      <w:r w:rsidR="00792D19">
        <w:t>, e.g. face-to-face, simulation, interactive e-learning, self</w:t>
      </w:r>
      <w:r w:rsidR="00CB67CA">
        <w:t>-</w:t>
      </w:r>
      <w:r w:rsidR="00792D19">
        <w:t>directed learning</w:t>
      </w:r>
      <w:r w:rsidRPr="003A3A0A">
        <w:t>. Possible examples</w:t>
      </w:r>
      <w:r w:rsidR="00792D19">
        <w:t xml:space="preserve"> of activities</w:t>
      </w:r>
      <w:r w:rsidRPr="003A3A0A">
        <w:t xml:space="preserve"> include</w:t>
      </w:r>
      <w:r w:rsidR="00572C95">
        <w:t>:</w:t>
      </w:r>
    </w:p>
    <w:p w:rsidR="00FD6AA7" w:rsidRDefault="00BC341B" w:rsidP="00FD6AA7">
      <w:pPr>
        <w:pStyle w:val="AHPRABulletlevel1"/>
        <w:rPr>
          <w:lang w:val="en-US"/>
        </w:rPr>
      </w:pPr>
      <w:r>
        <w:rPr>
          <w:lang w:val="en-US"/>
        </w:rPr>
        <w:t>post</w:t>
      </w:r>
      <w:r w:rsidR="000B0849" w:rsidRPr="00E615DB">
        <w:rPr>
          <w:lang w:val="en-US"/>
        </w:rPr>
        <w:t>graduate studies</w:t>
      </w:r>
      <w:r w:rsidR="000B0849" w:rsidRPr="00E615DB">
        <w:rPr>
          <w:lang w:val="en-US"/>
        </w:rPr>
        <w:tab/>
      </w:r>
    </w:p>
    <w:p w:rsidR="00FD6AA7" w:rsidRDefault="00BC341B" w:rsidP="00FD6AA7">
      <w:pPr>
        <w:pStyle w:val="AHPRABulletlevel1"/>
        <w:rPr>
          <w:lang w:val="en-US"/>
        </w:rPr>
      </w:pPr>
      <w:r>
        <w:rPr>
          <w:lang w:val="en-US"/>
        </w:rPr>
        <w:t>p</w:t>
      </w:r>
      <w:r w:rsidR="000B0849" w:rsidRPr="00E615DB">
        <w:rPr>
          <w:lang w:val="en-US"/>
        </w:rPr>
        <w:t>articipating in journal clubs</w:t>
      </w:r>
    </w:p>
    <w:p w:rsidR="00FD6AA7" w:rsidRDefault="00BC341B" w:rsidP="00FD6AA7">
      <w:pPr>
        <w:pStyle w:val="AHPRABulletlevel1"/>
        <w:rPr>
          <w:lang w:val="en-US"/>
        </w:rPr>
      </w:pPr>
      <w:r>
        <w:rPr>
          <w:lang w:val="en-US"/>
        </w:rPr>
        <w:lastRenderedPageBreak/>
        <w:t>i</w:t>
      </w:r>
      <w:r w:rsidR="000B0849" w:rsidRPr="00E615DB">
        <w:rPr>
          <w:lang w:val="en-US"/>
        </w:rPr>
        <w:t>n-service education</w:t>
      </w:r>
    </w:p>
    <w:p w:rsidR="00FD6AA7" w:rsidRDefault="00BC341B" w:rsidP="00FD6AA7">
      <w:pPr>
        <w:pStyle w:val="AHPRABulletlevel1"/>
        <w:rPr>
          <w:lang w:val="en-US"/>
        </w:rPr>
      </w:pPr>
      <w:r>
        <w:rPr>
          <w:lang w:val="en-US"/>
        </w:rPr>
        <w:t>a</w:t>
      </w:r>
      <w:r w:rsidR="000B0849" w:rsidRPr="00E615DB">
        <w:rPr>
          <w:lang w:val="en-US"/>
        </w:rPr>
        <w:t xml:space="preserve">ttending conferences, workshops </w:t>
      </w:r>
      <w:r w:rsidR="00E97902">
        <w:rPr>
          <w:lang w:val="en-US"/>
        </w:rPr>
        <w:t>and</w:t>
      </w:r>
      <w:r w:rsidR="000B0849" w:rsidRPr="00E615DB">
        <w:rPr>
          <w:lang w:val="en-US"/>
        </w:rPr>
        <w:t xml:space="preserve"> seminars</w:t>
      </w:r>
      <w:r w:rsidR="000B0849" w:rsidRPr="00E615DB">
        <w:rPr>
          <w:lang w:val="en-US"/>
        </w:rPr>
        <w:tab/>
      </w:r>
    </w:p>
    <w:p w:rsidR="00FD6AA7" w:rsidRDefault="00BC341B" w:rsidP="00FD6AA7">
      <w:pPr>
        <w:pStyle w:val="AHPRABulletlevel1"/>
        <w:rPr>
          <w:lang w:val="en-US"/>
        </w:rPr>
      </w:pPr>
      <w:r>
        <w:rPr>
          <w:lang w:val="en-US"/>
        </w:rPr>
        <w:t>a</w:t>
      </w:r>
      <w:r w:rsidR="000B0849" w:rsidRPr="00E615DB">
        <w:rPr>
          <w:lang w:val="en-US"/>
        </w:rPr>
        <w:t>nnual competency assessment</w:t>
      </w:r>
      <w:r w:rsidR="00CB67CA">
        <w:rPr>
          <w:lang w:val="en-US"/>
        </w:rPr>
        <w:t>, for example, cardiopulmonary resuscitation (</w:t>
      </w:r>
      <w:r w:rsidR="000B0849" w:rsidRPr="00E615DB">
        <w:rPr>
          <w:lang w:val="en-US"/>
        </w:rPr>
        <w:t>CPR</w:t>
      </w:r>
      <w:r w:rsidR="00CB67CA">
        <w:rPr>
          <w:lang w:val="en-US"/>
        </w:rPr>
        <w:t>)</w:t>
      </w:r>
    </w:p>
    <w:p w:rsidR="00FD6AA7" w:rsidRDefault="00BC341B" w:rsidP="00FD6AA7">
      <w:pPr>
        <w:pStyle w:val="AHPRABulletlevel1"/>
        <w:rPr>
          <w:lang w:val="en-US"/>
        </w:rPr>
      </w:pPr>
      <w:r>
        <w:rPr>
          <w:lang w:val="en-US"/>
        </w:rPr>
        <w:t>a</w:t>
      </w:r>
      <w:r w:rsidR="000B0849" w:rsidRPr="00E615DB">
        <w:rPr>
          <w:lang w:val="en-US"/>
        </w:rPr>
        <w:t>uthoring a book chapter</w:t>
      </w:r>
      <w:r w:rsidR="00572C95">
        <w:rPr>
          <w:lang w:val="en-US"/>
        </w:rPr>
        <w:t>, or</w:t>
      </w:r>
      <w:r w:rsidR="000B0849" w:rsidRPr="00E615DB">
        <w:rPr>
          <w:lang w:val="en-US"/>
        </w:rPr>
        <w:tab/>
      </w:r>
    </w:p>
    <w:p w:rsidR="00FD6AA7" w:rsidRDefault="00BC341B" w:rsidP="00FD6AA7">
      <w:pPr>
        <w:pStyle w:val="AHPRABulletlevel1last"/>
        <w:rPr>
          <w:lang w:val="en-US"/>
        </w:rPr>
      </w:pPr>
      <w:r>
        <w:rPr>
          <w:lang w:val="en-US"/>
        </w:rPr>
        <w:t>h</w:t>
      </w:r>
      <w:r w:rsidR="000B0849" w:rsidRPr="00E615DB">
        <w:rPr>
          <w:lang w:val="en-US"/>
        </w:rPr>
        <w:t>aving an article published in a peer</w:t>
      </w:r>
      <w:r w:rsidR="00CB67CA">
        <w:rPr>
          <w:lang w:val="en-US"/>
        </w:rPr>
        <w:t>-</w:t>
      </w:r>
      <w:r w:rsidR="000B0849" w:rsidRPr="00E615DB">
        <w:rPr>
          <w:lang w:val="en-US"/>
        </w:rPr>
        <w:t>review</w:t>
      </w:r>
      <w:r w:rsidR="00CB67CA">
        <w:rPr>
          <w:lang w:val="en-US"/>
        </w:rPr>
        <w:t>ed</w:t>
      </w:r>
      <w:r w:rsidR="000B0849" w:rsidRPr="00E615DB">
        <w:rPr>
          <w:lang w:val="en-US"/>
        </w:rPr>
        <w:t xml:space="preserve"> journal</w:t>
      </w:r>
      <w:r w:rsidR="00572C95">
        <w:rPr>
          <w:lang w:val="en-US"/>
        </w:rPr>
        <w:t>.</w:t>
      </w:r>
    </w:p>
    <w:p w:rsidR="00060107" w:rsidRPr="00060107" w:rsidRDefault="00060107" w:rsidP="00060107">
      <w:pPr>
        <w:pStyle w:val="AHPRASubheading"/>
      </w:pPr>
      <w:r w:rsidRPr="00060107">
        <w:t>Recordkeeping and templates</w:t>
      </w:r>
    </w:p>
    <w:p w:rsidR="00060107" w:rsidRPr="00060107" w:rsidRDefault="00060107" w:rsidP="00060107">
      <w:pPr>
        <w:pStyle w:val="AHPRAbody"/>
      </w:pPr>
      <w:r w:rsidRPr="00060107">
        <w:t xml:space="preserve">You must keep records of your CPD activities for </w:t>
      </w:r>
      <w:r w:rsidR="00046F4F">
        <w:t>a period of five</w:t>
      </w:r>
      <w:r w:rsidR="00572C95">
        <w:t xml:space="preserve"> </w:t>
      </w:r>
      <w:r w:rsidRPr="00060107">
        <w:t xml:space="preserve">years from the date you completed the CPD. </w:t>
      </w:r>
      <w:r w:rsidR="009A5CED">
        <w:t>All CPD r</w:t>
      </w:r>
      <w:r w:rsidRPr="00060107">
        <w:t xml:space="preserve">ecords must be available for audit or if </w:t>
      </w:r>
      <w:r w:rsidR="00663318">
        <w:t>needed</w:t>
      </w:r>
      <w:r w:rsidRPr="00060107">
        <w:t xml:space="preserve"> by the NMBA as part of an investigation arising from a notification (complaint).</w:t>
      </w:r>
    </w:p>
    <w:p w:rsidR="00060107" w:rsidRPr="00060107" w:rsidRDefault="00060107" w:rsidP="00060107">
      <w:pPr>
        <w:pStyle w:val="AHPRAbody"/>
      </w:pPr>
      <w:r w:rsidRPr="00060107">
        <w:t xml:space="preserve">To </w:t>
      </w:r>
      <w:r w:rsidR="008F40F6">
        <w:t xml:space="preserve">help </w:t>
      </w:r>
      <w:r w:rsidRPr="00060107">
        <w:t>you with your CPD recordkeeping, the NMBA has developed</w:t>
      </w:r>
      <w:r w:rsidR="00572C95">
        <w:t xml:space="preserve"> a</w:t>
      </w:r>
      <w:r w:rsidRPr="00060107">
        <w:t xml:space="preserve"> </w:t>
      </w:r>
      <w:hyperlink r:id="rId14" w:history="1">
        <w:r w:rsidR="00572C95">
          <w:rPr>
            <w:rStyle w:val="Hyperlink"/>
          </w:rPr>
          <w:t>self-directed CPD evidence record</w:t>
        </w:r>
      </w:hyperlink>
      <w:r w:rsidRPr="00060107">
        <w:t xml:space="preserve"> that you can use for planning and recording your CPD. While </w:t>
      </w:r>
      <w:r w:rsidR="009A5CED">
        <w:t xml:space="preserve">it is not mandatory </w:t>
      </w:r>
      <w:r w:rsidRPr="00060107">
        <w:t>to use this template, your CPD records must include all the information listed in the template.</w:t>
      </w:r>
    </w:p>
    <w:p w:rsidR="00060107" w:rsidRPr="00060107" w:rsidRDefault="00060107" w:rsidP="00060107">
      <w:pPr>
        <w:pStyle w:val="AHPRAbody"/>
      </w:pPr>
      <w:r w:rsidRPr="00060107">
        <w:t>All evidence should be verified</w:t>
      </w:r>
      <w:r w:rsidR="009A5CED">
        <w:t>, and it</w:t>
      </w:r>
      <w:r w:rsidRPr="00060107">
        <w:t xml:space="preserve"> must demonstrate that the nurse or midwife has:</w:t>
      </w:r>
    </w:p>
    <w:p w:rsidR="00A91B6C" w:rsidRDefault="00060107">
      <w:pPr>
        <w:pStyle w:val="AHPRABulletlevel1"/>
      </w:pPr>
      <w:r w:rsidRPr="00060107">
        <w:t>identified and prioritised their learning needs, based on their self-reflection and evaluation of their practice against the relevant competency or professional practice standards</w:t>
      </w:r>
    </w:p>
    <w:p w:rsidR="00A91B6C" w:rsidRDefault="00060107">
      <w:pPr>
        <w:pStyle w:val="AHPRABulletlevel1"/>
      </w:pPr>
      <w:r w:rsidRPr="00060107">
        <w:t>developed a learning plan based on identified learning needs</w:t>
      </w:r>
    </w:p>
    <w:p w:rsidR="00A91B6C" w:rsidRDefault="00060107">
      <w:pPr>
        <w:pStyle w:val="AHPRABulletlevel1"/>
      </w:pPr>
      <w:r w:rsidRPr="00060107">
        <w:t>participated in effective learning activities appropriate to their learning needs, and</w:t>
      </w:r>
    </w:p>
    <w:p w:rsidR="00060107" w:rsidRPr="00060107" w:rsidRDefault="00060107" w:rsidP="00060107">
      <w:pPr>
        <w:pStyle w:val="AHPRABulletlevel1last"/>
      </w:pPr>
      <w:r w:rsidRPr="00060107">
        <w:t>reflected on the value of the learning activities or the effect that participation will have on their practice.</w:t>
      </w:r>
    </w:p>
    <w:p w:rsidR="00060107" w:rsidRPr="00060107" w:rsidRDefault="00060107" w:rsidP="00060107">
      <w:pPr>
        <w:pStyle w:val="AHPRAbody"/>
      </w:pPr>
      <w:r w:rsidRPr="00060107">
        <w:t xml:space="preserve">The format of this </w:t>
      </w:r>
      <w:r w:rsidR="009A5CED">
        <w:t xml:space="preserve">evidence </w:t>
      </w:r>
      <w:r w:rsidRPr="00060107">
        <w:t>is not defined by the NMBA and may take many forms. You should keep evidence of CPD activities completed, such as:</w:t>
      </w:r>
    </w:p>
    <w:p w:rsidR="00A91B6C" w:rsidRDefault="00060107">
      <w:pPr>
        <w:pStyle w:val="AHPRABulletlevel1"/>
      </w:pPr>
      <w:r w:rsidRPr="00060107">
        <w:t xml:space="preserve">certificates of attainment </w:t>
      </w:r>
      <w:r w:rsidR="009A5CED">
        <w:t xml:space="preserve">and/or </w:t>
      </w:r>
      <w:r w:rsidRPr="00060107">
        <w:t xml:space="preserve">attendance, and </w:t>
      </w:r>
    </w:p>
    <w:p w:rsidR="00A91B6C" w:rsidRDefault="00060107">
      <w:pPr>
        <w:pStyle w:val="AHPRABulletlevel1last"/>
      </w:pPr>
      <w:r w:rsidRPr="00060107">
        <w:t xml:space="preserve">notes from self-directed CPD activity such as a literature review, case study or journal articles. </w:t>
      </w:r>
      <w:r w:rsidR="009A5CED">
        <w:t xml:space="preserve">Any notes submitted should </w:t>
      </w:r>
      <w:r w:rsidRPr="00060107">
        <w:t>provide a comprehensive summary of the key points of the review and reflect the learning from the activity.</w:t>
      </w:r>
    </w:p>
    <w:p w:rsidR="00060107" w:rsidRPr="00060107" w:rsidRDefault="00060107" w:rsidP="00060107">
      <w:pPr>
        <w:pStyle w:val="AHPRASubheading"/>
      </w:pPr>
      <w:r w:rsidRPr="00060107">
        <w:t>Pro rata CPD</w:t>
      </w:r>
    </w:p>
    <w:p w:rsidR="00060107" w:rsidRPr="00060107" w:rsidRDefault="00060107" w:rsidP="00060107">
      <w:pPr>
        <w:pStyle w:val="AHPRAbody"/>
      </w:pPr>
      <w:r w:rsidRPr="00060107">
        <w:t>Whe</w:t>
      </w:r>
      <w:r w:rsidR="00E97902">
        <w:t>n</w:t>
      </w:r>
      <w:r w:rsidRPr="00060107">
        <w:t xml:space="preserve"> a nurse or midwife registers part-way through a registration period, pro rata CPD requirements will apply as outlined below (</w:t>
      </w:r>
      <w:r w:rsidR="000A748B">
        <w:t xml:space="preserve">see </w:t>
      </w:r>
      <w:r w:rsidR="001B22BC" w:rsidRPr="001B22BC">
        <w:rPr>
          <w:i/>
        </w:rPr>
        <w:t xml:space="preserve">Table </w:t>
      </w:r>
      <w:r w:rsidR="00792D19">
        <w:rPr>
          <w:i/>
        </w:rPr>
        <w:t>1</w:t>
      </w:r>
      <w:r w:rsidRPr="00060107">
        <w:t xml:space="preserve">) and in the </w:t>
      </w:r>
      <w:r w:rsidR="00FD6AA7" w:rsidRPr="00FD6AA7">
        <w:rPr>
          <w:i/>
        </w:rPr>
        <w:t>Registration standard: Continuing professional development</w:t>
      </w:r>
      <w:r w:rsidRPr="00060107">
        <w:t xml:space="preserve">. Practitioners holding dual registration </w:t>
      </w:r>
      <w:r w:rsidR="00141945">
        <w:t>must complete</w:t>
      </w:r>
      <w:r w:rsidR="00DA3953">
        <w:t xml:space="preserve"> </w:t>
      </w:r>
      <w:r w:rsidRPr="00060107">
        <w:t>CPD hours for both professions.</w:t>
      </w:r>
    </w:p>
    <w:p w:rsidR="00060107" w:rsidRPr="00D200B7" w:rsidRDefault="00060107" w:rsidP="00060107">
      <w:pPr>
        <w:pStyle w:val="AHPRAbody"/>
        <w:rPr>
          <w:b/>
          <w:szCs w:val="20"/>
          <w:lang w:val="en-GB"/>
        </w:rPr>
      </w:pPr>
      <w:r w:rsidRPr="00D200B7">
        <w:rPr>
          <w:b/>
          <w:szCs w:val="20"/>
          <w:lang w:val="en-GB"/>
        </w:rPr>
        <w:t xml:space="preserve">Table </w:t>
      </w:r>
      <w:r w:rsidR="00792D19">
        <w:rPr>
          <w:b/>
          <w:szCs w:val="20"/>
          <w:lang w:val="en-GB"/>
        </w:rPr>
        <w:t>1</w:t>
      </w:r>
    </w:p>
    <w:tbl>
      <w:tblPr>
        <w:tblStyle w:val="TableGrid"/>
        <w:tblW w:w="9356" w:type="dxa"/>
        <w:tblInd w:w="108" w:type="dxa"/>
        <w:tblLook w:val="04A0" w:firstRow="1" w:lastRow="0" w:firstColumn="1" w:lastColumn="0" w:noHBand="0" w:noVBand="1"/>
      </w:tblPr>
      <w:tblGrid>
        <w:gridCol w:w="4536"/>
        <w:gridCol w:w="4820"/>
      </w:tblGrid>
      <w:tr w:rsidR="00060107" w:rsidRPr="00AA217E" w:rsidTr="00842AEC">
        <w:tc>
          <w:tcPr>
            <w:tcW w:w="4536" w:type="dxa"/>
          </w:tcPr>
          <w:p w:rsidR="00E71DFB" w:rsidRDefault="00060107" w:rsidP="00792D19">
            <w:pPr>
              <w:pStyle w:val="AHPRAbody"/>
              <w:rPr>
                <w:b/>
              </w:rPr>
            </w:pPr>
            <w:r w:rsidRPr="00AA217E">
              <w:rPr>
                <w:b/>
              </w:rPr>
              <w:t xml:space="preserve">Months </w:t>
            </w:r>
            <w:r>
              <w:rPr>
                <w:b/>
              </w:rPr>
              <w:t>registration has been held</w:t>
            </w:r>
          </w:p>
        </w:tc>
        <w:tc>
          <w:tcPr>
            <w:tcW w:w="4820" w:type="dxa"/>
          </w:tcPr>
          <w:p w:rsidR="00E71DFB" w:rsidRDefault="00060107" w:rsidP="00792D19">
            <w:pPr>
              <w:pStyle w:val="AHPRAbody"/>
              <w:rPr>
                <w:b/>
              </w:rPr>
            </w:pPr>
            <w:r w:rsidRPr="00AA217E">
              <w:rPr>
                <w:b/>
              </w:rPr>
              <w:t>CPD Hours</w:t>
            </w:r>
          </w:p>
        </w:tc>
      </w:tr>
      <w:tr w:rsidR="00060107" w:rsidRPr="00AA217E" w:rsidTr="00842AEC">
        <w:tc>
          <w:tcPr>
            <w:tcW w:w="4536" w:type="dxa"/>
          </w:tcPr>
          <w:p w:rsidR="00060107" w:rsidRPr="00AA217E" w:rsidRDefault="00060107" w:rsidP="00CB67CA">
            <w:pPr>
              <w:pStyle w:val="AHPRAbody"/>
            </w:pPr>
            <w:r>
              <w:t>0</w:t>
            </w:r>
            <w:r w:rsidR="00CB67CA">
              <w:rPr>
                <w:rFonts w:ascii="Courier New" w:hAnsi="Courier New" w:cs="Courier New"/>
              </w:rPr>
              <w:t>-</w:t>
            </w:r>
            <w:r>
              <w:t>3 months</w:t>
            </w:r>
          </w:p>
        </w:tc>
        <w:tc>
          <w:tcPr>
            <w:tcW w:w="4820" w:type="dxa"/>
          </w:tcPr>
          <w:p w:rsidR="00060107" w:rsidRPr="00AA217E" w:rsidRDefault="00060107" w:rsidP="00792D19">
            <w:pPr>
              <w:pStyle w:val="AHPRAbody"/>
            </w:pPr>
            <w:r>
              <w:t>≥ 5 hours</w:t>
            </w:r>
          </w:p>
        </w:tc>
      </w:tr>
      <w:tr w:rsidR="00060107" w:rsidRPr="00AA217E" w:rsidTr="00842AEC">
        <w:tc>
          <w:tcPr>
            <w:tcW w:w="4536" w:type="dxa"/>
          </w:tcPr>
          <w:p w:rsidR="00060107" w:rsidRPr="00AA217E" w:rsidRDefault="00060107" w:rsidP="00792D19">
            <w:pPr>
              <w:pStyle w:val="AHPRAbody"/>
            </w:pPr>
            <w:r>
              <w:t>3</w:t>
            </w:r>
            <w:r w:rsidR="00CB67CA">
              <w:rPr>
                <w:rFonts w:ascii="Courier New" w:hAnsi="Courier New" w:cs="Courier New"/>
              </w:rPr>
              <w:t>-</w:t>
            </w:r>
            <w:r>
              <w:t>6 months</w:t>
            </w:r>
          </w:p>
        </w:tc>
        <w:tc>
          <w:tcPr>
            <w:tcW w:w="4820" w:type="dxa"/>
          </w:tcPr>
          <w:p w:rsidR="00060107" w:rsidRPr="00AA217E" w:rsidRDefault="00060107" w:rsidP="00792D19">
            <w:pPr>
              <w:pStyle w:val="AHPRAbody"/>
            </w:pPr>
            <w:r>
              <w:t>≥ 10 hours</w:t>
            </w:r>
          </w:p>
        </w:tc>
      </w:tr>
      <w:tr w:rsidR="00060107" w:rsidRPr="00AA217E" w:rsidTr="00842AEC">
        <w:tc>
          <w:tcPr>
            <w:tcW w:w="4536" w:type="dxa"/>
          </w:tcPr>
          <w:p w:rsidR="00060107" w:rsidRDefault="00060107" w:rsidP="00792D19">
            <w:pPr>
              <w:pStyle w:val="AHPRAbody"/>
            </w:pPr>
            <w:r>
              <w:t>6</w:t>
            </w:r>
            <w:r w:rsidR="00CB67CA">
              <w:rPr>
                <w:rFonts w:ascii="Courier New" w:hAnsi="Courier New" w:cs="Courier New"/>
              </w:rPr>
              <w:t>-</w:t>
            </w:r>
            <w:r>
              <w:t>9 months</w:t>
            </w:r>
          </w:p>
        </w:tc>
        <w:tc>
          <w:tcPr>
            <w:tcW w:w="4820" w:type="dxa"/>
          </w:tcPr>
          <w:p w:rsidR="00060107" w:rsidRDefault="00060107" w:rsidP="00792D19">
            <w:pPr>
              <w:pStyle w:val="AHPRAbody"/>
            </w:pPr>
            <w:r>
              <w:t>≥ 15 hours</w:t>
            </w:r>
          </w:p>
        </w:tc>
      </w:tr>
      <w:tr w:rsidR="00060107" w:rsidRPr="00AA217E" w:rsidTr="00842AEC">
        <w:tc>
          <w:tcPr>
            <w:tcW w:w="4536" w:type="dxa"/>
          </w:tcPr>
          <w:p w:rsidR="00060107" w:rsidRDefault="00060107" w:rsidP="00792D19">
            <w:pPr>
              <w:pStyle w:val="AHPRAbody"/>
            </w:pPr>
            <w:r>
              <w:t>9</w:t>
            </w:r>
            <w:r w:rsidR="00CB67CA">
              <w:rPr>
                <w:rFonts w:ascii="Courier New" w:hAnsi="Courier New" w:cs="Courier New"/>
              </w:rPr>
              <w:t>-</w:t>
            </w:r>
            <w:r>
              <w:t>12 months</w:t>
            </w:r>
          </w:p>
        </w:tc>
        <w:tc>
          <w:tcPr>
            <w:tcW w:w="4820" w:type="dxa"/>
          </w:tcPr>
          <w:p w:rsidR="00060107" w:rsidRDefault="00060107" w:rsidP="00792D19">
            <w:pPr>
              <w:pStyle w:val="AHPRAbody"/>
            </w:pPr>
            <w:r>
              <w:t>≥ 20 hours</w:t>
            </w:r>
          </w:p>
        </w:tc>
      </w:tr>
    </w:tbl>
    <w:p w:rsidR="00060107" w:rsidRDefault="00814CD0" w:rsidP="00792D19">
      <w:pPr>
        <w:pStyle w:val="AHPRAbody"/>
        <w:rPr>
          <w:b/>
          <w:i/>
        </w:rPr>
      </w:pPr>
      <w:r>
        <w:br/>
      </w:r>
      <w:r w:rsidR="00060107">
        <w:t>Whe</w:t>
      </w:r>
      <w:r w:rsidR="00E97902">
        <w:t>n</w:t>
      </w:r>
      <w:r w:rsidR="00060107">
        <w:t xml:space="preserve"> a nurse and/or midwife is endorsed</w:t>
      </w:r>
      <w:r w:rsidR="00962BF7">
        <w:t xml:space="preserve"> or notated</w:t>
      </w:r>
      <w:r w:rsidR="00060107">
        <w:t xml:space="preserve"> part</w:t>
      </w:r>
      <w:r w:rsidR="009A5CED">
        <w:t>-</w:t>
      </w:r>
      <w:r w:rsidR="00060107">
        <w:t>way through a registration period</w:t>
      </w:r>
      <w:r w:rsidR="009A5CED">
        <w:t>,</w:t>
      </w:r>
      <w:r w:rsidR="00060107">
        <w:t xml:space="preserve"> pro rata CPD</w:t>
      </w:r>
      <w:r w:rsidR="009A5CED">
        <w:t xml:space="preserve"> </w:t>
      </w:r>
      <w:r w:rsidR="00060107">
        <w:t>requirements will apply as outlined below (</w:t>
      </w:r>
      <w:r w:rsidR="009A5CED">
        <w:t xml:space="preserve">see </w:t>
      </w:r>
      <w:r w:rsidR="001B22BC" w:rsidRPr="001B22BC">
        <w:rPr>
          <w:i/>
        </w:rPr>
        <w:t xml:space="preserve">Table </w:t>
      </w:r>
      <w:r w:rsidR="00792D19">
        <w:rPr>
          <w:i/>
        </w:rPr>
        <w:t>2</w:t>
      </w:r>
      <w:r w:rsidR="00060107">
        <w:t>) and in the</w:t>
      </w:r>
      <w:r w:rsidR="009A5CED" w:rsidRPr="009A5CED">
        <w:rPr>
          <w:i/>
        </w:rPr>
        <w:t xml:space="preserve"> </w:t>
      </w:r>
      <w:r w:rsidR="009A5CED" w:rsidRPr="00FD6AA7">
        <w:rPr>
          <w:i/>
        </w:rPr>
        <w:t>Registration standard: Continuing professional development</w:t>
      </w:r>
      <w:r w:rsidR="00842A4A">
        <w:t>.</w:t>
      </w:r>
    </w:p>
    <w:p w:rsidR="00060107" w:rsidRPr="00814CD0" w:rsidRDefault="00060107" w:rsidP="00792D19">
      <w:pPr>
        <w:pStyle w:val="AHPRAbody"/>
        <w:rPr>
          <w:b/>
          <w:bCs/>
        </w:rPr>
      </w:pPr>
      <w:r w:rsidRPr="00814CD0">
        <w:rPr>
          <w:b/>
          <w:bCs/>
        </w:rPr>
        <w:t>Table 3</w:t>
      </w:r>
    </w:p>
    <w:tbl>
      <w:tblPr>
        <w:tblStyle w:val="TableGrid"/>
        <w:tblW w:w="10206" w:type="dxa"/>
        <w:tblInd w:w="108" w:type="dxa"/>
        <w:tblLook w:val="04A0" w:firstRow="1" w:lastRow="0" w:firstColumn="1" w:lastColumn="0" w:noHBand="0" w:noVBand="1"/>
      </w:tblPr>
      <w:tblGrid>
        <w:gridCol w:w="4536"/>
        <w:gridCol w:w="5670"/>
      </w:tblGrid>
      <w:tr w:rsidR="00060107" w:rsidRPr="00CB37D2" w:rsidTr="00842AEC">
        <w:tc>
          <w:tcPr>
            <w:tcW w:w="4536" w:type="dxa"/>
          </w:tcPr>
          <w:p w:rsidR="00E71DFB" w:rsidRDefault="00060107" w:rsidP="00792D19">
            <w:pPr>
              <w:pStyle w:val="AHPRAbody"/>
              <w:rPr>
                <w:b/>
              </w:rPr>
            </w:pPr>
            <w:r w:rsidRPr="00CB37D2">
              <w:rPr>
                <w:b/>
              </w:rPr>
              <w:t>Months endorsement</w:t>
            </w:r>
            <w:r w:rsidR="00962BF7">
              <w:rPr>
                <w:b/>
              </w:rPr>
              <w:t>/notation</w:t>
            </w:r>
            <w:r w:rsidRPr="00CB37D2">
              <w:rPr>
                <w:b/>
              </w:rPr>
              <w:t xml:space="preserve"> has been held</w:t>
            </w:r>
          </w:p>
        </w:tc>
        <w:tc>
          <w:tcPr>
            <w:tcW w:w="5670" w:type="dxa"/>
          </w:tcPr>
          <w:p w:rsidR="00E71DFB" w:rsidRDefault="00060107" w:rsidP="00792D19">
            <w:pPr>
              <w:pStyle w:val="AHPRAbody"/>
              <w:rPr>
                <w:b/>
              </w:rPr>
            </w:pPr>
            <w:r w:rsidRPr="00CB37D2">
              <w:rPr>
                <w:b/>
              </w:rPr>
              <w:t xml:space="preserve">Additional </w:t>
            </w:r>
            <w:r w:rsidR="00814CD0">
              <w:rPr>
                <w:b/>
              </w:rPr>
              <w:t>p</w:t>
            </w:r>
            <w:r w:rsidR="00814CD0" w:rsidRPr="00CB37D2">
              <w:rPr>
                <w:b/>
              </w:rPr>
              <w:t xml:space="preserve">ro </w:t>
            </w:r>
            <w:r w:rsidRPr="00CB37D2">
              <w:rPr>
                <w:b/>
              </w:rPr>
              <w:t>rata CPD hours that must be completed</w:t>
            </w:r>
          </w:p>
        </w:tc>
      </w:tr>
      <w:tr w:rsidR="00060107" w:rsidRPr="00CB37D2" w:rsidTr="00842AEC">
        <w:tc>
          <w:tcPr>
            <w:tcW w:w="4536" w:type="dxa"/>
          </w:tcPr>
          <w:p w:rsidR="00060107" w:rsidRPr="00CB37D2" w:rsidRDefault="00060107" w:rsidP="00060107">
            <w:pPr>
              <w:pStyle w:val="AHPRAbody"/>
            </w:pPr>
            <w:r w:rsidRPr="00CB37D2">
              <w:t>0</w:t>
            </w:r>
            <w:r w:rsidR="00CB67CA">
              <w:rPr>
                <w:rFonts w:ascii="Courier New" w:hAnsi="Courier New" w:cs="Courier New"/>
              </w:rPr>
              <w:t>-</w:t>
            </w:r>
            <w:r w:rsidRPr="00CB37D2">
              <w:t>3 months</w:t>
            </w:r>
          </w:p>
        </w:tc>
        <w:tc>
          <w:tcPr>
            <w:tcW w:w="5670" w:type="dxa"/>
          </w:tcPr>
          <w:p w:rsidR="00060107" w:rsidRPr="00CB37D2" w:rsidRDefault="00060107" w:rsidP="00060107">
            <w:pPr>
              <w:pStyle w:val="AHPRAbody"/>
            </w:pPr>
            <w:r w:rsidRPr="00CB37D2">
              <w:t xml:space="preserve">≥ </w:t>
            </w:r>
            <w:r>
              <w:t>2.5</w:t>
            </w:r>
            <w:r w:rsidRPr="00CB37D2">
              <w:t xml:space="preserve"> hours</w:t>
            </w:r>
          </w:p>
        </w:tc>
      </w:tr>
      <w:tr w:rsidR="00060107" w:rsidRPr="00CB37D2" w:rsidTr="00842AEC">
        <w:tc>
          <w:tcPr>
            <w:tcW w:w="4536" w:type="dxa"/>
          </w:tcPr>
          <w:p w:rsidR="00060107" w:rsidRPr="00CB37D2" w:rsidRDefault="00060107" w:rsidP="00060107">
            <w:pPr>
              <w:pStyle w:val="AHPRAbody"/>
            </w:pPr>
            <w:r w:rsidRPr="00CB37D2">
              <w:lastRenderedPageBreak/>
              <w:t>&gt; 3</w:t>
            </w:r>
            <w:r w:rsidR="00CB67CA">
              <w:rPr>
                <w:rFonts w:ascii="Courier New" w:hAnsi="Courier New" w:cs="Courier New"/>
              </w:rPr>
              <w:t>-</w:t>
            </w:r>
            <w:r w:rsidRPr="00CB37D2">
              <w:t>6 months</w:t>
            </w:r>
          </w:p>
        </w:tc>
        <w:tc>
          <w:tcPr>
            <w:tcW w:w="5670" w:type="dxa"/>
          </w:tcPr>
          <w:p w:rsidR="00060107" w:rsidRPr="00CB37D2" w:rsidRDefault="00060107" w:rsidP="00060107">
            <w:pPr>
              <w:pStyle w:val="AHPRAbody"/>
            </w:pPr>
            <w:r w:rsidRPr="00CB37D2">
              <w:t xml:space="preserve">≥ </w:t>
            </w:r>
            <w:r>
              <w:t>5</w:t>
            </w:r>
            <w:r w:rsidRPr="00CB37D2">
              <w:t xml:space="preserve"> hours</w:t>
            </w:r>
          </w:p>
        </w:tc>
      </w:tr>
      <w:tr w:rsidR="00060107" w:rsidRPr="00CB37D2" w:rsidTr="00842AEC">
        <w:tc>
          <w:tcPr>
            <w:tcW w:w="4536" w:type="dxa"/>
          </w:tcPr>
          <w:p w:rsidR="00060107" w:rsidRPr="00CB37D2" w:rsidRDefault="00060107" w:rsidP="00060107">
            <w:pPr>
              <w:pStyle w:val="AHPRAbody"/>
            </w:pPr>
            <w:r w:rsidRPr="00CB37D2">
              <w:t>&gt; 6</w:t>
            </w:r>
            <w:r w:rsidR="00CB67CA">
              <w:rPr>
                <w:rFonts w:ascii="Courier New" w:hAnsi="Courier New" w:cs="Courier New"/>
              </w:rPr>
              <w:t>-</w:t>
            </w:r>
            <w:r w:rsidRPr="00CB37D2">
              <w:t>9 months</w:t>
            </w:r>
          </w:p>
        </w:tc>
        <w:tc>
          <w:tcPr>
            <w:tcW w:w="5670" w:type="dxa"/>
          </w:tcPr>
          <w:p w:rsidR="00060107" w:rsidRPr="00CB37D2" w:rsidRDefault="00060107" w:rsidP="00060107">
            <w:pPr>
              <w:pStyle w:val="AHPRAbody"/>
            </w:pPr>
            <w:r w:rsidRPr="00CB37D2">
              <w:t xml:space="preserve">≥ </w:t>
            </w:r>
            <w:r>
              <w:t>7.5</w:t>
            </w:r>
            <w:r w:rsidRPr="00CB37D2">
              <w:t xml:space="preserve"> hours</w:t>
            </w:r>
          </w:p>
        </w:tc>
      </w:tr>
      <w:tr w:rsidR="00060107" w:rsidTr="00842AEC">
        <w:tc>
          <w:tcPr>
            <w:tcW w:w="4536" w:type="dxa"/>
          </w:tcPr>
          <w:p w:rsidR="00060107" w:rsidRPr="00CB37D2" w:rsidRDefault="00060107" w:rsidP="00060107">
            <w:pPr>
              <w:pStyle w:val="AHPRAbody"/>
            </w:pPr>
            <w:r w:rsidRPr="00CB37D2">
              <w:t>&gt; 9</w:t>
            </w:r>
            <w:r w:rsidR="00CB67CA">
              <w:rPr>
                <w:rFonts w:ascii="Courier New" w:hAnsi="Courier New" w:cs="Courier New"/>
              </w:rPr>
              <w:t>-</w:t>
            </w:r>
            <w:r w:rsidRPr="00CB37D2">
              <w:t>12 months</w:t>
            </w:r>
          </w:p>
        </w:tc>
        <w:tc>
          <w:tcPr>
            <w:tcW w:w="5670" w:type="dxa"/>
          </w:tcPr>
          <w:p w:rsidR="00060107" w:rsidRDefault="00060107" w:rsidP="00060107">
            <w:pPr>
              <w:pStyle w:val="AHPRAbody"/>
            </w:pPr>
            <w:r w:rsidRPr="00CB37D2">
              <w:t xml:space="preserve">≥ </w:t>
            </w:r>
            <w:r>
              <w:t>10</w:t>
            </w:r>
            <w:r w:rsidRPr="00CB37D2">
              <w:t xml:space="preserve"> hours</w:t>
            </w:r>
          </w:p>
        </w:tc>
      </w:tr>
    </w:tbl>
    <w:p w:rsidR="00060107" w:rsidRPr="00060107" w:rsidRDefault="00060107" w:rsidP="00060107">
      <w:pPr>
        <w:pStyle w:val="AHPRASubheading"/>
      </w:pPr>
      <w:r w:rsidRPr="00060107">
        <w:t>Exemption</w:t>
      </w:r>
    </w:p>
    <w:p w:rsidR="00060107" w:rsidRPr="00060107" w:rsidRDefault="00060107" w:rsidP="00060107">
      <w:pPr>
        <w:pStyle w:val="AHPRAbody"/>
      </w:pPr>
      <w:r w:rsidRPr="00060107">
        <w:t xml:space="preserve">Under the </w:t>
      </w:r>
      <w:r w:rsidR="00CB67CA" w:rsidRPr="00CB67CA">
        <w:rPr>
          <w:i/>
        </w:rPr>
        <w:t xml:space="preserve">Registration standard: </w:t>
      </w:r>
      <w:r w:rsidRPr="00CB67CA">
        <w:rPr>
          <w:i/>
        </w:rPr>
        <w:t>Continuing professional</w:t>
      </w:r>
      <w:r w:rsidRPr="00060107">
        <w:t xml:space="preserve"> </w:t>
      </w:r>
      <w:r w:rsidRPr="00CB67CA">
        <w:rPr>
          <w:i/>
        </w:rPr>
        <w:t>development</w:t>
      </w:r>
      <w:r w:rsidRPr="00060107">
        <w:t xml:space="preserve">, the NMBA may consider and/or grant an exemption from the CPD requirements in exceptional circumstances. For further guidance, see the </w:t>
      </w:r>
      <w:r w:rsidR="00CB67CA">
        <w:t xml:space="preserve">NMBA’s </w:t>
      </w:r>
      <w:hyperlink r:id="rId15" w:history="1">
        <w:r w:rsidR="00141945" w:rsidRPr="00DA3953">
          <w:rPr>
            <w:rStyle w:val="Hyperlink"/>
          </w:rPr>
          <w:t>Policy: Exemptions from continuing professional development for nurses and midwives</w:t>
        </w:r>
      </w:hyperlink>
      <w:r w:rsidRPr="00060107">
        <w:t xml:space="preserve">. </w:t>
      </w:r>
    </w:p>
    <w:p w:rsidR="00060107" w:rsidRPr="00060107" w:rsidRDefault="00060107" w:rsidP="00060107">
      <w:pPr>
        <w:pStyle w:val="AHPRASubheading"/>
      </w:pPr>
      <w:r w:rsidRPr="00060107">
        <w:t>Temporary absence from practice</w:t>
      </w:r>
    </w:p>
    <w:p w:rsidR="007C2E3D" w:rsidRDefault="00060107" w:rsidP="00060107">
      <w:pPr>
        <w:pStyle w:val="AHPRAbody"/>
      </w:pPr>
      <w:r w:rsidRPr="00060107">
        <w:t xml:space="preserve">Before returning to practice after an absence, you have an obligation to assess what changes there have been to </w:t>
      </w:r>
      <w:r w:rsidR="00842A4A">
        <w:t xml:space="preserve">professional </w:t>
      </w:r>
      <w:r w:rsidRPr="00060107">
        <w:t>practice</w:t>
      </w:r>
      <w:r w:rsidR="00842A4A">
        <w:t>. You will t</w:t>
      </w:r>
      <w:r w:rsidR="00035B16">
        <w:t>o</w:t>
      </w:r>
      <w:r w:rsidR="00842A4A">
        <w:t xml:space="preserve"> need to decide </w:t>
      </w:r>
      <w:r w:rsidRPr="00060107">
        <w:t>what CPD you need to ensure you are suitably prepared to return to practice. CPD activities must be designed to maintain and update your knowledge, clinical judgement and technical skills.</w:t>
      </w:r>
    </w:p>
    <w:p w:rsidR="007C2E3D" w:rsidRPr="00EB2FF7" w:rsidRDefault="007C2E3D" w:rsidP="007C2E3D">
      <w:pPr>
        <w:pStyle w:val="AHPRASubheading"/>
      </w:pPr>
      <w:r w:rsidRPr="00EB2FF7">
        <w:t>For more information</w:t>
      </w:r>
    </w:p>
    <w:p w:rsidR="007C2E3D" w:rsidRDefault="002C42A4" w:rsidP="007C2E3D">
      <w:pPr>
        <w:pStyle w:val="AHPRABulletlevel1"/>
      </w:pPr>
      <w:hyperlink r:id="rId16" w:history="1">
        <w:r w:rsidR="007C2E3D" w:rsidRPr="00B41EB8">
          <w:rPr>
            <w:rStyle w:val="Hyperlink"/>
          </w:rPr>
          <w:t>Registration standard: Continuing professional development</w:t>
        </w:r>
      </w:hyperlink>
    </w:p>
    <w:p w:rsidR="007C2E3D" w:rsidRDefault="002C42A4" w:rsidP="007C2E3D">
      <w:pPr>
        <w:pStyle w:val="AHPRABulletlevel1"/>
      </w:pPr>
      <w:hyperlink r:id="rId17" w:history="1">
        <w:r w:rsidR="007C2E3D" w:rsidRPr="007C2E3D">
          <w:rPr>
            <w:rStyle w:val="Hyperlink"/>
          </w:rPr>
          <w:t>Fact sheet: Continuing professional development</w:t>
        </w:r>
      </w:hyperlink>
    </w:p>
    <w:p w:rsidR="007C2E3D" w:rsidRDefault="002C42A4" w:rsidP="007C2E3D">
      <w:pPr>
        <w:pStyle w:val="AHPRABulletlevel1"/>
      </w:pPr>
      <w:hyperlink r:id="rId18" w:history="1">
        <w:r w:rsidR="007C2E3D" w:rsidRPr="00B41EB8">
          <w:rPr>
            <w:rStyle w:val="Hyperlink"/>
          </w:rPr>
          <w:t xml:space="preserve">Policy: </w:t>
        </w:r>
        <w:r w:rsidR="00CB67CA">
          <w:rPr>
            <w:rStyle w:val="Hyperlink"/>
          </w:rPr>
          <w:t>E</w:t>
        </w:r>
        <w:r w:rsidR="007C2E3D" w:rsidRPr="00B41EB8">
          <w:rPr>
            <w:rStyle w:val="Hyperlink"/>
          </w:rPr>
          <w:t>xemption from continuing professional development for nurses and midwives</w:t>
        </w:r>
      </w:hyperlink>
    </w:p>
    <w:p w:rsidR="007C2E3D" w:rsidRDefault="002C42A4" w:rsidP="007C2E3D">
      <w:pPr>
        <w:pStyle w:val="AHPRABulletlevel1"/>
      </w:pPr>
      <w:hyperlink r:id="rId19" w:history="1">
        <w:r w:rsidR="007C2E3D" w:rsidRPr="00E36F41">
          <w:rPr>
            <w:rStyle w:val="Hyperlink"/>
          </w:rPr>
          <w:t>Audit</w:t>
        </w:r>
      </w:hyperlink>
      <w:r w:rsidR="007C2E3D">
        <w:t xml:space="preserve"> information on the NMBA website</w:t>
      </w:r>
    </w:p>
    <w:p w:rsidR="007C2E3D" w:rsidRDefault="007C2E3D" w:rsidP="007C2E3D">
      <w:pPr>
        <w:pStyle w:val="AHPRABulletlevel1"/>
      </w:pPr>
      <w:r w:rsidRPr="00EB2FF7">
        <w:t xml:space="preserve">Visit </w:t>
      </w:r>
      <w:hyperlink r:id="rId20" w:history="1">
        <w:r w:rsidRPr="004E02CC">
          <w:rPr>
            <w:rStyle w:val="Hyperlink"/>
            <w:rFonts w:cs="Arial"/>
            <w:szCs w:val="20"/>
          </w:rPr>
          <w:t>www.nursingmidwiferyboard.gov.au</w:t>
        </w:r>
      </w:hyperlink>
      <w:r>
        <w:t xml:space="preserve"> </w:t>
      </w:r>
      <w:r w:rsidRPr="00EB2FF7">
        <w:t xml:space="preserve">under </w:t>
      </w:r>
      <w:r w:rsidRPr="00CB67CA">
        <w:rPr>
          <w:i/>
        </w:rPr>
        <w:t>Contact us</w:t>
      </w:r>
      <w:r w:rsidRPr="00EB2FF7">
        <w:t xml:space="preserve"> to lodge an online enquiry form</w:t>
      </w:r>
    </w:p>
    <w:p w:rsidR="007C2E3D" w:rsidRPr="00EB2FF7" w:rsidRDefault="007C2E3D" w:rsidP="007C2E3D">
      <w:pPr>
        <w:pStyle w:val="AHPRABulletlevel1"/>
      </w:pPr>
      <w:r w:rsidRPr="00EB2FF7">
        <w:t xml:space="preserve">For registration enquiries: 1300 419 495 </w:t>
      </w:r>
      <w:r w:rsidR="00E97902">
        <w:t>(</w:t>
      </w:r>
      <w:r w:rsidRPr="00EB2FF7">
        <w:t xml:space="preserve">in Australia) +61 3 </w:t>
      </w:r>
      <w:r w:rsidR="002F1D38" w:rsidRPr="002F1D38">
        <w:t>9275 9009</w:t>
      </w:r>
      <w:r w:rsidRPr="00EB2FF7">
        <w:t xml:space="preserve"> (overseas callers)</w:t>
      </w:r>
    </w:p>
    <w:p w:rsidR="000C1162" w:rsidRPr="003855BC" w:rsidRDefault="000C1162" w:rsidP="00060107">
      <w:pPr>
        <w:pStyle w:val="AHPRAbody"/>
      </w:pPr>
    </w:p>
    <w:sectPr w:rsidR="000C1162" w:rsidRPr="003855BC" w:rsidSect="008F40F6">
      <w:headerReference w:type="default" r:id="rId21"/>
      <w:footerReference w:type="even" r:id="rId22"/>
      <w:footerReference w:type="default" r:id="rId23"/>
      <w:headerReference w:type="first" r:id="rId24"/>
      <w:footerReference w:type="first" r:id="rId25"/>
      <w:pgSz w:w="11900" w:h="16840"/>
      <w:pgMar w:top="1276" w:right="1247" w:bottom="1134" w:left="1247" w:header="283"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51" w:rsidRDefault="00545751" w:rsidP="00FC2881">
      <w:pPr>
        <w:spacing w:after="0"/>
      </w:pPr>
      <w:r>
        <w:separator/>
      </w:r>
    </w:p>
    <w:p w:rsidR="00545751" w:rsidRDefault="00545751"/>
  </w:endnote>
  <w:endnote w:type="continuationSeparator" w:id="0">
    <w:p w:rsidR="00545751" w:rsidRDefault="00545751" w:rsidP="00FC2881">
      <w:pPr>
        <w:spacing w:after="0"/>
      </w:pPr>
      <w:r>
        <w:continuationSeparator/>
      </w:r>
    </w:p>
    <w:p w:rsidR="00545751" w:rsidRDefault="0054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51" w:rsidRDefault="00034E51" w:rsidP="00FC2881">
    <w:pPr>
      <w:pStyle w:val="Footer"/>
      <w:framePr w:wrap="around" w:vAnchor="text" w:hAnchor="margin" w:xAlign="right" w:y="1"/>
    </w:pPr>
    <w:r>
      <w:fldChar w:fldCharType="begin"/>
    </w:r>
    <w:r w:rsidR="00545751">
      <w:instrText xml:space="preserve">PAGE  </w:instrText>
    </w:r>
    <w:r>
      <w:fldChar w:fldCharType="end"/>
    </w:r>
  </w:p>
  <w:p w:rsidR="00545751" w:rsidRDefault="00545751" w:rsidP="00FC2881">
    <w:pPr>
      <w:pStyle w:val="Footer"/>
      <w:ind w:right="360"/>
    </w:pPr>
  </w:p>
  <w:p w:rsidR="00545751" w:rsidRDefault="005457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51" w:rsidRDefault="00545751" w:rsidP="001B22BC">
    <w:pPr>
      <w:pStyle w:val="AHPRADocumentsubheading"/>
      <w:spacing w:after="0"/>
      <w:rPr>
        <w:sz w:val="20"/>
        <w:szCs w:val="16"/>
      </w:rPr>
    </w:pPr>
  </w:p>
  <w:sdt>
    <w:sdtPr>
      <w:rPr>
        <w:noProof/>
        <w:color w:val="808080" w:themeColor="background1" w:themeShade="80"/>
        <w:szCs w:val="52"/>
        <w:lang w:val="en-US" w:eastAsia="en-GB"/>
      </w:rPr>
      <w:id w:val="8374046"/>
      <w:docPartObj>
        <w:docPartGallery w:val="Page Numbers (Top of Page)"/>
        <w:docPartUnique/>
      </w:docPartObj>
    </w:sdtPr>
    <w:sdtEndPr/>
    <w:sdtContent>
      <w:p w:rsidR="00545751" w:rsidRDefault="00545751" w:rsidP="001B22BC">
        <w:pPr>
          <w:pStyle w:val="AHPRApagenumber"/>
          <w:tabs>
            <w:tab w:val="left" w:pos="2220"/>
          </w:tabs>
          <w:jc w:val="left"/>
        </w:pPr>
        <w:r>
          <w:rPr>
            <w:noProof/>
            <w:color w:val="808080" w:themeColor="background1" w:themeShade="80"/>
            <w:szCs w:val="52"/>
            <w:lang w:val="en-US" w:eastAsia="en-GB"/>
          </w:rPr>
          <w:t xml:space="preserve">Guidelines for continuing professional development </w:t>
        </w:r>
        <w:r>
          <w:tab/>
        </w:r>
        <w:r w:rsidR="00FA369B">
          <w:tab/>
        </w:r>
        <w:r w:rsidR="00FA369B">
          <w:tab/>
        </w:r>
        <w:r w:rsidR="00FA369B">
          <w:tab/>
        </w:r>
        <w:r w:rsidR="00FA369B">
          <w:tab/>
        </w:r>
        <w:r w:rsidR="00FA369B">
          <w:tab/>
        </w:r>
        <w:r w:rsidRPr="00B74458">
          <w:rPr>
            <w:noProof/>
            <w:color w:val="808080" w:themeColor="background1" w:themeShade="80"/>
            <w:szCs w:val="52"/>
            <w:lang w:val="en-US" w:eastAsia="en-GB"/>
          </w:rPr>
          <w:t xml:space="preserve">Page </w:t>
        </w:r>
        <w:r w:rsidR="00034E51" w:rsidRPr="00B74458">
          <w:rPr>
            <w:noProof/>
            <w:color w:val="808080" w:themeColor="background1" w:themeShade="80"/>
            <w:szCs w:val="52"/>
            <w:lang w:val="en-US" w:eastAsia="en-GB"/>
          </w:rPr>
          <w:fldChar w:fldCharType="begin"/>
        </w:r>
        <w:r w:rsidRPr="00B74458">
          <w:rPr>
            <w:noProof/>
            <w:color w:val="808080" w:themeColor="background1" w:themeShade="80"/>
            <w:szCs w:val="52"/>
            <w:lang w:val="en-US" w:eastAsia="en-GB"/>
          </w:rPr>
          <w:instrText xml:space="preserve"> PAGE </w:instrText>
        </w:r>
        <w:r w:rsidR="00034E51" w:rsidRPr="00B74458">
          <w:rPr>
            <w:noProof/>
            <w:color w:val="808080" w:themeColor="background1" w:themeShade="80"/>
            <w:szCs w:val="52"/>
            <w:lang w:val="en-US" w:eastAsia="en-GB"/>
          </w:rPr>
          <w:fldChar w:fldCharType="separate"/>
        </w:r>
        <w:r w:rsidR="002C42A4">
          <w:rPr>
            <w:noProof/>
            <w:color w:val="808080" w:themeColor="background1" w:themeShade="80"/>
            <w:szCs w:val="52"/>
            <w:lang w:val="en-US" w:eastAsia="en-GB"/>
          </w:rPr>
          <w:t>4</w:t>
        </w:r>
        <w:r w:rsidR="00034E51" w:rsidRPr="00B74458">
          <w:rPr>
            <w:noProof/>
            <w:color w:val="808080" w:themeColor="background1" w:themeShade="80"/>
            <w:szCs w:val="52"/>
            <w:lang w:val="en-US" w:eastAsia="en-GB"/>
          </w:rPr>
          <w:fldChar w:fldCharType="end"/>
        </w:r>
        <w:r w:rsidRPr="00B74458">
          <w:rPr>
            <w:noProof/>
            <w:color w:val="808080" w:themeColor="background1" w:themeShade="80"/>
            <w:szCs w:val="52"/>
            <w:lang w:val="en-US" w:eastAsia="en-GB"/>
          </w:rPr>
          <w:t xml:space="preserve"> of </w:t>
        </w:r>
        <w:r w:rsidR="00034E51" w:rsidRPr="00B74458">
          <w:rPr>
            <w:noProof/>
            <w:color w:val="808080" w:themeColor="background1" w:themeShade="80"/>
            <w:szCs w:val="52"/>
            <w:lang w:val="en-US" w:eastAsia="en-GB"/>
          </w:rPr>
          <w:fldChar w:fldCharType="begin"/>
        </w:r>
        <w:r w:rsidRPr="00B74458">
          <w:rPr>
            <w:noProof/>
            <w:color w:val="808080" w:themeColor="background1" w:themeShade="80"/>
            <w:szCs w:val="52"/>
            <w:lang w:val="en-US" w:eastAsia="en-GB"/>
          </w:rPr>
          <w:instrText xml:space="preserve"> NUMPAGES  </w:instrText>
        </w:r>
        <w:r w:rsidR="00034E51" w:rsidRPr="00B74458">
          <w:rPr>
            <w:noProof/>
            <w:color w:val="808080" w:themeColor="background1" w:themeShade="80"/>
            <w:szCs w:val="52"/>
            <w:lang w:val="en-US" w:eastAsia="en-GB"/>
          </w:rPr>
          <w:fldChar w:fldCharType="separate"/>
        </w:r>
        <w:r w:rsidR="002C42A4">
          <w:rPr>
            <w:noProof/>
            <w:color w:val="808080" w:themeColor="background1" w:themeShade="80"/>
            <w:szCs w:val="52"/>
            <w:lang w:val="en-US" w:eastAsia="en-GB"/>
          </w:rPr>
          <w:t>4</w:t>
        </w:r>
        <w:r w:rsidR="00034E51" w:rsidRPr="00B74458">
          <w:rPr>
            <w:noProof/>
            <w:color w:val="808080" w:themeColor="background1" w:themeShade="80"/>
            <w:szCs w:val="52"/>
            <w:lang w:val="en-US" w:eastAsia="en-G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51" w:rsidRPr="00E77E23" w:rsidRDefault="00545751" w:rsidP="003C13F1">
    <w:pPr>
      <w:pStyle w:val="AHPRAfirstpagefooter"/>
      <w:spacing w:after="0"/>
      <w:jc w:val="center"/>
    </w:pPr>
    <w:r>
      <w:rPr>
        <w:color w:val="007DC3"/>
      </w:rPr>
      <w:t>Nursing and Midwifery</w:t>
    </w:r>
    <w:r w:rsidRPr="00E77E23">
      <w:t xml:space="preserve"> </w:t>
    </w:r>
    <w:r>
      <w:t>Board of Australia</w:t>
    </w:r>
  </w:p>
  <w:p w:rsidR="00545751" w:rsidRDefault="00545751" w:rsidP="003C13F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545751" w:rsidRDefault="0054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51" w:rsidRDefault="00545751" w:rsidP="00FC2881">
      <w:pPr>
        <w:spacing w:after="0"/>
      </w:pPr>
      <w:r>
        <w:separator/>
      </w:r>
    </w:p>
    <w:p w:rsidR="00545751" w:rsidRDefault="00545751"/>
  </w:footnote>
  <w:footnote w:type="continuationSeparator" w:id="0">
    <w:p w:rsidR="00545751" w:rsidRDefault="00545751" w:rsidP="00FC2881">
      <w:pPr>
        <w:spacing w:after="0"/>
      </w:pPr>
      <w:r>
        <w:continuationSeparator/>
      </w:r>
    </w:p>
    <w:p w:rsidR="00545751" w:rsidRDefault="00545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51" w:rsidRPr="00315933" w:rsidRDefault="00545751" w:rsidP="00D638E0">
    <w:pPr>
      <w:ind w:left="-1134" w:right="-567"/>
      <w:jc w:val="right"/>
    </w:pPr>
  </w:p>
  <w:p w:rsidR="00545751" w:rsidRDefault="005457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51" w:rsidRDefault="00545751" w:rsidP="00E844A0">
    <w:r w:rsidRPr="003C13F1">
      <w:rPr>
        <w:noProof/>
        <w:lang w:eastAsia="en-AU"/>
      </w:rPr>
      <w:drawing>
        <wp:anchor distT="0" distB="0" distL="114300" distR="114300" simplePos="0" relativeHeight="251660288" behindDoc="0" locked="0" layoutInCell="1" allowOverlap="1">
          <wp:simplePos x="0" y="0"/>
          <wp:positionH relativeFrom="margin">
            <wp:posOffset>4909820</wp:posOffset>
          </wp:positionH>
          <wp:positionV relativeFrom="margin">
            <wp:posOffset>-1488440</wp:posOffset>
          </wp:positionV>
          <wp:extent cx="1651051" cy="1316736"/>
          <wp:effectExtent l="0" t="0" r="0" b="0"/>
          <wp:wrapSquare wrapText="bothSides"/>
          <wp:docPr id="8" name="Picture 2"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051" cy="1316736"/>
                  </a:xfrm>
                  <a:prstGeom prst="rect">
                    <a:avLst/>
                  </a:prstGeom>
                </pic:spPr>
              </pic:pic>
            </a:graphicData>
          </a:graphic>
        </wp:anchor>
      </w:drawing>
    </w:r>
  </w:p>
  <w:p w:rsidR="00545751" w:rsidRDefault="00545751" w:rsidP="00E844A0"/>
  <w:p w:rsidR="00545751" w:rsidRDefault="00545751" w:rsidP="00E844A0"/>
  <w:p w:rsidR="00545751" w:rsidRDefault="00545751" w:rsidP="00E844A0"/>
  <w:p w:rsidR="00545751" w:rsidRDefault="0054575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B821315"/>
    <w:multiLevelType w:val="hybridMultilevel"/>
    <w:tmpl w:val="8CE6D3A0"/>
    <w:lvl w:ilvl="0" w:tplc="77E881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0355C"/>
    <w:multiLevelType w:val="hybridMultilevel"/>
    <w:tmpl w:val="A15238B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2D02E4"/>
    <w:multiLevelType w:val="multilevel"/>
    <w:tmpl w:val="A8240A3C"/>
    <w:numStyleLink w:val="AHPRANumberedlist"/>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8"/>
  </w:num>
  <w:num w:numId="8">
    <w:abstractNumId w:val="6"/>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FB2ABD"/>
    <w:rsid w:val="00000033"/>
    <w:rsid w:val="00001C37"/>
    <w:rsid w:val="00006922"/>
    <w:rsid w:val="000127DC"/>
    <w:rsid w:val="00022D2F"/>
    <w:rsid w:val="000334D7"/>
    <w:rsid w:val="00034E51"/>
    <w:rsid w:val="00035B16"/>
    <w:rsid w:val="00046F4F"/>
    <w:rsid w:val="00060107"/>
    <w:rsid w:val="00071439"/>
    <w:rsid w:val="000876C3"/>
    <w:rsid w:val="000945FB"/>
    <w:rsid w:val="00095CEB"/>
    <w:rsid w:val="000A6BF7"/>
    <w:rsid w:val="000A748B"/>
    <w:rsid w:val="000B0849"/>
    <w:rsid w:val="000B40F0"/>
    <w:rsid w:val="000C1162"/>
    <w:rsid w:val="0010139F"/>
    <w:rsid w:val="001017A4"/>
    <w:rsid w:val="00136670"/>
    <w:rsid w:val="00141945"/>
    <w:rsid w:val="00144DEF"/>
    <w:rsid w:val="001939C0"/>
    <w:rsid w:val="00194D76"/>
    <w:rsid w:val="001A2649"/>
    <w:rsid w:val="001B22BC"/>
    <w:rsid w:val="001C425C"/>
    <w:rsid w:val="001E1E31"/>
    <w:rsid w:val="001E2849"/>
    <w:rsid w:val="001E4A94"/>
    <w:rsid w:val="001E5621"/>
    <w:rsid w:val="001F50A3"/>
    <w:rsid w:val="00220A3B"/>
    <w:rsid w:val="00223AE7"/>
    <w:rsid w:val="0028013F"/>
    <w:rsid w:val="002902BC"/>
    <w:rsid w:val="00295B44"/>
    <w:rsid w:val="00297B85"/>
    <w:rsid w:val="002A0CB0"/>
    <w:rsid w:val="002B2D48"/>
    <w:rsid w:val="002C08FB"/>
    <w:rsid w:val="002C34EA"/>
    <w:rsid w:val="002C42A4"/>
    <w:rsid w:val="002C6088"/>
    <w:rsid w:val="002F1D38"/>
    <w:rsid w:val="00303BE1"/>
    <w:rsid w:val="00305AFC"/>
    <w:rsid w:val="003354E4"/>
    <w:rsid w:val="003855BC"/>
    <w:rsid w:val="003A3A0A"/>
    <w:rsid w:val="003C13F1"/>
    <w:rsid w:val="003C610F"/>
    <w:rsid w:val="003D6DBD"/>
    <w:rsid w:val="003E00B5"/>
    <w:rsid w:val="003E3268"/>
    <w:rsid w:val="003F2F06"/>
    <w:rsid w:val="00405C0A"/>
    <w:rsid w:val="00414F2C"/>
    <w:rsid w:val="00450B34"/>
    <w:rsid w:val="004606A7"/>
    <w:rsid w:val="004A3E8D"/>
    <w:rsid w:val="004A417F"/>
    <w:rsid w:val="004A4D2E"/>
    <w:rsid w:val="004A5C38"/>
    <w:rsid w:val="004A5E5D"/>
    <w:rsid w:val="004B747B"/>
    <w:rsid w:val="004D7537"/>
    <w:rsid w:val="004F5C05"/>
    <w:rsid w:val="005330A7"/>
    <w:rsid w:val="00545751"/>
    <w:rsid w:val="00553A4C"/>
    <w:rsid w:val="00554335"/>
    <w:rsid w:val="005565CE"/>
    <w:rsid w:val="005708AE"/>
    <w:rsid w:val="00572C95"/>
    <w:rsid w:val="005A0FA9"/>
    <w:rsid w:val="005C5932"/>
    <w:rsid w:val="005C6817"/>
    <w:rsid w:val="00616043"/>
    <w:rsid w:val="00622BE2"/>
    <w:rsid w:val="00632945"/>
    <w:rsid w:val="00640B2C"/>
    <w:rsid w:val="00663318"/>
    <w:rsid w:val="00667CAD"/>
    <w:rsid w:val="00681D5E"/>
    <w:rsid w:val="006B6F15"/>
    <w:rsid w:val="006C0257"/>
    <w:rsid w:val="006C0E29"/>
    <w:rsid w:val="006D30FE"/>
    <w:rsid w:val="006D3757"/>
    <w:rsid w:val="006D585D"/>
    <w:rsid w:val="006E38F0"/>
    <w:rsid w:val="006F7348"/>
    <w:rsid w:val="006F796D"/>
    <w:rsid w:val="0070155F"/>
    <w:rsid w:val="00702BC4"/>
    <w:rsid w:val="007372A4"/>
    <w:rsid w:val="00741B04"/>
    <w:rsid w:val="007539DC"/>
    <w:rsid w:val="0076115C"/>
    <w:rsid w:val="007664F3"/>
    <w:rsid w:val="00775879"/>
    <w:rsid w:val="00776C78"/>
    <w:rsid w:val="00792D19"/>
    <w:rsid w:val="007A35B9"/>
    <w:rsid w:val="007B77D6"/>
    <w:rsid w:val="007C0B6E"/>
    <w:rsid w:val="007C2E3D"/>
    <w:rsid w:val="007D4836"/>
    <w:rsid w:val="007E2C84"/>
    <w:rsid w:val="007F0095"/>
    <w:rsid w:val="007F07BD"/>
    <w:rsid w:val="00814CD0"/>
    <w:rsid w:val="008164C9"/>
    <w:rsid w:val="008338F7"/>
    <w:rsid w:val="00836397"/>
    <w:rsid w:val="00842A4A"/>
    <w:rsid w:val="00842AEC"/>
    <w:rsid w:val="00845054"/>
    <w:rsid w:val="00852D1C"/>
    <w:rsid w:val="00856147"/>
    <w:rsid w:val="00860F40"/>
    <w:rsid w:val="008615C9"/>
    <w:rsid w:val="00864020"/>
    <w:rsid w:val="00876AF7"/>
    <w:rsid w:val="008979D5"/>
    <w:rsid w:val="008A3A46"/>
    <w:rsid w:val="008A4C3B"/>
    <w:rsid w:val="008B2AD7"/>
    <w:rsid w:val="008C738C"/>
    <w:rsid w:val="008D6B7E"/>
    <w:rsid w:val="008D7845"/>
    <w:rsid w:val="008F40F6"/>
    <w:rsid w:val="00915CA3"/>
    <w:rsid w:val="00923B23"/>
    <w:rsid w:val="0092765E"/>
    <w:rsid w:val="00936A8A"/>
    <w:rsid w:val="00937ED0"/>
    <w:rsid w:val="00952797"/>
    <w:rsid w:val="00962BF7"/>
    <w:rsid w:val="009777D3"/>
    <w:rsid w:val="009859E6"/>
    <w:rsid w:val="00993BFE"/>
    <w:rsid w:val="00997D7B"/>
    <w:rsid w:val="009A0A5D"/>
    <w:rsid w:val="009A5CED"/>
    <w:rsid w:val="009B1538"/>
    <w:rsid w:val="009C6219"/>
    <w:rsid w:val="009C6933"/>
    <w:rsid w:val="00A04C7A"/>
    <w:rsid w:val="00A058E5"/>
    <w:rsid w:val="00A10C1A"/>
    <w:rsid w:val="00A2072E"/>
    <w:rsid w:val="00A237BB"/>
    <w:rsid w:val="00A26000"/>
    <w:rsid w:val="00A82078"/>
    <w:rsid w:val="00A838C8"/>
    <w:rsid w:val="00A91B6C"/>
    <w:rsid w:val="00A91C42"/>
    <w:rsid w:val="00A9516B"/>
    <w:rsid w:val="00A9780A"/>
    <w:rsid w:val="00AA00AF"/>
    <w:rsid w:val="00AA2FC9"/>
    <w:rsid w:val="00AB283D"/>
    <w:rsid w:val="00AB3F0B"/>
    <w:rsid w:val="00AD312E"/>
    <w:rsid w:val="00AE3EAF"/>
    <w:rsid w:val="00B024B0"/>
    <w:rsid w:val="00B0360F"/>
    <w:rsid w:val="00B448C7"/>
    <w:rsid w:val="00B51748"/>
    <w:rsid w:val="00B57198"/>
    <w:rsid w:val="00B85023"/>
    <w:rsid w:val="00B91200"/>
    <w:rsid w:val="00BA469B"/>
    <w:rsid w:val="00BB4A5B"/>
    <w:rsid w:val="00BC341B"/>
    <w:rsid w:val="00BD6CFD"/>
    <w:rsid w:val="00BF2534"/>
    <w:rsid w:val="00BF79DC"/>
    <w:rsid w:val="00C35DE1"/>
    <w:rsid w:val="00C37423"/>
    <w:rsid w:val="00C524AA"/>
    <w:rsid w:val="00C54689"/>
    <w:rsid w:val="00C609E2"/>
    <w:rsid w:val="00C81B3A"/>
    <w:rsid w:val="00CB67CA"/>
    <w:rsid w:val="00CB6C08"/>
    <w:rsid w:val="00CD0DCA"/>
    <w:rsid w:val="00D12F61"/>
    <w:rsid w:val="00D201C6"/>
    <w:rsid w:val="00D31FF2"/>
    <w:rsid w:val="00D638E0"/>
    <w:rsid w:val="00D716BA"/>
    <w:rsid w:val="00D8404D"/>
    <w:rsid w:val="00DA3953"/>
    <w:rsid w:val="00DC2952"/>
    <w:rsid w:val="00DF1146"/>
    <w:rsid w:val="00DF1AB7"/>
    <w:rsid w:val="00DF43D2"/>
    <w:rsid w:val="00E07C02"/>
    <w:rsid w:val="00E12B06"/>
    <w:rsid w:val="00E15BF6"/>
    <w:rsid w:val="00E71CB9"/>
    <w:rsid w:val="00E71DFB"/>
    <w:rsid w:val="00E73698"/>
    <w:rsid w:val="00E8251C"/>
    <w:rsid w:val="00E844A0"/>
    <w:rsid w:val="00E97902"/>
    <w:rsid w:val="00F13ED2"/>
    <w:rsid w:val="00F147AE"/>
    <w:rsid w:val="00F25069"/>
    <w:rsid w:val="00F27ACB"/>
    <w:rsid w:val="00F3616F"/>
    <w:rsid w:val="00F44C49"/>
    <w:rsid w:val="00F6618F"/>
    <w:rsid w:val="00F66578"/>
    <w:rsid w:val="00F70DD5"/>
    <w:rsid w:val="00F73165"/>
    <w:rsid w:val="00F80035"/>
    <w:rsid w:val="00F82601"/>
    <w:rsid w:val="00F90BCE"/>
    <w:rsid w:val="00FA369B"/>
    <w:rsid w:val="00FA5801"/>
    <w:rsid w:val="00FB2ABD"/>
    <w:rsid w:val="00FC2881"/>
    <w:rsid w:val="00FD0960"/>
    <w:rsid w:val="00FD6AA7"/>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rules v:ext="edit">
        <o:r id="V:Rule2" type="connector" idref="#AutoShape 3"/>
      </o:rules>
    </o:shapelayout>
  </w:shapeDefaults>
  <w:decimalSymbol w:val="."/>
  <w:listSeparator w:val=","/>
  <w15:docId w15:val="{D70BA641-F078-491A-9804-B9815FBA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3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paragraph" w:customStyle="1" w:styleId="AHPRASubhead">
    <w:name w:val="AHPRA Subhead"/>
    <w:basedOn w:val="Normal"/>
    <w:qFormat/>
    <w:rsid w:val="00060107"/>
    <w:pPr>
      <w:spacing w:line="276" w:lineRule="auto"/>
    </w:pPr>
    <w:rPr>
      <w:rFonts w:eastAsiaTheme="minorHAnsi" w:cstheme="minorBidi"/>
      <w:b/>
      <w:color w:val="008EC4"/>
      <w:sz w:val="20"/>
      <w:szCs w:val="22"/>
    </w:rPr>
  </w:style>
  <w:style w:type="paragraph" w:customStyle="1" w:styleId="Default">
    <w:name w:val="Default"/>
    <w:rsid w:val="00060107"/>
    <w:pPr>
      <w:autoSpaceDE w:val="0"/>
      <w:autoSpaceDN w:val="0"/>
      <w:adjustRightInd w:val="0"/>
    </w:pPr>
    <w:rPr>
      <w:rFonts w:cs="Arial"/>
      <w:color w:val="000000"/>
      <w:sz w:val="24"/>
      <w:szCs w:val="24"/>
      <w:lang w:eastAsia="en-AU"/>
    </w:rPr>
  </w:style>
  <w:style w:type="character" w:styleId="CommentReference">
    <w:name w:val="annotation reference"/>
    <w:basedOn w:val="DefaultParagraphFont"/>
    <w:uiPriority w:val="1"/>
    <w:semiHidden/>
    <w:unhideWhenUsed/>
    <w:rsid w:val="000B0849"/>
    <w:rPr>
      <w:sz w:val="16"/>
      <w:szCs w:val="16"/>
    </w:rPr>
  </w:style>
  <w:style w:type="paragraph" w:styleId="CommentText">
    <w:name w:val="annotation text"/>
    <w:basedOn w:val="Normal"/>
    <w:link w:val="CommentTextChar"/>
    <w:uiPriority w:val="1"/>
    <w:semiHidden/>
    <w:unhideWhenUsed/>
    <w:rsid w:val="000B0849"/>
    <w:rPr>
      <w:sz w:val="20"/>
      <w:szCs w:val="20"/>
    </w:rPr>
  </w:style>
  <w:style w:type="character" w:customStyle="1" w:styleId="CommentTextChar">
    <w:name w:val="Comment Text Char"/>
    <w:basedOn w:val="DefaultParagraphFont"/>
    <w:link w:val="CommentText"/>
    <w:uiPriority w:val="1"/>
    <w:semiHidden/>
    <w:rsid w:val="000B0849"/>
    <w:rPr>
      <w:lang w:val="en-AU"/>
    </w:rPr>
  </w:style>
  <w:style w:type="paragraph" w:styleId="CommentSubject">
    <w:name w:val="annotation subject"/>
    <w:basedOn w:val="CommentText"/>
    <w:next w:val="CommentText"/>
    <w:link w:val="CommentSubjectChar"/>
    <w:uiPriority w:val="1"/>
    <w:semiHidden/>
    <w:unhideWhenUsed/>
    <w:rsid w:val="000B0849"/>
    <w:rPr>
      <w:b/>
      <w:bCs/>
    </w:rPr>
  </w:style>
  <w:style w:type="character" w:customStyle="1" w:styleId="CommentSubjectChar">
    <w:name w:val="Comment Subject Char"/>
    <w:basedOn w:val="CommentTextChar"/>
    <w:link w:val="CommentSubject"/>
    <w:uiPriority w:val="1"/>
    <w:semiHidden/>
    <w:rsid w:val="000B0849"/>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Registration-Standards.aspx" TargetMode="External"/><Relationship Id="rId13" Type="http://schemas.microsoft.com/office/2007/relationships/diagramDrawing" Target="diagrams/drawing1.xml"/><Relationship Id="rId18" Type="http://schemas.openxmlformats.org/officeDocument/2006/relationships/hyperlink" Target="http://www.nursingmidwiferyboard.gov.au/Codes-Guidelines-Statements/Policies/Policy-for-exemptions-from-CPD.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nursingmidwiferyboard.gov.au/Codes-Guidelines-Statements/FAQ/CPD-FAQ-for-nurses-and-midwive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ursingmidwiferyboard.gov.au/Registration-Standards.aspx" TargetMode="External"/><Relationship Id="rId20" Type="http://schemas.openxmlformats.org/officeDocument/2006/relationships/hyperlink" Target="http://www.nursingmidwifer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ursingmidwiferyboard.gov.au/Codes-Guidelines-Statements/Policies/Policy-for-exemptions-from-CPD.aspx"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www.nursingmidwiferyboard.gov.au/Registration-and-Endorsement/Audit.aspx"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nursingmidwiferyboard.gov.au/Registration-and-Endorsement/Audit.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5DE394-7480-41C1-BEB3-8D6D428F35E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8FBEDA90-9450-4266-8937-DAC091AECFD5}">
      <dgm:prSet phldrT="[Text]" custT="1"/>
      <dgm:spPr/>
      <dgm:t>
        <a:bodyPr/>
        <a:lstStyle/>
        <a:p>
          <a:pPr algn="ctr"/>
          <a:r>
            <a:rPr lang="en-AU" sz="1100">
              <a:latin typeface="Arial" pitchFamily="34" charset="0"/>
              <a:cs typeface="Arial" pitchFamily="34" charset="0"/>
            </a:rPr>
            <a:t>Start a new CPD cycle here</a:t>
          </a:r>
        </a:p>
      </dgm:t>
    </dgm:pt>
    <dgm:pt modelId="{24553759-3A9A-4963-BAC9-7700E90D230A}" type="parTrans" cxnId="{6A873ABA-5418-4253-A599-17C5BE7426C9}">
      <dgm:prSet/>
      <dgm:spPr/>
      <dgm:t>
        <a:bodyPr/>
        <a:lstStyle/>
        <a:p>
          <a:pPr algn="ctr"/>
          <a:endParaRPr lang="en-AU"/>
        </a:p>
      </dgm:t>
    </dgm:pt>
    <dgm:pt modelId="{0EC84C14-270F-4644-993D-8DE02069F035}" type="sibTrans" cxnId="{6A873ABA-5418-4253-A599-17C5BE7426C9}">
      <dgm:prSet/>
      <dgm:spPr/>
      <dgm:t>
        <a:bodyPr/>
        <a:lstStyle/>
        <a:p>
          <a:pPr algn="ctr"/>
          <a:endParaRPr lang="en-AU"/>
        </a:p>
      </dgm:t>
    </dgm:pt>
    <dgm:pt modelId="{595C485B-CB2C-42F8-B8A4-E0946A194070}">
      <dgm:prSet phldrT="[Text]" custT="1"/>
      <dgm:spPr/>
      <dgm:t>
        <a:bodyPr/>
        <a:lstStyle/>
        <a:p>
          <a:pPr algn="ctr"/>
          <a:r>
            <a:rPr lang="en-AU" sz="1050">
              <a:latin typeface="Arial" pitchFamily="34" charset="0"/>
              <a:cs typeface="Arial" pitchFamily="34" charset="0"/>
            </a:rPr>
            <a:t>Identify your registration status and CPD requirements</a:t>
          </a:r>
        </a:p>
      </dgm:t>
    </dgm:pt>
    <dgm:pt modelId="{C839CAAD-0671-4E18-9915-CF9DF2050332}" type="parTrans" cxnId="{A25871F1-C705-4078-8C63-B2C41E40F4F0}">
      <dgm:prSet/>
      <dgm:spPr/>
      <dgm:t>
        <a:bodyPr/>
        <a:lstStyle/>
        <a:p>
          <a:pPr algn="ctr"/>
          <a:endParaRPr lang="en-AU"/>
        </a:p>
      </dgm:t>
    </dgm:pt>
    <dgm:pt modelId="{C9042602-B4B2-49B4-A788-50331189C79C}" type="sibTrans" cxnId="{A25871F1-C705-4078-8C63-B2C41E40F4F0}">
      <dgm:prSet/>
      <dgm:spPr/>
      <dgm:t>
        <a:bodyPr/>
        <a:lstStyle/>
        <a:p>
          <a:pPr algn="ctr"/>
          <a:endParaRPr lang="en-AU"/>
        </a:p>
      </dgm:t>
    </dgm:pt>
    <dgm:pt modelId="{991B8B9D-B8AE-4D06-873A-A04DDBB201CA}">
      <dgm:prSet phldrT="[Text]" custT="1"/>
      <dgm:spPr/>
      <dgm:t>
        <a:bodyPr/>
        <a:lstStyle/>
        <a:p>
          <a:pPr algn="ctr"/>
          <a:r>
            <a:rPr lang="en-AU" sz="1050">
              <a:latin typeface="Arial" pitchFamily="34" charset="0"/>
              <a:cs typeface="Arial" pitchFamily="34" charset="0"/>
            </a:rPr>
            <a:t>Develop your learning plan</a:t>
          </a:r>
        </a:p>
      </dgm:t>
    </dgm:pt>
    <dgm:pt modelId="{99634014-0BC3-4B5E-BC59-FD3164B85BD4}" type="parTrans" cxnId="{3A629F62-C7E9-4C5A-8700-3B71481EF466}">
      <dgm:prSet/>
      <dgm:spPr/>
      <dgm:t>
        <a:bodyPr/>
        <a:lstStyle/>
        <a:p>
          <a:pPr algn="ctr"/>
          <a:endParaRPr lang="en-AU"/>
        </a:p>
      </dgm:t>
    </dgm:pt>
    <dgm:pt modelId="{A916226B-1622-4025-8EE7-CF30C7814194}" type="sibTrans" cxnId="{3A629F62-C7E9-4C5A-8700-3B71481EF466}">
      <dgm:prSet/>
      <dgm:spPr/>
      <dgm:t>
        <a:bodyPr/>
        <a:lstStyle/>
        <a:p>
          <a:pPr algn="ctr"/>
          <a:endParaRPr lang="en-AU"/>
        </a:p>
      </dgm:t>
    </dgm:pt>
    <dgm:pt modelId="{83D612FE-9D34-4C64-A381-9B1C1F87E048}">
      <dgm:prSet phldrT="[Text]" custT="1"/>
      <dgm:spPr/>
      <dgm:t>
        <a:bodyPr/>
        <a:lstStyle/>
        <a:p>
          <a:pPr algn="ctr"/>
          <a:r>
            <a:rPr lang="en-AU" sz="1050">
              <a:latin typeface="Arial" pitchFamily="34" charset="0"/>
              <a:cs typeface="Arial" pitchFamily="34" charset="0"/>
            </a:rPr>
            <a:t>Undertake CPD activities</a:t>
          </a:r>
        </a:p>
      </dgm:t>
    </dgm:pt>
    <dgm:pt modelId="{D41B807D-EAE2-4C5B-9282-424F0CE08144}" type="parTrans" cxnId="{566E5416-E7DD-4D35-A317-F94FD4A0778C}">
      <dgm:prSet/>
      <dgm:spPr/>
      <dgm:t>
        <a:bodyPr/>
        <a:lstStyle/>
        <a:p>
          <a:pPr algn="ctr"/>
          <a:endParaRPr lang="en-AU"/>
        </a:p>
      </dgm:t>
    </dgm:pt>
    <dgm:pt modelId="{1DAA3B22-1287-40E0-B1CC-B284600C2DF0}" type="sibTrans" cxnId="{566E5416-E7DD-4D35-A317-F94FD4A0778C}">
      <dgm:prSet/>
      <dgm:spPr/>
      <dgm:t>
        <a:bodyPr/>
        <a:lstStyle/>
        <a:p>
          <a:pPr algn="ctr"/>
          <a:endParaRPr lang="en-AU"/>
        </a:p>
      </dgm:t>
    </dgm:pt>
    <dgm:pt modelId="{102E112F-F004-4A36-A6A0-70AB1F07F7B5}">
      <dgm:prSet phldrT="[Text]" custT="1"/>
      <dgm:spPr/>
      <dgm:t>
        <a:bodyPr/>
        <a:lstStyle/>
        <a:p>
          <a:pPr algn="ctr"/>
          <a:r>
            <a:rPr lang="en-AU" sz="1050">
              <a:latin typeface="Arial" pitchFamily="34" charset="0"/>
              <a:cs typeface="Arial" pitchFamily="34" charset="0"/>
            </a:rPr>
            <a:t>Maintain your CPD journal and portfolio</a:t>
          </a:r>
        </a:p>
      </dgm:t>
    </dgm:pt>
    <dgm:pt modelId="{24F0BBAF-FF95-4669-9D4B-2B34E4C0E39E}" type="parTrans" cxnId="{97E561D8-2F9C-4F18-A286-C540D5317947}">
      <dgm:prSet/>
      <dgm:spPr/>
      <dgm:t>
        <a:bodyPr/>
        <a:lstStyle/>
        <a:p>
          <a:pPr algn="ctr"/>
          <a:endParaRPr lang="en-AU"/>
        </a:p>
      </dgm:t>
    </dgm:pt>
    <dgm:pt modelId="{9BA9142C-953A-497C-BB86-0A545529A96E}" type="sibTrans" cxnId="{97E561D8-2F9C-4F18-A286-C540D5317947}">
      <dgm:prSet/>
      <dgm:spPr/>
      <dgm:t>
        <a:bodyPr/>
        <a:lstStyle/>
        <a:p>
          <a:pPr algn="ctr"/>
          <a:endParaRPr lang="en-AU"/>
        </a:p>
      </dgm:t>
    </dgm:pt>
    <dgm:pt modelId="{1A65D2A8-7161-4FB1-81C0-3184C46114F3}">
      <dgm:prSet phldrT="[Text]" custT="1"/>
      <dgm:spPr/>
      <dgm:t>
        <a:bodyPr/>
        <a:lstStyle/>
        <a:p>
          <a:pPr algn="ctr"/>
          <a:r>
            <a:rPr lang="en-AU" sz="1050">
              <a:latin typeface="Arial" pitchFamily="34" charset="0"/>
              <a:cs typeface="Arial" pitchFamily="34" charset="0"/>
            </a:rPr>
            <a:t>Renew your registration  </a:t>
          </a:r>
        </a:p>
      </dgm:t>
    </dgm:pt>
    <dgm:pt modelId="{4545532A-A38B-4C65-B4E0-E5D37E21A0D8}" type="parTrans" cxnId="{3880D3ED-F2C0-41A7-9156-F12F970A90E7}">
      <dgm:prSet/>
      <dgm:spPr/>
      <dgm:t>
        <a:bodyPr/>
        <a:lstStyle/>
        <a:p>
          <a:pPr algn="ctr"/>
          <a:endParaRPr lang="en-AU"/>
        </a:p>
      </dgm:t>
    </dgm:pt>
    <dgm:pt modelId="{F43EE71A-44DF-4203-AA1C-57F1C2E8520D}" type="sibTrans" cxnId="{3880D3ED-F2C0-41A7-9156-F12F970A90E7}">
      <dgm:prSet/>
      <dgm:spPr/>
      <dgm:t>
        <a:bodyPr/>
        <a:lstStyle/>
        <a:p>
          <a:pPr algn="ctr"/>
          <a:endParaRPr lang="en-AU"/>
        </a:p>
      </dgm:t>
    </dgm:pt>
    <dgm:pt modelId="{B421A2B5-537B-4CB7-BC83-FA2D429D0DEC}" type="pres">
      <dgm:prSet presAssocID="{8D5DE394-7480-41C1-BEB3-8D6D428F35E2}" presName="cycle" presStyleCnt="0">
        <dgm:presLayoutVars>
          <dgm:dir/>
          <dgm:resizeHandles val="exact"/>
        </dgm:presLayoutVars>
      </dgm:prSet>
      <dgm:spPr/>
      <dgm:t>
        <a:bodyPr/>
        <a:lstStyle/>
        <a:p>
          <a:endParaRPr lang="en-AU"/>
        </a:p>
      </dgm:t>
    </dgm:pt>
    <dgm:pt modelId="{EE961E0D-8BD5-4220-9C84-CCE81CE6F59E}" type="pres">
      <dgm:prSet presAssocID="{8FBEDA90-9450-4266-8937-DAC091AECFD5}" presName="node" presStyleLbl="node1" presStyleIdx="0" presStyleCnt="6">
        <dgm:presLayoutVars>
          <dgm:bulletEnabled val="1"/>
        </dgm:presLayoutVars>
      </dgm:prSet>
      <dgm:spPr/>
      <dgm:t>
        <a:bodyPr/>
        <a:lstStyle/>
        <a:p>
          <a:endParaRPr lang="en-AU"/>
        </a:p>
      </dgm:t>
    </dgm:pt>
    <dgm:pt modelId="{4A732957-5E13-4572-9388-890E99D284D0}" type="pres">
      <dgm:prSet presAssocID="{8FBEDA90-9450-4266-8937-DAC091AECFD5}" presName="spNode" presStyleCnt="0"/>
      <dgm:spPr/>
      <dgm:t>
        <a:bodyPr/>
        <a:lstStyle/>
        <a:p>
          <a:endParaRPr lang="en-AU"/>
        </a:p>
      </dgm:t>
    </dgm:pt>
    <dgm:pt modelId="{02919C47-0C14-44F5-9275-72D6B6D8B95A}" type="pres">
      <dgm:prSet presAssocID="{0EC84C14-270F-4644-993D-8DE02069F035}" presName="sibTrans" presStyleLbl="sibTrans1D1" presStyleIdx="0" presStyleCnt="6"/>
      <dgm:spPr/>
      <dgm:t>
        <a:bodyPr/>
        <a:lstStyle/>
        <a:p>
          <a:endParaRPr lang="en-AU"/>
        </a:p>
      </dgm:t>
    </dgm:pt>
    <dgm:pt modelId="{773A756C-2D0C-463B-941F-FADF12D558F7}" type="pres">
      <dgm:prSet presAssocID="{595C485B-CB2C-42F8-B8A4-E0946A194070}" presName="node" presStyleLbl="node1" presStyleIdx="1" presStyleCnt="6">
        <dgm:presLayoutVars>
          <dgm:bulletEnabled val="1"/>
        </dgm:presLayoutVars>
      </dgm:prSet>
      <dgm:spPr/>
      <dgm:t>
        <a:bodyPr/>
        <a:lstStyle/>
        <a:p>
          <a:endParaRPr lang="en-AU"/>
        </a:p>
      </dgm:t>
    </dgm:pt>
    <dgm:pt modelId="{7DB24662-07F9-4CEF-83BD-B9E45D0CA5BF}" type="pres">
      <dgm:prSet presAssocID="{595C485B-CB2C-42F8-B8A4-E0946A194070}" presName="spNode" presStyleCnt="0"/>
      <dgm:spPr/>
      <dgm:t>
        <a:bodyPr/>
        <a:lstStyle/>
        <a:p>
          <a:endParaRPr lang="en-AU"/>
        </a:p>
      </dgm:t>
    </dgm:pt>
    <dgm:pt modelId="{FD4F9CD5-5D42-4BCE-B377-9E84BB7CBFA5}" type="pres">
      <dgm:prSet presAssocID="{C9042602-B4B2-49B4-A788-50331189C79C}" presName="sibTrans" presStyleLbl="sibTrans1D1" presStyleIdx="1" presStyleCnt="6"/>
      <dgm:spPr/>
      <dgm:t>
        <a:bodyPr/>
        <a:lstStyle/>
        <a:p>
          <a:endParaRPr lang="en-AU"/>
        </a:p>
      </dgm:t>
    </dgm:pt>
    <dgm:pt modelId="{C32C286E-C14E-409D-BAFA-5896896C2CEE}" type="pres">
      <dgm:prSet presAssocID="{991B8B9D-B8AE-4D06-873A-A04DDBB201CA}" presName="node" presStyleLbl="node1" presStyleIdx="2" presStyleCnt="6">
        <dgm:presLayoutVars>
          <dgm:bulletEnabled val="1"/>
        </dgm:presLayoutVars>
      </dgm:prSet>
      <dgm:spPr/>
      <dgm:t>
        <a:bodyPr/>
        <a:lstStyle/>
        <a:p>
          <a:endParaRPr lang="en-AU"/>
        </a:p>
      </dgm:t>
    </dgm:pt>
    <dgm:pt modelId="{76C3EB15-8327-4773-8D68-CD8074201B69}" type="pres">
      <dgm:prSet presAssocID="{991B8B9D-B8AE-4D06-873A-A04DDBB201CA}" presName="spNode" presStyleCnt="0"/>
      <dgm:spPr/>
      <dgm:t>
        <a:bodyPr/>
        <a:lstStyle/>
        <a:p>
          <a:endParaRPr lang="en-AU"/>
        </a:p>
      </dgm:t>
    </dgm:pt>
    <dgm:pt modelId="{DE952FA4-D65C-42C0-B5DE-5472108EDEE2}" type="pres">
      <dgm:prSet presAssocID="{A916226B-1622-4025-8EE7-CF30C7814194}" presName="sibTrans" presStyleLbl="sibTrans1D1" presStyleIdx="2" presStyleCnt="6"/>
      <dgm:spPr/>
      <dgm:t>
        <a:bodyPr/>
        <a:lstStyle/>
        <a:p>
          <a:endParaRPr lang="en-AU"/>
        </a:p>
      </dgm:t>
    </dgm:pt>
    <dgm:pt modelId="{5EBE4107-D5CE-429A-8F08-2C9046A0A2E3}" type="pres">
      <dgm:prSet presAssocID="{83D612FE-9D34-4C64-A381-9B1C1F87E048}" presName="node" presStyleLbl="node1" presStyleIdx="3" presStyleCnt="6" custRadScaleRad="100317" custRadScaleInc="-905">
        <dgm:presLayoutVars>
          <dgm:bulletEnabled val="1"/>
        </dgm:presLayoutVars>
      </dgm:prSet>
      <dgm:spPr/>
      <dgm:t>
        <a:bodyPr/>
        <a:lstStyle/>
        <a:p>
          <a:endParaRPr lang="en-AU"/>
        </a:p>
      </dgm:t>
    </dgm:pt>
    <dgm:pt modelId="{00868303-2FD4-4CE5-9FAC-8C9E7DB37185}" type="pres">
      <dgm:prSet presAssocID="{83D612FE-9D34-4C64-A381-9B1C1F87E048}" presName="spNode" presStyleCnt="0"/>
      <dgm:spPr/>
      <dgm:t>
        <a:bodyPr/>
        <a:lstStyle/>
        <a:p>
          <a:endParaRPr lang="en-AU"/>
        </a:p>
      </dgm:t>
    </dgm:pt>
    <dgm:pt modelId="{D804F80A-8F76-4DB5-8EA7-84AC37838EDF}" type="pres">
      <dgm:prSet presAssocID="{1DAA3B22-1287-40E0-B1CC-B284600C2DF0}" presName="sibTrans" presStyleLbl="sibTrans1D1" presStyleIdx="3" presStyleCnt="6"/>
      <dgm:spPr/>
      <dgm:t>
        <a:bodyPr/>
        <a:lstStyle/>
        <a:p>
          <a:endParaRPr lang="en-AU"/>
        </a:p>
      </dgm:t>
    </dgm:pt>
    <dgm:pt modelId="{5FAB5975-1304-45DE-89C0-56FEEA95A1A6}" type="pres">
      <dgm:prSet presAssocID="{102E112F-F004-4A36-A6A0-70AB1F07F7B5}" presName="node" presStyleLbl="node1" presStyleIdx="4" presStyleCnt="6">
        <dgm:presLayoutVars>
          <dgm:bulletEnabled val="1"/>
        </dgm:presLayoutVars>
      </dgm:prSet>
      <dgm:spPr/>
      <dgm:t>
        <a:bodyPr/>
        <a:lstStyle/>
        <a:p>
          <a:endParaRPr lang="en-AU"/>
        </a:p>
      </dgm:t>
    </dgm:pt>
    <dgm:pt modelId="{3B99DA99-3754-4841-9616-58A8E8499886}" type="pres">
      <dgm:prSet presAssocID="{102E112F-F004-4A36-A6A0-70AB1F07F7B5}" presName="spNode" presStyleCnt="0"/>
      <dgm:spPr/>
      <dgm:t>
        <a:bodyPr/>
        <a:lstStyle/>
        <a:p>
          <a:endParaRPr lang="en-AU"/>
        </a:p>
      </dgm:t>
    </dgm:pt>
    <dgm:pt modelId="{D1867A11-54D3-4435-AA81-C3F9741E2E87}" type="pres">
      <dgm:prSet presAssocID="{9BA9142C-953A-497C-BB86-0A545529A96E}" presName="sibTrans" presStyleLbl="sibTrans1D1" presStyleIdx="4" presStyleCnt="6"/>
      <dgm:spPr/>
      <dgm:t>
        <a:bodyPr/>
        <a:lstStyle/>
        <a:p>
          <a:endParaRPr lang="en-AU"/>
        </a:p>
      </dgm:t>
    </dgm:pt>
    <dgm:pt modelId="{FB5B1010-8544-4686-88B7-EDB82D12AEC7}" type="pres">
      <dgm:prSet presAssocID="{1A65D2A8-7161-4FB1-81C0-3184C46114F3}" presName="node" presStyleLbl="node1" presStyleIdx="5" presStyleCnt="6">
        <dgm:presLayoutVars>
          <dgm:bulletEnabled val="1"/>
        </dgm:presLayoutVars>
      </dgm:prSet>
      <dgm:spPr/>
      <dgm:t>
        <a:bodyPr/>
        <a:lstStyle/>
        <a:p>
          <a:endParaRPr lang="en-AU"/>
        </a:p>
      </dgm:t>
    </dgm:pt>
    <dgm:pt modelId="{FFE329B9-FB35-4DCB-A2D8-030215B0C64C}" type="pres">
      <dgm:prSet presAssocID="{1A65D2A8-7161-4FB1-81C0-3184C46114F3}" presName="spNode" presStyleCnt="0"/>
      <dgm:spPr/>
      <dgm:t>
        <a:bodyPr/>
        <a:lstStyle/>
        <a:p>
          <a:endParaRPr lang="en-AU"/>
        </a:p>
      </dgm:t>
    </dgm:pt>
    <dgm:pt modelId="{C8F58BE4-465F-42F6-B997-B44A745D59AA}" type="pres">
      <dgm:prSet presAssocID="{F43EE71A-44DF-4203-AA1C-57F1C2E8520D}" presName="sibTrans" presStyleLbl="sibTrans1D1" presStyleIdx="5" presStyleCnt="6"/>
      <dgm:spPr/>
      <dgm:t>
        <a:bodyPr/>
        <a:lstStyle/>
        <a:p>
          <a:endParaRPr lang="en-AU"/>
        </a:p>
      </dgm:t>
    </dgm:pt>
  </dgm:ptLst>
  <dgm:cxnLst>
    <dgm:cxn modelId="{21771401-2D5B-4D64-90CA-E32666C95E92}" type="presOf" srcId="{A916226B-1622-4025-8EE7-CF30C7814194}" destId="{DE952FA4-D65C-42C0-B5DE-5472108EDEE2}" srcOrd="0" destOrd="0" presId="urn:microsoft.com/office/officeart/2005/8/layout/cycle5"/>
    <dgm:cxn modelId="{4F2B5521-13F6-43DB-91B5-E640D843186E}" type="presOf" srcId="{8D5DE394-7480-41C1-BEB3-8D6D428F35E2}" destId="{B421A2B5-537B-4CB7-BC83-FA2D429D0DEC}" srcOrd="0" destOrd="0" presId="urn:microsoft.com/office/officeart/2005/8/layout/cycle5"/>
    <dgm:cxn modelId="{3880D3ED-F2C0-41A7-9156-F12F970A90E7}" srcId="{8D5DE394-7480-41C1-BEB3-8D6D428F35E2}" destId="{1A65D2A8-7161-4FB1-81C0-3184C46114F3}" srcOrd="5" destOrd="0" parTransId="{4545532A-A38B-4C65-B4E0-E5D37E21A0D8}" sibTransId="{F43EE71A-44DF-4203-AA1C-57F1C2E8520D}"/>
    <dgm:cxn modelId="{3A629F62-C7E9-4C5A-8700-3B71481EF466}" srcId="{8D5DE394-7480-41C1-BEB3-8D6D428F35E2}" destId="{991B8B9D-B8AE-4D06-873A-A04DDBB201CA}" srcOrd="2" destOrd="0" parTransId="{99634014-0BC3-4B5E-BC59-FD3164B85BD4}" sibTransId="{A916226B-1622-4025-8EE7-CF30C7814194}"/>
    <dgm:cxn modelId="{21FA9EEB-AD76-411B-900D-16BAAC764816}" type="presOf" srcId="{9BA9142C-953A-497C-BB86-0A545529A96E}" destId="{D1867A11-54D3-4435-AA81-C3F9741E2E87}" srcOrd="0" destOrd="0" presId="urn:microsoft.com/office/officeart/2005/8/layout/cycle5"/>
    <dgm:cxn modelId="{609CBF46-568F-4FD0-8E32-14D26CBBBFB8}" type="presOf" srcId="{8FBEDA90-9450-4266-8937-DAC091AECFD5}" destId="{EE961E0D-8BD5-4220-9C84-CCE81CE6F59E}" srcOrd="0" destOrd="0" presId="urn:microsoft.com/office/officeart/2005/8/layout/cycle5"/>
    <dgm:cxn modelId="{A25871F1-C705-4078-8C63-B2C41E40F4F0}" srcId="{8D5DE394-7480-41C1-BEB3-8D6D428F35E2}" destId="{595C485B-CB2C-42F8-B8A4-E0946A194070}" srcOrd="1" destOrd="0" parTransId="{C839CAAD-0671-4E18-9915-CF9DF2050332}" sibTransId="{C9042602-B4B2-49B4-A788-50331189C79C}"/>
    <dgm:cxn modelId="{B8BA6152-6D8D-4D30-AC96-38EC15C91EB8}" type="presOf" srcId="{83D612FE-9D34-4C64-A381-9B1C1F87E048}" destId="{5EBE4107-D5CE-429A-8F08-2C9046A0A2E3}" srcOrd="0" destOrd="0" presId="urn:microsoft.com/office/officeart/2005/8/layout/cycle5"/>
    <dgm:cxn modelId="{6A873ABA-5418-4253-A599-17C5BE7426C9}" srcId="{8D5DE394-7480-41C1-BEB3-8D6D428F35E2}" destId="{8FBEDA90-9450-4266-8937-DAC091AECFD5}" srcOrd="0" destOrd="0" parTransId="{24553759-3A9A-4963-BAC9-7700E90D230A}" sibTransId="{0EC84C14-270F-4644-993D-8DE02069F035}"/>
    <dgm:cxn modelId="{456B429C-8FD7-4925-81B5-34F26671ED64}" type="presOf" srcId="{F43EE71A-44DF-4203-AA1C-57F1C2E8520D}" destId="{C8F58BE4-465F-42F6-B997-B44A745D59AA}" srcOrd="0" destOrd="0" presId="urn:microsoft.com/office/officeart/2005/8/layout/cycle5"/>
    <dgm:cxn modelId="{382A2E39-EB2F-4A31-B165-AB9FB6A2C226}" type="presOf" srcId="{C9042602-B4B2-49B4-A788-50331189C79C}" destId="{FD4F9CD5-5D42-4BCE-B377-9E84BB7CBFA5}" srcOrd="0" destOrd="0" presId="urn:microsoft.com/office/officeart/2005/8/layout/cycle5"/>
    <dgm:cxn modelId="{97E561D8-2F9C-4F18-A286-C540D5317947}" srcId="{8D5DE394-7480-41C1-BEB3-8D6D428F35E2}" destId="{102E112F-F004-4A36-A6A0-70AB1F07F7B5}" srcOrd="4" destOrd="0" parTransId="{24F0BBAF-FF95-4669-9D4B-2B34E4C0E39E}" sibTransId="{9BA9142C-953A-497C-BB86-0A545529A96E}"/>
    <dgm:cxn modelId="{CA3480EA-286A-4178-A266-EF5ED1143F0D}" type="presOf" srcId="{102E112F-F004-4A36-A6A0-70AB1F07F7B5}" destId="{5FAB5975-1304-45DE-89C0-56FEEA95A1A6}" srcOrd="0" destOrd="0" presId="urn:microsoft.com/office/officeart/2005/8/layout/cycle5"/>
    <dgm:cxn modelId="{9C7D7BD2-ABD7-42F9-A01B-C3449C393FD0}" type="presOf" srcId="{1DAA3B22-1287-40E0-B1CC-B284600C2DF0}" destId="{D804F80A-8F76-4DB5-8EA7-84AC37838EDF}" srcOrd="0" destOrd="0" presId="urn:microsoft.com/office/officeart/2005/8/layout/cycle5"/>
    <dgm:cxn modelId="{EE745FC9-F65A-448B-B22E-9A833ED889E2}" type="presOf" srcId="{595C485B-CB2C-42F8-B8A4-E0946A194070}" destId="{773A756C-2D0C-463B-941F-FADF12D558F7}" srcOrd="0" destOrd="0" presId="urn:microsoft.com/office/officeart/2005/8/layout/cycle5"/>
    <dgm:cxn modelId="{566E5416-E7DD-4D35-A317-F94FD4A0778C}" srcId="{8D5DE394-7480-41C1-BEB3-8D6D428F35E2}" destId="{83D612FE-9D34-4C64-A381-9B1C1F87E048}" srcOrd="3" destOrd="0" parTransId="{D41B807D-EAE2-4C5B-9282-424F0CE08144}" sibTransId="{1DAA3B22-1287-40E0-B1CC-B284600C2DF0}"/>
    <dgm:cxn modelId="{5E2C73C5-4065-4AC4-B286-0DDADEC2C31F}" type="presOf" srcId="{0EC84C14-270F-4644-993D-8DE02069F035}" destId="{02919C47-0C14-44F5-9275-72D6B6D8B95A}" srcOrd="0" destOrd="0" presId="urn:microsoft.com/office/officeart/2005/8/layout/cycle5"/>
    <dgm:cxn modelId="{55E5A65A-7448-4B2A-91F6-105F2FC27D54}" type="presOf" srcId="{1A65D2A8-7161-4FB1-81C0-3184C46114F3}" destId="{FB5B1010-8544-4686-88B7-EDB82D12AEC7}" srcOrd="0" destOrd="0" presId="urn:microsoft.com/office/officeart/2005/8/layout/cycle5"/>
    <dgm:cxn modelId="{5F21CB7E-9FBB-4AC4-B838-E54D78A8BAE4}" type="presOf" srcId="{991B8B9D-B8AE-4D06-873A-A04DDBB201CA}" destId="{C32C286E-C14E-409D-BAFA-5896896C2CEE}" srcOrd="0" destOrd="0" presId="urn:microsoft.com/office/officeart/2005/8/layout/cycle5"/>
    <dgm:cxn modelId="{53552A4D-CE77-4B88-9728-A524956675DC}" type="presParOf" srcId="{B421A2B5-537B-4CB7-BC83-FA2D429D0DEC}" destId="{EE961E0D-8BD5-4220-9C84-CCE81CE6F59E}" srcOrd="0" destOrd="0" presId="urn:microsoft.com/office/officeart/2005/8/layout/cycle5"/>
    <dgm:cxn modelId="{EB58F992-8B4C-4E77-A071-68078BC1339F}" type="presParOf" srcId="{B421A2B5-537B-4CB7-BC83-FA2D429D0DEC}" destId="{4A732957-5E13-4572-9388-890E99D284D0}" srcOrd="1" destOrd="0" presId="urn:microsoft.com/office/officeart/2005/8/layout/cycle5"/>
    <dgm:cxn modelId="{B7575C17-3EA8-4C77-923D-75A73FA7A088}" type="presParOf" srcId="{B421A2B5-537B-4CB7-BC83-FA2D429D0DEC}" destId="{02919C47-0C14-44F5-9275-72D6B6D8B95A}" srcOrd="2" destOrd="0" presId="urn:microsoft.com/office/officeart/2005/8/layout/cycle5"/>
    <dgm:cxn modelId="{CAB0376B-29FB-4EDF-A519-1A1F76D38FEF}" type="presParOf" srcId="{B421A2B5-537B-4CB7-BC83-FA2D429D0DEC}" destId="{773A756C-2D0C-463B-941F-FADF12D558F7}" srcOrd="3" destOrd="0" presId="urn:microsoft.com/office/officeart/2005/8/layout/cycle5"/>
    <dgm:cxn modelId="{598F3188-AF88-4BD3-9DB9-1CA966FB5ACC}" type="presParOf" srcId="{B421A2B5-537B-4CB7-BC83-FA2D429D0DEC}" destId="{7DB24662-07F9-4CEF-83BD-B9E45D0CA5BF}" srcOrd="4" destOrd="0" presId="urn:microsoft.com/office/officeart/2005/8/layout/cycle5"/>
    <dgm:cxn modelId="{01574D88-294E-4DF9-A745-2B1525D37AFF}" type="presParOf" srcId="{B421A2B5-537B-4CB7-BC83-FA2D429D0DEC}" destId="{FD4F9CD5-5D42-4BCE-B377-9E84BB7CBFA5}" srcOrd="5" destOrd="0" presId="urn:microsoft.com/office/officeart/2005/8/layout/cycle5"/>
    <dgm:cxn modelId="{37626A3D-18B4-4C3E-B895-6549FC34EEE5}" type="presParOf" srcId="{B421A2B5-537B-4CB7-BC83-FA2D429D0DEC}" destId="{C32C286E-C14E-409D-BAFA-5896896C2CEE}" srcOrd="6" destOrd="0" presId="urn:microsoft.com/office/officeart/2005/8/layout/cycle5"/>
    <dgm:cxn modelId="{883F7E35-CC65-40DD-B439-FA4A94EF80D2}" type="presParOf" srcId="{B421A2B5-537B-4CB7-BC83-FA2D429D0DEC}" destId="{76C3EB15-8327-4773-8D68-CD8074201B69}" srcOrd="7" destOrd="0" presId="urn:microsoft.com/office/officeart/2005/8/layout/cycle5"/>
    <dgm:cxn modelId="{82758694-912D-4E5E-8093-3F32AE90948A}" type="presParOf" srcId="{B421A2B5-537B-4CB7-BC83-FA2D429D0DEC}" destId="{DE952FA4-D65C-42C0-B5DE-5472108EDEE2}" srcOrd="8" destOrd="0" presId="urn:microsoft.com/office/officeart/2005/8/layout/cycle5"/>
    <dgm:cxn modelId="{9AA1D2A7-56E5-4BFA-9DE6-A3AF2BDDE2F8}" type="presParOf" srcId="{B421A2B5-537B-4CB7-BC83-FA2D429D0DEC}" destId="{5EBE4107-D5CE-429A-8F08-2C9046A0A2E3}" srcOrd="9" destOrd="0" presId="urn:microsoft.com/office/officeart/2005/8/layout/cycle5"/>
    <dgm:cxn modelId="{848C4630-8884-461F-BAC9-B44062B8F416}" type="presParOf" srcId="{B421A2B5-537B-4CB7-BC83-FA2D429D0DEC}" destId="{00868303-2FD4-4CE5-9FAC-8C9E7DB37185}" srcOrd="10" destOrd="0" presId="urn:microsoft.com/office/officeart/2005/8/layout/cycle5"/>
    <dgm:cxn modelId="{D4703907-FC84-4C7C-84A2-3190624DC493}" type="presParOf" srcId="{B421A2B5-537B-4CB7-BC83-FA2D429D0DEC}" destId="{D804F80A-8F76-4DB5-8EA7-84AC37838EDF}" srcOrd="11" destOrd="0" presId="urn:microsoft.com/office/officeart/2005/8/layout/cycle5"/>
    <dgm:cxn modelId="{4BE46D1A-819F-47E8-A65B-D66D7A0F6431}" type="presParOf" srcId="{B421A2B5-537B-4CB7-BC83-FA2D429D0DEC}" destId="{5FAB5975-1304-45DE-89C0-56FEEA95A1A6}" srcOrd="12" destOrd="0" presId="urn:microsoft.com/office/officeart/2005/8/layout/cycle5"/>
    <dgm:cxn modelId="{2D4E5F2B-FAB5-4992-8366-7F72087B1B9C}" type="presParOf" srcId="{B421A2B5-537B-4CB7-BC83-FA2D429D0DEC}" destId="{3B99DA99-3754-4841-9616-58A8E8499886}" srcOrd="13" destOrd="0" presId="urn:microsoft.com/office/officeart/2005/8/layout/cycle5"/>
    <dgm:cxn modelId="{B49FFB3B-C675-40AC-9500-CA0C26895798}" type="presParOf" srcId="{B421A2B5-537B-4CB7-BC83-FA2D429D0DEC}" destId="{D1867A11-54D3-4435-AA81-C3F9741E2E87}" srcOrd="14" destOrd="0" presId="urn:microsoft.com/office/officeart/2005/8/layout/cycle5"/>
    <dgm:cxn modelId="{EFE151C5-754A-45E0-853F-6E7C0183F882}" type="presParOf" srcId="{B421A2B5-537B-4CB7-BC83-FA2D429D0DEC}" destId="{FB5B1010-8544-4686-88B7-EDB82D12AEC7}" srcOrd="15" destOrd="0" presId="urn:microsoft.com/office/officeart/2005/8/layout/cycle5"/>
    <dgm:cxn modelId="{4CF58121-E769-4F69-9174-C875243FADDA}" type="presParOf" srcId="{B421A2B5-537B-4CB7-BC83-FA2D429D0DEC}" destId="{FFE329B9-FB35-4DCB-A2D8-030215B0C64C}" srcOrd="16" destOrd="0" presId="urn:microsoft.com/office/officeart/2005/8/layout/cycle5"/>
    <dgm:cxn modelId="{671A1175-0BA7-44B0-9EE1-CA292CFBA43C}" type="presParOf" srcId="{B421A2B5-537B-4CB7-BC83-FA2D429D0DEC}" destId="{C8F58BE4-465F-42F6-B997-B44A745D59AA}" srcOrd="17"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61E0D-8BD5-4220-9C84-CCE81CE6F59E}">
      <dsp:nvSpPr>
        <dsp:cNvPr id="0" name=""/>
        <dsp:cNvSpPr/>
      </dsp:nvSpPr>
      <dsp:spPr>
        <a:xfrm>
          <a:off x="1470607" y="191208"/>
          <a:ext cx="1106909" cy="7194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Start a new CPD cycle here</a:t>
          </a:r>
        </a:p>
      </dsp:txBody>
      <dsp:txXfrm>
        <a:off x="1505730" y="226331"/>
        <a:ext cx="1036663" cy="649244"/>
      </dsp:txXfrm>
    </dsp:sp>
    <dsp:sp modelId="{02919C47-0C14-44F5-9275-72D6B6D8B95A}">
      <dsp:nvSpPr>
        <dsp:cNvPr id="0" name=""/>
        <dsp:cNvSpPr/>
      </dsp:nvSpPr>
      <dsp:spPr>
        <a:xfrm>
          <a:off x="327116" y="550953"/>
          <a:ext cx="3393892" cy="3393892"/>
        </a:xfrm>
        <a:custGeom>
          <a:avLst/>
          <a:gdLst/>
          <a:ahLst/>
          <a:cxnLst/>
          <a:rect l="0" t="0" r="0" b="0"/>
          <a:pathLst>
            <a:path>
              <a:moveTo>
                <a:pt x="2390030" y="147991"/>
              </a:moveTo>
              <a:arcTo wR="1696946" hR="1696946" stAng="17646375" swAng="92550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73A756C-2D0C-463B-941F-FADF12D558F7}">
      <dsp:nvSpPr>
        <dsp:cNvPr id="0" name=""/>
        <dsp:cNvSpPr/>
      </dsp:nvSpPr>
      <dsp:spPr>
        <a:xfrm>
          <a:off x="2940206" y="1039681"/>
          <a:ext cx="1106909" cy="7194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Identify your registration status and CPD requirements</a:t>
          </a:r>
        </a:p>
      </dsp:txBody>
      <dsp:txXfrm>
        <a:off x="2975329" y="1074804"/>
        <a:ext cx="1036663" cy="649244"/>
      </dsp:txXfrm>
    </dsp:sp>
    <dsp:sp modelId="{FD4F9CD5-5D42-4BCE-B377-9E84BB7CBFA5}">
      <dsp:nvSpPr>
        <dsp:cNvPr id="0" name=""/>
        <dsp:cNvSpPr/>
      </dsp:nvSpPr>
      <dsp:spPr>
        <a:xfrm>
          <a:off x="327116" y="550953"/>
          <a:ext cx="3393892" cy="3393892"/>
        </a:xfrm>
        <a:custGeom>
          <a:avLst/>
          <a:gdLst/>
          <a:ahLst/>
          <a:cxnLst/>
          <a:rect l="0" t="0" r="0" b="0"/>
          <a:pathLst>
            <a:path>
              <a:moveTo>
                <a:pt x="3367398" y="1398252"/>
              </a:moveTo>
              <a:arcTo wR="1696946" hR="1696946" stAng="20991724" swAng="12165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32C286E-C14E-409D-BAFA-5896896C2CEE}">
      <dsp:nvSpPr>
        <dsp:cNvPr id="0" name=""/>
        <dsp:cNvSpPr/>
      </dsp:nvSpPr>
      <dsp:spPr>
        <a:xfrm>
          <a:off x="2940206" y="2736627"/>
          <a:ext cx="1106909" cy="7194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Develop your learning plan</a:t>
          </a:r>
        </a:p>
      </dsp:txBody>
      <dsp:txXfrm>
        <a:off x="2975329" y="2771750"/>
        <a:ext cx="1036663" cy="649244"/>
      </dsp:txXfrm>
    </dsp:sp>
    <dsp:sp modelId="{DE952FA4-D65C-42C0-B5DE-5472108EDEE2}">
      <dsp:nvSpPr>
        <dsp:cNvPr id="0" name=""/>
        <dsp:cNvSpPr/>
      </dsp:nvSpPr>
      <dsp:spPr>
        <a:xfrm>
          <a:off x="318238" y="559773"/>
          <a:ext cx="3393892" cy="3393892"/>
        </a:xfrm>
        <a:custGeom>
          <a:avLst/>
          <a:gdLst/>
          <a:ahLst/>
          <a:cxnLst/>
          <a:rect l="0" t="0" r="0" b="0"/>
          <a:pathLst>
            <a:path>
              <a:moveTo>
                <a:pt x="2787062" y="2997436"/>
              </a:moveTo>
              <a:arcTo wR="1696946" hR="1696946" stAng="3001747" swAng="92230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EBE4107-D5CE-429A-8F08-2C9046A0A2E3}">
      <dsp:nvSpPr>
        <dsp:cNvPr id="0" name=""/>
        <dsp:cNvSpPr/>
      </dsp:nvSpPr>
      <dsp:spPr>
        <a:xfrm>
          <a:off x="1475985" y="3590471"/>
          <a:ext cx="1106909" cy="7194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Undertake CPD activities</a:t>
          </a:r>
        </a:p>
      </dsp:txBody>
      <dsp:txXfrm>
        <a:off x="1511108" y="3625594"/>
        <a:ext cx="1036663" cy="649244"/>
      </dsp:txXfrm>
    </dsp:sp>
    <dsp:sp modelId="{D804F80A-8F76-4DB5-8EA7-84AC37838EDF}">
      <dsp:nvSpPr>
        <dsp:cNvPr id="0" name=""/>
        <dsp:cNvSpPr/>
      </dsp:nvSpPr>
      <dsp:spPr>
        <a:xfrm>
          <a:off x="335871" y="559650"/>
          <a:ext cx="3393892" cy="3393892"/>
        </a:xfrm>
        <a:custGeom>
          <a:avLst/>
          <a:gdLst/>
          <a:ahLst/>
          <a:cxnLst/>
          <a:rect l="0" t="0" r="0" b="0"/>
          <a:pathLst>
            <a:path>
              <a:moveTo>
                <a:pt x="999043" y="3243736"/>
              </a:moveTo>
              <a:arcTo wR="1696946" hR="1696946" stAng="6857079" swAng="93633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AB5975-1304-45DE-89C0-56FEEA95A1A6}">
      <dsp:nvSpPr>
        <dsp:cNvPr id="0" name=""/>
        <dsp:cNvSpPr/>
      </dsp:nvSpPr>
      <dsp:spPr>
        <a:xfrm>
          <a:off x="1009" y="2736627"/>
          <a:ext cx="1106909" cy="7194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Maintain your CPD journal and portfolio</a:t>
          </a:r>
        </a:p>
      </dsp:txBody>
      <dsp:txXfrm>
        <a:off x="36132" y="2771750"/>
        <a:ext cx="1036663" cy="649244"/>
      </dsp:txXfrm>
    </dsp:sp>
    <dsp:sp modelId="{D1867A11-54D3-4435-AA81-C3F9741E2E87}">
      <dsp:nvSpPr>
        <dsp:cNvPr id="0" name=""/>
        <dsp:cNvSpPr/>
      </dsp:nvSpPr>
      <dsp:spPr>
        <a:xfrm>
          <a:off x="327116" y="550953"/>
          <a:ext cx="3393892" cy="3393892"/>
        </a:xfrm>
        <a:custGeom>
          <a:avLst/>
          <a:gdLst/>
          <a:ahLst/>
          <a:cxnLst/>
          <a:rect l="0" t="0" r="0" b="0"/>
          <a:pathLst>
            <a:path>
              <a:moveTo>
                <a:pt x="26494" y="1995640"/>
              </a:moveTo>
              <a:arcTo wR="1696946" hR="1696946" stAng="10191724" swAng="12165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B5B1010-8544-4686-88B7-EDB82D12AEC7}">
      <dsp:nvSpPr>
        <dsp:cNvPr id="0" name=""/>
        <dsp:cNvSpPr/>
      </dsp:nvSpPr>
      <dsp:spPr>
        <a:xfrm>
          <a:off x="1009" y="1039681"/>
          <a:ext cx="1106909" cy="7194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latin typeface="Arial" pitchFamily="34" charset="0"/>
              <a:cs typeface="Arial" pitchFamily="34" charset="0"/>
            </a:rPr>
            <a:t>Renew your registration  </a:t>
          </a:r>
        </a:p>
      </dsp:txBody>
      <dsp:txXfrm>
        <a:off x="36132" y="1074804"/>
        <a:ext cx="1036663" cy="649244"/>
      </dsp:txXfrm>
    </dsp:sp>
    <dsp:sp modelId="{C8F58BE4-465F-42F6-B997-B44A745D59AA}">
      <dsp:nvSpPr>
        <dsp:cNvPr id="0" name=""/>
        <dsp:cNvSpPr/>
      </dsp:nvSpPr>
      <dsp:spPr>
        <a:xfrm>
          <a:off x="327116" y="550953"/>
          <a:ext cx="3393892" cy="3393892"/>
        </a:xfrm>
        <a:custGeom>
          <a:avLst/>
          <a:gdLst/>
          <a:ahLst/>
          <a:cxnLst/>
          <a:rect l="0" t="0" r="0" b="0"/>
          <a:pathLst>
            <a:path>
              <a:moveTo>
                <a:pt x="616840" y="388131"/>
              </a:moveTo>
              <a:arcTo wR="1696946" hR="1696946" stAng="13828121" swAng="92550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8F98-C120-4B78-833F-F1CDAD2D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Blank template</vt:lpstr>
    </vt:vector>
  </TitlesOfParts>
  <Company>Johanna Villani Design</Company>
  <LinksUpToDate>false</LinksUpToDate>
  <CharactersWithSpaces>8942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dc:title>
  <dc:subject>Guidelines</dc:subject>
  <dc:creator>Nursing and Midwifery Board</dc:creator>
  <cp:lastModifiedBy>Gareth Meade</cp:lastModifiedBy>
  <cp:revision>2</cp:revision>
  <cp:lastPrinted>2016-01-11T06:02:00Z</cp:lastPrinted>
  <dcterms:created xsi:type="dcterms:W3CDTF">2016-06-23T06:26:00Z</dcterms:created>
  <dcterms:modified xsi:type="dcterms:W3CDTF">2016-06-23T06:26:00Z</dcterms:modified>
</cp:coreProperties>
</file>