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D160" w14:textId="42F169D1" w:rsidR="00FC2881" w:rsidRPr="005330A7" w:rsidRDefault="00084EC1" w:rsidP="005330A7">
      <w:pPr>
        <w:pStyle w:val="AHPRADocumenttitle"/>
      </w:pPr>
      <w:bookmarkStart w:id="0" w:name="_GoBack"/>
      <w:bookmarkEnd w:id="0"/>
      <w:r>
        <w:rPr>
          <w:noProof/>
          <w:lang w:eastAsia="en-AU"/>
        </w:rPr>
        <mc:AlternateContent>
          <mc:Choice Requires="wps">
            <w:drawing>
              <wp:anchor distT="0" distB="0" distL="114300" distR="114300" simplePos="0" relativeHeight="251657728" behindDoc="0" locked="0" layoutInCell="1" allowOverlap="1" wp14:anchorId="6D0CFD23" wp14:editId="26581809">
                <wp:simplePos x="0" y="0"/>
                <wp:positionH relativeFrom="column">
                  <wp:posOffset>-804545</wp:posOffset>
                </wp:positionH>
                <wp:positionV relativeFrom="paragraph">
                  <wp:posOffset>436245</wp:posOffset>
                </wp:positionV>
                <wp:extent cx="6216015" cy="0"/>
                <wp:effectExtent l="5080" t="7620" r="825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4BC8D" id="_x0000_t32" coordsize="21600,21600" o:spt="32" o:oned="t" path="m,l21600,21600e" filled="f">
                <v:path arrowok="t" fillok="f" o:connecttype="none"/>
                <o:lock v:ext="edit" shapetype="t"/>
              </v:shapetype>
              <v:shape id="AutoShape 3" o:spid="_x0000_s1026" type="#_x0000_t32" style="position:absolute;margin-left:-63.35pt;margin-top:34.35pt;width:48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t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tkszSb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"/>
            </w:pict>
          </mc:Fallback>
        </mc:AlternateContent>
      </w:r>
      <w:r w:rsidR="000F560E">
        <w:rPr>
          <w:noProof/>
          <w:lang w:val="en-GB" w:eastAsia="en-GB"/>
        </w:rPr>
        <w:t xml:space="preserve"> </w:t>
      </w:r>
      <w:r w:rsidR="00EE3904">
        <w:rPr>
          <w:noProof/>
          <w:lang w:val="en-GB" w:eastAsia="en-GB"/>
        </w:rPr>
        <w:t>Safety and quality guideline</w:t>
      </w:r>
      <w:r w:rsidR="00D926F3">
        <w:rPr>
          <w:noProof/>
          <w:lang w:val="en-GB" w:eastAsia="en-GB"/>
        </w:rPr>
        <w:t>s</w:t>
      </w:r>
      <w:r w:rsidR="00EE3904">
        <w:rPr>
          <w:noProof/>
          <w:lang w:val="en-GB" w:eastAsia="en-GB"/>
        </w:rPr>
        <w:t xml:space="preserve"> for privately practising midwives</w:t>
      </w:r>
    </w:p>
    <w:p w14:paraId="487A12DC" w14:textId="3B37028D" w:rsidR="00343D33" w:rsidRDefault="00613422" w:rsidP="009B2B69">
      <w:pPr>
        <w:pStyle w:val="AHPRASubheading"/>
        <w:rPr>
          <w:szCs w:val="20"/>
        </w:rPr>
      </w:pPr>
      <w:r>
        <w:br/>
      </w:r>
      <w:r w:rsidR="00343D33" w:rsidRPr="00637F44">
        <w:rPr>
          <w:bCs/>
          <w:color w:val="008EC4"/>
          <w:szCs w:val="20"/>
        </w:rPr>
        <w:t xml:space="preserve">Effective from </w:t>
      </w:r>
      <w:r w:rsidR="00343D33" w:rsidRPr="00343D33">
        <w:rPr>
          <w:rStyle w:val="AHPRAbodyChar"/>
          <w:b w:val="0"/>
          <w:color w:val="auto"/>
        </w:rPr>
        <w:t>1 January 2017</w:t>
      </w:r>
      <w:r w:rsidR="007A6698">
        <w:rPr>
          <w:rStyle w:val="AHPRAbodyChar"/>
          <w:b w:val="0"/>
          <w:color w:val="auto"/>
        </w:rPr>
        <w:t xml:space="preserve"> (updated </w:t>
      </w:r>
      <w:r w:rsidR="003934F5">
        <w:rPr>
          <w:rStyle w:val="AHPRAbodyChar"/>
          <w:b w:val="0"/>
          <w:color w:val="auto"/>
        </w:rPr>
        <w:t xml:space="preserve">November </w:t>
      </w:r>
      <w:r w:rsidR="00797C79">
        <w:rPr>
          <w:rStyle w:val="AHPRAbodyChar"/>
          <w:b w:val="0"/>
          <w:color w:val="auto"/>
        </w:rPr>
        <w:t>2021</w:t>
      </w:r>
      <w:r w:rsidR="007A6698">
        <w:rPr>
          <w:rStyle w:val="AHPRAbodyChar"/>
          <w:b w:val="0"/>
          <w:color w:val="auto"/>
        </w:rPr>
        <w:t>)</w:t>
      </w:r>
    </w:p>
    <w:p w14:paraId="0E326A9A" w14:textId="77777777" w:rsidR="00613422" w:rsidRDefault="00613422" w:rsidP="009B2B69">
      <w:pPr>
        <w:pStyle w:val="AHPRASubheading"/>
      </w:pPr>
      <w:r>
        <w:t>Introduction</w:t>
      </w:r>
    </w:p>
    <w:p w14:paraId="3F303FE8" w14:textId="77777777" w:rsidR="009B2B69" w:rsidRDefault="009B2B69" w:rsidP="009B2B69">
      <w:pPr>
        <w:pStyle w:val="AHPRAbody"/>
      </w:pPr>
      <w:r w:rsidRPr="001676E4">
        <w:t>The Nursing and Midwifery Board of Australia (NMBA) undertakes functions as set by the Health Practitioner Regulation National Law, as in force in each state and territory (the National Law). The NMBA regulates the practice of nursing and midwifery in Australia, and one of its key roles is to protect the public. The NMBA does this by developing registration standards, professional codes, guidelines and standards for practice which together establish the requirements for the professional and safe practice of nurses and midwives in Australia</w:t>
      </w:r>
      <w:r>
        <w:t>.</w:t>
      </w:r>
    </w:p>
    <w:p w14:paraId="39107655" w14:textId="77777777" w:rsidR="003855BC" w:rsidRDefault="00613422" w:rsidP="00613422">
      <w:pPr>
        <w:pStyle w:val="AHPRAbody"/>
        <w:rPr>
          <w:rStyle w:val="AHPRAbodyitalicsChar"/>
          <w:b w:val="0"/>
          <w:i w:val="0"/>
        </w:rPr>
      </w:pPr>
      <w:r w:rsidRPr="00613422">
        <w:rPr>
          <w:rStyle w:val="AHPRAbodyitalicsChar"/>
          <w:b w:val="0"/>
          <w:i w:val="0"/>
        </w:rPr>
        <w:t xml:space="preserve">The NMBA </w:t>
      </w:r>
      <w:r w:rsidR="00743586">
        <w:rPr>
          <w:rStyle w:val="AHPRAbodyitalicsChar"/>
          <w:b w:val="0"/>
          <w:i w:val="0"/>
        </w:rPr>
        <w:t>carried out</w:t>
      </w:r>
      <w:r w:rsidR="00743586" w:rsidRPr="00613422">
        <w:rPr>
          <w:rStyle w:val="AHPRAbodyitalicsChar"/>
          <w:b w:val="0"/>
          <w:i w:val="0"/>
        </w:rPr>
        <w:t xml:space="preserve"> </w:t>
      </w:r>
      <w:r w:rsidRPr="00613422">
        <w:rPr>
          <w:rStyle w:val="AHPRAbodyitalicsChar"/>
          <w:b w:val="0"/>
          <w:i w:val="0"/>
        </w:rPr>
        <w:t xml:space="preserve">a comprehensive review of </w:t>
      </w:r>
      <w:r w:rsidR="00611AFB">
        <w:rPr>
          <w:rStyle w:val="AHPRAbodyitalicsChar"/>
          <w:b w:val="0"/>
          <w:i w:val="0"/>
        </w:rPr>
        <w:t>the</w:t>
      </w:r>
      <w:r w:rsidRPr="00613422">
        <w:rPr>
          <w:rStyle w:val="AHPRAbodyitalicsChar"/>
          <w:b w:val="0"/>
          <w:i w:val="0"/>
        </w:rPr>
        <w:t xml:space="preserve"> </w:t>
      </w:r>
      <w:r w:rsidRPr="007A408B">
        <w:rPr>
          <w:rStyle w:val="AHPRAbodyitalicsChar"/>
          <w:b w:val="0"/>
        </w:rPr>
        <w:t>Safety and quality framework for privately practising midwives providing homebirth</w:t>
      </w:r>
      <w:r w:rsidRPr="00613422">
        <w:rPr>
          <w:rStyle w:val="AHPRAbodyitalicsChar"/>
          <w:b w:val="0"/>
          <w:i w:val="0"/>
        </w:rPr>
        <w:t xml:space="preserve"> </w:t>
      </w:r>
      <w:r w:rsidR="009E5D54">
        <w:rPr>
          <w:rStyle w:val="AHPRAbodyitalicsChar"/>
          <w:b w:val="0"/>
          <w:i w:val="0"/>
        </w:rPr>
        <w:t>(</w:t>
      </w:r>
      <w:r w:rsidR="009E5D54" w:rsidRPr="009E5D54">
        <w:rPr>
          <w:rStyle w:val="AHPRAbodyitalicsChar"/>
          <w:b w:val="0"/>
          <w:i w:val="0"/>
        </w:rPr>
        <w:t xml:space="preserve">31 March 2011) </w:t>
      </w:r>
      <w:r w:rsidRPr="009E5D54">
        <w:rPr>
          <w:rStyle w:val="AHPRAbodyitalicsChar"/>
          <w:b w:val="0"/>
          <w:i w:val="0"/>
        </w:rPr>
        <w:t>which</w:t>
      </w:r>
      <w:r w:rsidRPr="00613422">
        <w:rPr>
          <w:rStyle w:val="AHPRAbodyitalicsChar"/>
          <w:b w:val="0"/>
          <w:i w:val="0"/>
        </w:rPr>
        <w:t xml:space="preserve"> encompasses the legislative and regulatory requirements for safe and professional private practice midwifery practice. Through its governance approach of providing evidence</w:t>
      </w:r>
      <w:r w:rsidR="00D926F3">
        <w:rPr>
          <w:rStyle w:val="AHPRAbodyitalicsChar"/>
          <w:b w:val="0"/>
          <w:i w:val="0"/>
        </w:rPr>
        <w:t>-</w:t>
      </w:r>
      <w:r w:rsidRPr="00613422">
        <w:rPr>
          <w:rStyle w:val="AHPRAbodyitalicsChar"/>
          <w:b w:val="0"/>
          <w:i w:val="0"/>
        </w:rPr>
        <w:t>based structures, systems and process reviews, the NMBA continues its quality improvement work to ensure its accountability and protection of the public</w:t>
      </w:r>
      <w:r w:rsidR="00515A96">
        <w:rPr>
          <w:rStyle w:val="AHPRAbodyitalicsChar"/>
          <w:b w:val="0"/>
          <w:i w:val="0"/>
        </w:rPr>
        <w:t>.</w:t>
      </w:r>
    </w:p>
    <w:p w14:paraId="4798668E" w14:textId="77777777" w:rsidR="001B6792" w:rsidRPr="001B6792" w:rsidRDefault="001B6792" w:rsidP="001B6792">
      <w:pPr>
        <w:pStyle w:val="AHPRASubheading"/>
      </w:pPr>
      <w:r w:rsidRPr="001B6792">
        <w:t xml:space="preserve">About </w:t>
      </w:r>
      <w:r w:rsidR="00D926F3" w:rsidRPr="001B6792">
        <w:t>th</w:t>
      </w:r>
      <w:r w:rsidR="00D926F3">
        <w:t>e</w:t>
      </w:r>
      <w:r w:rsidR="00D926F3" w:rsidRPr="001B6792">
        <w:t xml:space="preserve"> </w:t>
      </w:r>
      <w:r w:rsidRPr="001B6792">
        <w:t>safety and quality guideline</w:t>
      </w:r>
      <w:r w:rsidR="00D926F3">
        <w:t>s</w:t>
      </w:r>
      <w:r w:rsidRPr="001B6792">
        <w:t xml:space="preserve"> </w:t>
      </w:r>
    </w:p>
    <w:p w14:paraId="5DFFDC01" w14:textId="70FF7C3F" w:rsidR="001B6792" w:rsidRPr="001B6792" w:rsidRDefault="00522D3C" w:rsidP="009A41E1">
      <w:pPr>
        <w:rPr>
          <w:rFonts w:cs="Arial"/>
          <w:sz w:val="20"/>
        </w:rPr>
      </w:pPr>
      <w:r>
        <w:rPr>
          <w:rFonts w:cs="Arial"/>
          <w:sz w:val="20"/>
        </w:rPr>
        <w:t xml:space="preserve">The </w:t>
      </w:r>
      <w:r w:rsidR="000F7130" w:rsidRPr="000F7130">
        <w:rPr>
          <w:rFonts w:cs="Arial"/>
          <w:i/>
          <w:sz w:val="20"/>
        </w:rPr>
        <w:t>Safety and quality guideline</w:t>
      </w:r>
      <w:r w:rsidR="00D926F3">
        <w:rPr>
          <w:rFonts w:cs="Arial"/>
          <w:i/>
          <w:sz w:val="20"/>
        </w:rPr>
        <w:t>s</w:t>
      </w:r>
      <w:r w:rsidR="000F7130" w:rsidRPr="000F7130">
        <w:rPr>
          <w:rFonts w:cs="Arial"/>
          <w:i/>
          <w:sz w:val="20"/>
        </w:rPr>
        <w:t xml:space="preserve"> for privately practising midwives</w:t>
      </w:r>
      <w:r>
        <w:rPr>
          <w:rFonts w:cs="Arial"/>
          <w:sz w:val="20"/>
        </w:rPr>
        <w:t xml:space="preserve"> (the guideline</w:t>
      </w:r>
      <w:r w:rsidR="00D926F3">
        <w:rPr>
          <w:rFonts w:cs="Arial"/>
          <w:sz w:val="20"/>
        </w:rPr>
        <w:t>s</w:t>
      </w:r>
      <w:r>
        <w:rPr>
          <w:rFonts w:cs="Arial"/>
          <w:sz w:val="20"/>
        </w:rPr>
        <w:t>)</w:t>
      </w:r>
      <w:r w:rsidR="005667EC" w:rsidRPr="001B6792">
        <w:rPr>
          <w:rFonts w:cs="Arial"/>
          <w:sz w:val="20"/>
        </w:rPr>
        <w:t xml:space="preserve"> </w:t>
      </w:r>
      <w:r w:rsidR="00D926F3">
        <w:rPr>
          <w:rFonts w:cs="Arial"/>
          <w:sz w:val="20"/>
        </w:rPr>
        <w:t>are</w:t>
      </w:r>
      <w:r w:rsidR="00D926F3" w:rsidRPr="001B6792">
        <w:rPr>
          <w:rFonts w:cs="Arial"/>
          <w:sz w:val="20"/>
        </w:rPr>
        <w:t xml:space="preserve"> </w:t>
      </w:r>
      <w:r w:rsidR="001B6792" w:rsidRPr="001B6792">
        <w:rPr>
          <w:rFonts w:cs="Arial"/>
          <w:sz w:val="20"/>
        </w:rPr>
        <w:t xml:space="preserve">intended to </w:t>
      </w:r>
      <w:r w:rsidR="00743586">
        <w:rPr>
          <w:rFonts w:cs="Arial"/>
          <w:sz w:val="20"/>
        </w:rPr>
        <w:t>protect</w:t>
      </w:r>
      <w:r w:rsidR="009E5D54">
        <w:rPr>
          <w:rFonts w:cs="Arial"/>
          <w:sz w:val="20"/>
        </w:rPr>
        <w:t xml:space="preserve"> the public</w:t>
      </w:r>
      <w:r w:rsidR="001B6792" w:rsidRPr="001B6792">
        <w:rPr>
          <w:rFonts w:cs="Arial"/>
          <w:sz w:val="20"/>
        </w:rPr>
        <w:t xml:space="preserve"> </w:t>
      </w:r>
      <w:r w:rsidR="00743586">
        <w:rPr>
          <w:rFonts w:cs="Arial"/>
          <w:sz w:val="20"/>
        </w:rPr>
        <w:t>through</w:t>
      </w:r>
      <w:r w:rsidR="001B6792" w:rsidRPr="001B6792">
        <w:rPr>
          <w:rFonts w:cs="Arial"/>
          <w:sz w:val="20"/>
        </w:rPr>
        <w:t xml:space="preserve"> a robust regulatory framework </w:t>
      </w:r>
      <w:r w:rsidR="00743586">
        <w:rPr>
          <w:rFonts w:cs="Arial"/>
          <w:sz w:val="20"/>
        </w:rPr>
        <w:t>for privately practising midwives (PPMs). The guideline</w:t>
      </w:r>
      <w:r w:rsidR="00D926F3">
        <w:rPr>
          <w:rFonts w:cs="Arial"/>
          <w:sz w:val="20"/>
        </w:rPr>
        <w:t>s</w:t>
      </w:r>
      <w:r w:rsidR="00743586">
        <w:rPr>
          <w:rFonts w:cs="Arial"/>
          <w:sz w:val="20"/>
        </w:rPr>
        <w:t xml:space="preserve"> provide </w:t>
      </w:r>
      <w:r w:rsidR="007A408B">
        <w:rPr>
          <w:rFonts w:cs="Arial"/>
          <w:sz w:val="20"/>
        </w:rPr>
        <w:t>PPMs</w:t>
      </w:r>
      <w:r w:rsidR="007A408B" w:rsidRPr="001B6792">
        <w:rPr>
          <w:rFonts w:cs="Arial"/>
          <w:sz w:val="20"/>
        </w:rPr>
        <w:t xml:space="preserve"> </w:t>
      </w:r>
      <w:r w:rsidR="009E5D54">
        <w:rPr>
          <w:rFonts w:cs="Arial"/>
          <w:sz w:val="20"/>
        </w:rPr>
        <w:t xml:space="preserve">with </w:t>
      </w:r>
      <w:r w:rsidR="001B6792" w:rsidRPr="001B6792">
        <w:rPr>
          <w:rFonts w:cs="Arial"/>
          <w:sz w:val="20"/>
        </w:rPr>
        <w:t xml:space="preserve">clarity and support to practise </w:t>
      </w:r>
      <w:r w:rsidR="009E5D54">
        <w:rPr>
          <w:rFonts w:cs="Arial"/>
          <w:sz w:val="20"/>
        </w:rPr>
        <w:t>their role</w:t>
      </w:r>
      <w:r w:rsidR="001B6792" w:rsidRPr="001B6792">
        <w:rPr>
          <w:rFonts w:cs="Arial"/>
          <w:sz w:val="20"/>
        </w:rPr>
        <w:t xml:space="preserve"> with safety and quality</w:t>
      </w:r>
      <w:r w:rsidR="00743586">
        <w:rPr>
          <w:rFonts w:cs="Arial"/>
          <w:sz w:val="20"/>
        </w:rPr>
        <w:t xml:space="preserve">, while </w:t>
      </w:r>
      <w:r w:rsidR="00743586" w:rsidRPr="001B6792">
        <w:rPr>
          <w:rFonts w:cs="Arial"/>
          <w:sz w:val="20"/>
        </w:rPr>
        <w:t>facilitat</w:t>
      </w:r>
      <w:r w:rsidR="00743586">
        <w:rPr>
          <w:rFonts w:cs="Arial"/>
          <w:sz w:val="20"/>
        </w:rPr>
        <w:t>ing</w:t>
      </w:r>
      <w:r w:rsidR="00743586" w:rsidRPr="001B6792">
        <w:rPr>
          <w:rFonts w:cs="Arial"/>
          <w:sz w:val="20"/>
        </w:rPr>
        <w:t xml:space="preserve"> workforce flexibility and access to services.</w:t>
      </w:r>
    </w:p>
    <w:p w14:paraId="3BA80CDF" w14:textId="77777777" w:rsidR="00B014E3" w:rsidRDefault="001307DF" w:rsidP="001B6792">
      <w:pPr>
        <w:spacing w:after="0"/>
        <w:rPr>
          <w:sz w:val="20"/>
          <w:szCs w:val="20"/>
        </w:rPr>
      </w:pPr>
      <w:r>
        <w:rPr>
          <w:rFonts w:cs="Arial"/>
          <w:sz w:val="20"/>
        </w:rPr>
        <w:t>PPMs</w:t>
      </w:r>
      <w:r w:rsidR="001B6792" w:rsidRPr="001B6792">
        <w:rPr>
          <w:rFonts w:cs="Arial"/>
          <w:sz w:val="20"/>
        </w:rPr>
        <w:t xml:space="preserve"> practise in a range of settings that can include providing midwifery services in the woman’s home. This practice is outside the routine clinical governance arrangements of a health service provider. </w:t>
      </w:r>
      <w:r w:rsidR="00D926F3" w:rsidRPr="001B6792">
        <w:rPr>
          <w:rFonts w:cs="Arial"/>
          <w:sz w:val="20"/>
        </w:rPr>
        <w:t>Th</w:t>
      </w:r>
      <w:r w:rsidR="00D926F3">
        <w:rPr>
          <w:rFonts w:cs="Arial"/>
          <w:sz w:val="20"/>
        </w:rPr>
        <w:t>ese</w:t>
      </w:r>
      <w:r w:rsidR="00D926F3" w:rsidRPr="001B6792">
        <w:rPr>
          <w:rFonts w:cs="Arial"/>
          <w:sz w:val="20"/>
        </w:rPr>
        <w:t xml:space="preserve"> </w:t>
      </w:r>
      <w:r w:rsidR="005667EC">
        <w:rPr>
          <w:rFonts w:cs="Arial"/>
          <w:sz w:val="20"/>
        </w:rPr>
        <w:t>guideline</w:t>
      </w:r>
      <w:r w:rsidR="00D926F3">
        <w:rPr>
          <w:rFonts w:cs="Arial"/>
          <w:sz w:val="20"/>
        </w:rPr>
        <w:t>s</w:t>
      </w:r>
      <w:r w:rsidR="005667EC" w:rsidRPr="001B6792">
        <w:rPr>
          <w:rFonts w:cs="Arial"/>
          <w:sz w:val="20"/>
        </w:rPr>
        <w:t xml:space="preserve"> </w:t>
      </w:r>
      <w:r w:rsidR="001B6792" w:rsidRPr="001B6792">
        <w:rPr>
          <w:rFonts w:cs="Arial"/>
          <w:sz w:val="20"/>
        </w:rPr>
        <w:t>describe the regulatory requirements with which a PPM is expected to comply in order to be eligible for an exemption from requiring professional indemnity insurance (PII) for providing intrapartum care for homebirths</w:t>
      </w:r>
      <w:r w:rsidR="00BA5C84">
        <w:rPr>
          <w:rFonts w:cs="Arial"/>
          <w:sz w:val="20"/>
        </w:rPr>
        <w:t xml:space="preserve"> (</w:t>
      </w:r>
      <w:r w:rsidR="00BA5C84" w:rsidRPr="00BA5C84">
        <w:rPr>
          <w:rFonts w:cs="Arial"/>
          <w:sz w:val="20"/>
          <w:szCs w:val="20"/>
        </w:rPr>
        <w:t>under section 284 of the National Law</w:t>
      </w:r>
      <w:r w:rsidR="00BA5C84">
        <w:rPr>
          <w:rFonts w:cs="Arial"/>
          <w:sz w:val="20"/>
          <w:szCs w:val="20"/>
        </w:rPr>
        <w:t>)</w:t>
      </w:r>
      <w:r w:rsidR="000069AC">
        <w:rPr>
          <w:rFonts w:cs="Arial"/>
          <w:sz w:val="20"/>
          <w:szCs w:val="20"/>
        </w:rPr>
        <w:t>,</w:t>
      </w:r>
      <w:r w:rsidR="00BA5C84" w:rsidRPr="00BA5C84">
        <w:rPr>
          <w:rFonts w:cs="Arial"/>
          <w:sz w:val="20"/>
          <w:szCs w:val="20"/>
        </w:rPr>
        <w:t xml:space="preserve"> and </w:t>
      </w:r>
      <w:r w:rsidR="00BA5C84">
        <w:rPr>
          <w:rFonts w:cs="Arial"/>
          <w:sz w:val="20"/>
          <w:szCs w:val="20"/>
        </w:rPr>
        <w:t xml:space="preserve">the </w:t>
      </w:r>
      <w:r w:rsidR="00BA5C84" w:rsidRPr="001B6792">
        <w:rPr>
          <w:rFonts w:cs="Arial"/>
          <w:sz w:val="20"/>
        </w:rPr>
        <w:t xml:space="preserve">requirements </w:t>
      </w:r>
      <w:r w:rsidR="00BA5C84" w:rsidRPr="00BA5C84">
        <w:rPr>
          <w:rFonts w:cs="Arial"/>
          <w:sz w:val="20"/>
          <w:szCs w:val="20"/>
        </w:rPr>
        <w:t>for PPMs</w:t>
      </w:r>
      <w:r w:rsidR="00BA5C84" w:rsidRPr="00BA5C84">
        <w:rPr>
          <w:sz w:val="20"/>
          <w:szCs w:val="20"/>
        </w:rPr>
        <w:t xml:space="preserve"> </w:t>
      </w:r>
      <w:r w:rsidR="006938C4" w:rsidRPr="006938C4">
        <w:rPr>
          <w:sz w:val="20"/>
          <w:szCs w:val="20"/>
        </w:rPr>
        <w:t>who provide care</w:t>
      </w:r>
      <w:r w:rsidR="009E5D54">
        <w:rPr>
          <w:sz w:val="20"/>
          <w:szCs w:val="20"/>
        </w:rPr>
        <w:t xml:space="preserve"> in discrete areas such as post</w:t>
      </w:r>
      <w:r w:rsidR="006938C4" w:rsidRPr="006938C4">
        <w:rPr>
          <w:sz w:val="20"/>
          <w:szCs w:val="20"/>
        </w:rPr>
        <w:t>natal care, antenatal care and/or specialist lactation services</w:t>
      </w:r>
      <w:r w:rsidR="00BA5C84">
        <w:rPr>
          <w:sz w:val="20"/>
          <w:szCs w:val="20"/>
        </w:rPr>
        <w:t xml:space="preserve">.  </w:t>
      </w:r>
    </w:p>
    <w:p w14:paraId="3902A02D" w14:textId="77777777" w:rsidR="001B6792" w:rsidRPr="001B6792" w:rsidRDefault="001B6792" w:rsidP="001B6792">
      <w:pPr>
        <w:pStyle w:val="AHPRASubheading"/>
      </w:pPr>
      <w:bookmarkStart w:id="1" w:name="definition"/>
      <w:r w:rsidRPr="001B6792">
        <w:t xml:space="preserve">Definition and scope of practice of a midwife </w:t>
      </w:r>
    </w:p>
    <w:bookmarkEnd w:id="1"/>
    <w:p w14:paraId="34C7BE08" w14:textId="77777777" w:rsidR="003855BC" w:rsidRDefault="001B6792" w:rsidP="009A41E1">
      <w:pPr>
        <w:rPr>
          <w:rFonts w:cs="Arial"/>
          <w:sz w:val="20"/>
        </w:rPr>
      </w:pPr>
      <w:r w:rsidRPr="001B6792">
        <w:rPr>
          <w:rFonts w:cs="Arial"/>
          <w:sz w:val="20"/>
        </w:rPr>
        <w:t xml:space="preserve">The NMBA has endorsed the </w:t>
      </w:r>
      <w:hyperlink r:id="rId11" w:history="1">
        <w:r w:rsidR="009B2B69" w:rsidRPr="009B2B69">
          <w:rPr>
            <w:rStyle w:val="Hyperlink"/>
            <w:rFonts w:cs="Arial"/>
            <w:sz w:val="20"/>
          </w:rPr>
          <w:t>International Confederation of Midwives</w:t>
        </w:r>
      </w:hyperlink>
      <w:r w:rsidR="009B2B69">
        <w:rPr>
          <w:rFonts w:cs="Arial"/>
          <w:sz w:val="20"/>
        </w:rPr>
        <w:t xml:space="preserve"> (</w:t>
      </w:r>
      <w:r w:rsidRPr="001B6792">
        <w:rPr>
          <w:rFonts w:cs="Arial"/>
          <w:sz w:val="20"/>
        </w:rPr>
        <w:t>ICM</w:t>
      </w:r>
      <w:r w:rsidR="009B2B69">
        <w:rPr>
          <w:rFonts w:cs="Arial"/>
          <w:sz w:val="20"/>
        </w:rPr>
        <w:t>)</w:t>
      </w:r>
      <w:r w:rsidRPr="001B6792">
        <w:rPr>
          <w:rFonts w:cs="Arial"/>
          <w:sz w:val="20"/>
        </w:rPr>
        <w:t xml:space="preserve"> definition of a midwife (that includes the statement below on scope of practice) and </w:t>
      </w:r>
      <w:r w:rsidR="00E23C24">
        <w:rPr>
          <w:rFonts w:cs="Arial"/>
          <w:sz w:val="20"/>
        </w:rPr>
        <w:t xml:space="preserve">has </w:t>
      </w:r>
      <w:r w:rsidRPr="001B6792">
        <w:rPr>
          <w:rFonts w:cs="Arial"/>
          <w:sz w:val="20"/>
        </w:rPr>
        <w:t>applied it to the Australian context.</w:t>
      </w:r>
    </w:p>
    <w:p w14:paraId="2EE3DE09" w14:textId="77777777" w:rsidR="001B6792" w:rsidRDefault="001B6792" w:rsidP="001B6792">
      <w:pPr>
        <w:pStyle w:val="AHPRAbody"/>
        <w:rPr>
          <w:lang w:val="en-GB"/>
        </w:rPr>
      </w:pPr>
      <w:r w:rsidRPr="000F2918">
        <w:rPr>
          <w:lang w:val="en-GB"/>
        </w:rPr>
        <w:t xml:space="preserve">The </w:t>
      </w:r>
      <w:hyperlink r:id="rId12" w:tgtFrame="_blank" w:history="1">
        <w:r w:rsidR="009B2B69">
          <w:rPr>
            <w:rStyle w:val="Hyperlink"/>
          </w:rPr>
          <w:t>ICM</w:t>
        </w:r>
      </w:hyperlink>
      <w:r w:rsidRPr="000F2918">
        <w:rPr>
          <w:lang w:val="en-GB"/>
        </w:rPr>
        <w:t xml:space="preserve"> defin</w:t>
      </w:r>
      <w:r>
        <w:rPr>
          <w:lang w:val="en-GB"/>
        </w:rPr>
        <w:t>es</w:t>
      </w:r>
      <w:r w:rsidRPr="000F2918">
        <w:rPr>
          <w:lang w:val="en-GB"/>
        </w:rPr>
        <w:t xml:space="preserve"> a midwife </w:t>
      </w:r>
      <w:r>
        <w:rPr>
          <w:lang w:val="en-GB"/>
        </w:rPr>
        <w:t>a</w:t>
      </w:r>
      <w:r w:rsidRPr="000F2918">
        <w:rPr>
          <w:lang w:val="en-GB"/>
        </w:rPr>
        <w:t>s</w:t>
      </w:r>
      <w:r>
        <w:rPr>
          <w:lang w:val="en-GB"/>
        </w:rPr>
        <w:t xml:space="preserve"> follows</w:t>
      </w:r>
      <w:r w:rsidRPr="000F2918">
        <w:rPr>
          <w:lang w:val="en-GB"/>
        </w:rPr>
        <w:t>:</w:t>
      </w:r>
    </w:p>
    <w:p w14:paraId="76C9C46D" w14:textId="77777777" w:rsidR="00515A96" w:rsidRDefault="001B6792" w:rsidP="001B6792">
      <w:pPr>
        <w:pStyle w:val="AHPRAbody"/>
        <w:ind w:left="426" w:right="617"/>
        <w:rPr>
          <w:i/>
          <w:szCs w:val="20"/>
          <w:lang w:val="en-GB"/>
        </w:rPr>
      </w:pPr>
      <w:r w:rsidRPr="00585B4D">
        <w:rPr>
          <w:i/>
          <w:szCs w:val="20"/>
          <w:lang w:val="en-GB"/>
        </w:rPr>
        <w:t>A midwife is a person who has successfully completed a midwifery education programme that is duly recogni</w:t>
      </w:r>
      <w:r>
        <w:rPr>
          <w:i/>
          <w:szCs w:val="20"/>
          <w:lang w:val="en-GB"/>
        </w:rPr>
        <w:t>s</w:t>
      </w:r>
      <w:r w:rsidRPr="00585B4D">
        <w:rPr>
          <w:i/>
          <w:szCs w:val="20"/>
          <w:lang w:val="en-GB"/>
        </w:rPr>
        <w:t xml:space="preserve">ed in the country where it is located and that is based on the ICM </w:t>
      </w:r>
      <w:r w:rsidRPr="00E5179F">
        <w:rPr>
          <w:i/>
          <w:szCs w:val="20"/>
          <w:lang w:val="en-GB"/>
        </w:rPr>
        <w:t xml:space="preserve">essential competencies for basic midwifery practice </w:t>
      </w:r>
      <w:r w:rsidRPr="00585B4D">
        <w:rPr>
          <w:i/>
          <w:szCs w:val="20"/>
          <w:lang w:val="en-GB"/>
        </w:rPr>
        <w:t xml:space="preserve">and the framework of the ICM </w:t>
      </w:r>
      <w:r w:rsidRPr="00E5179F">
        <w:rPr>
          <w:i/>
          <w:szCs w:val="20"/>
          <w:lang w:val="en-GB"/>
        </w:rPr>
        <w:t>global standards for midwifery education</w:t>
      </w:r>
      <w:r w:rsidRPr="00585B4D">
        <w:rPr>
          <w:i/>
          <w:szCs w:val="20"/>
          <w:lang w:val="en-GB"/>
        </w:rPr>
        <w:t>; who has acquired the requisite qualifications to be registered and/or legally licensed to practi</w:t>
      </w:r>
      <w:r>
        <w:rPr>
          <w:i/>
          <w:szCs w:val="20"/>
          <w:lang w:val="en-GB"/>
        </w:rPr>
        <w:t>s</w:t>
      </w:r>
      <w:r w:rsidRPr="00585B4D">
        <w:rPr>
          <w:i/>
          <w:szCs w:val="20"/>
          <w:lang w:val="en-GB"/>
        </w:rPr>
        <w:t>e midwifery and use the title ‘midwife’; and who demonstrates competency in the practice of midwifery.</w:t>
      </w:r>
      <w:r w:rsidRPr="00E5179F">
        <w:rPr>
          <w:i/>
          <w:szCs w:val="20"/>
          <w:lang w:val="en-GB"/>
        </w:rPr>
        <w:t xml:space="preserve"> </w:t>
      </w:r>
    </w:p>
    <w:p w14:paraId="35817C8A" w14:textId="77777777" w:rsidR="00515A96" w:rsidRDefault="00515A96">
      <w:pPr>
        <w:spacing w:after="0"/>
        <w:rPr>
          <w:rFonts w:cs="Arial"/>
          <w:i/>
          <w:sz w:val="20"/>
          <w:szCs w:val="20"/>
          <w:lang w:val="en-GB"/>
        </w:rPr>
      </w:pPr>
      <w:r>
        <w:rPr>
          <w:i/>
          <w:szCs w:val="20"/>
          <w:lang w:val="en-GB"/>
        </w:rPr>
        <w:br w:type="page"/>
      </w:r>
    </w:p>
    <w:p w14:paraId="4393862F" w14:textId="77777777" w:rsidR="005667EC" w:rsidRDefault="001B6792">
      <w:pPr>
        <w:pStyle w:val="AHPRASubheadinglevel3"/>
        <w:ind w:left="426"/>
      </w:pPr>
      <w:r w:rsidRPr="00A910A0">
        <w:lastRenderedPageBreak/>
        <w:t>Scope of practice</w:t>
      </w:r>
      <w:r>
        <w:rPr>
          <w:rStyle w:val="FootnoteReference"/>
        </w:rPr>
        <w:footnoteReference w:id="1"/>
      </w:r>
    </w:p>
    <w:p w14:paraId="0D8FA0EE" w14:textId="77777777" w:rsidR="001B6792" w:rsidRDefault="001B6792" w:rsidP="001B6792">
      <w:pPr>
        <w:pStyle w:val="AHPRAbody"/>
        <w:ind w:left="426" w:right="759"/>
        <w:rPr>
          <w:i/>
          <w:szCs w:val="20"/>
          <w:lang w:val="en-GB"/>
        </w:rPr>
      </w:pPr>
      <w:r w:rsidRPr="00585B4D">
        <w:rPr>
          <w:i/>
          <w:szCs w:val="20"/>
          <w:lang w:val="en-GB"/>
        </w:rPr>
        <w:t xml:space="preserve">The midwife is recognised as a responsible and accountable professional who works in partnership with women to give the necessary support, care and advice during pregnancy, labour and the postpartum period, to conduct births on the midwife’s own responsibility and to provide care for the </w:t>
      </w:r>
      <w:proofErr w:type="spellStart"/>
      <w:r w:rsidRPr="00585B4D">
        <w:rPr>
          <w:i/>
          <w:szCs w:val="20"/>
          <w:lang w:val="en-GB"/>
        </w:rPr>
        <w:t>newborn</w:t>
      </w:r>
      <w:proofErr w:type="spellEnd"/>
      <w:r w:rsidRPr="00585B4D">
        <w:rPr>
          <w:i/>
          <w:szCs w:val="20"/>
          <w:lang w:val="en-GB"/>
        </w:rPr>
        <w:t xml:space="preserve"> and the infant. This care includes preventative measures, the promotion of normal birth, the detection of complications in mother and child, the accessing of medical care or other appropriate assistance and the carrying out of emergency measures. The midwife has an important task in health counselling and education, not only for the woman, but also within the family and the community. This work should involve antenatal education and preparation for parenthood and may extend to women’s health, sexual or reproductive health and child care.</w:t>
      </w:r>
    </w:p>
    <w:p w14:paraId="5A1D747F" w14:textId="77777777" w:rsidR="001B6792" w:rsidRDefault="001B6792" w:rsidP="001B6792">
      <w:pPr>
        <w:pStyle w:val="AHPRAbody"/>
        <w:ind w:left="426" w:right="759"/>
      </w:pPr>
      <w:r w:rsidRPr="00585B4D">
        <w:rPr>
          <w:i/>
          <w:lang w:val="en-GB"/>
        </w:rPr>
        <w:t>A midwife may practise in any setting including the home, community, hospitals, clinics or health units</w:t>
      </w:r>
      <w:r w:rsidRPr="00585B4D">
        <w:rPr>
          <w:lang w:val="en-GB"/>
        </w:rPr>
        <w:t xml:space="preserve"> </w:t>
      </w:r>
    </w:p>
    <w:p w14:paraId="370B0228" w14:textId="77777777" w:rsidR="001B6792" w:rsidRPr="001B6792" w:rsidRDefault="001B6792" w:rsidP="001B6792">
      <w:pPr>
        <w:pStyle w:val="AHPRASubheading"/>
      </w:pPr>
      <w:r w:rsidRPr="001B6792">
        <w:t>How we regulate midwives in Australia</w:t>
      </w:r>
    </w:p>
    <w:p w14:paraId="3C5E8017" w14:textId="77A3F975" w:rsidR="001B6792" w:rsidRDefault="001B6792" w:rsidP="001B6792">
      <w:pPr>
        <w:pStyle w:val="AHPRAbody"/>
      </w:pPr>
      <w:r w:rsidRPr="001B6792">
        <w:t>Midwives in Australia are educationally prepared to practise across the full scope of midwifery practice</w:t>
      </w:r>
      <w:r w:rsidR="00425904">
        <w:t xml:space="preserve">. </w:t>
      </w:r>
      <w:r w:rsidR="00743586">
        <w:t>In Australia</w:t>
      </w:r>
      <w:r w:rsidR="00D926F3">
        <w:t>,</w:t>
      </w:r>
      <w:r w:rsidRPr="001B6792">
        <w:t xml:space="preserve"> care </w:t>
      </w:r>
      <w:r w:rsidR="00743586">
        <w:t>may be</w:t>
      </w:r>
      <w:r w:rsidR="00743586" w:rsidRPr="001B6792">
        <w:t xml:space="preserve"> </w:t>
      </w:r>
      <w:r w:rsidRPr="001B6792">
        <w:t xml:space="preserve">provided </w:t>
      </w:r>
      <w:r w:rsidR="00743586">
        <w:t>by midwives in</w:t>
      </w:r>
      <w:r w:rsidR="00425904">
        <w:t xml:space="preserve"> a number of </w:t>
      </w:r>
      <w:r w:rsidR="00743586">
        <w:t xml:space="preserve">settings, </w:t>
      </w:r>
      <w:r w:rsidR="00425904">
        <w:t xml:space="preserve">including </w:t>
      </w:r>
      <w:r w:rsidRPr="001B6792">
        <w:t>in</w:t>
      </w:r>
      <w:r w:rsidR="000069AC">
        <w:t xml:space="preserve"> a </w:t>
      </w:r>
      <w:r w:rsidRPr="001B6792">
        <w:t>health serv</w:t>
      </w:r>
      <w:r w:rsidR="000069AC">
        <w:t>ice, private practice</w:t>
      </w:r>
      <w:r w:rsidR="00E23C24">
        <w:t xml:space="preserve"> and</w:t>
      </w:r>
      <w:r w:rsidRPr="001B6792">
        <w:t xml:space="preserve"> in </w:t>
      </w:r>
      <w:r w:rsidR="000069AC">
        <w:t>both</w:t>
      </w:r>
      <w:r w:rsidRPr="001B6792">
        <w:t xml:space="preserve"> </w:t>
      </w:r>
      <w:r w:rsidR="000069AC" w:rsidRPr="001B6792">
        <w:t xml:space="preserve">paid employment </w:t>
      </w:r>
      <w:r w:rsidR="000069AC">
        <w:t xml:space="preserve">and </w:t>
      </w:r>
      <w:r w:rsidRPr="001B6792">
        <w:t>voluntary capacity</w:t>
      </w:r>
      <w:r w:rsidR="00743586">
        <w:t>.</w:t>
      </w:r>
      <w:r w:rsidR="00743586" w:rsidRPr="001B6792">
        <w:t xml:space="preserve"> </w:t>
      </w:r>
      <w:r w:rsidR="00743586">
        <w:t>A</w:t>
      </w:r>
      <w:r w:rsidRPr="001B6792">
        <w:t>ll midwives in Australia are accountable for the care that they provide to women and their infant(s)</w:t>
      </w:r>
      <w:r w:rsidR="00743586">
        <w:t xml:space="preserve"> regardless of setting</w:t>
      </w:r>
      <w:r w:rsidRPr="001B6792">
        <w:t xml:space="preserve">. It is therefore </w:t>
      </w:r>
      <w:r w:rsidR="000069AC">
        <w:t>the responsibility of</w:t>
      </w:r>
      <w:r w:rsidRPr="001B6792">
        <w:t xml:space="preserve"> the midwife to ensure that all decisions, recommendations and options of care are focused on the needs and safety of the woman and her infant(s). Further information on the role of the NMBA in the regulation of midwives can be found in Appendix A.</w:t>
      </w:r>
    </w:p>
    <w:p w14:paraId="1064B7BE" w14:textId="77777777" w:rsidR="00B014E3" w:rsidRDefault="006A6B1C" w:rsidP="00B014E3">
      <w:pPr>
        <w:pStyle w:val="AHPRASubheading"/>
      </w:pPr>
      <w:r>
        <w:t>E</w:t>
      </w:r>
      <w:r w:rsidR="00B014E3">
        <w:t xml:space="preserve">ndorsement for scheduled medicines </w:t>
      </w:r>
      <w:r>
        <w:t>for midwives</w:t>
      </w:r>
    </w:p>
    <w:p w14:paraId="02E9AF25" w14:textId="77777777" w:rsidR="00B014E3" w:rsidRDefault="00B014E3" w:rsidP="00B014E3">
      <w:pPr>
        <w:pStyle w:val="AHPRAbody"/>
      </w:pPr>
      <w:r>
        <w:t xml:space="preserve">The NMBA, under section 94 of the National Law, has developed the </w:t>
      </w:r>
      <w:hyperlink r:id="rId13" w:history="1">
        <w:r w:rsidRPr="005869EE">
          <w:rPr>
            <w:rStyle w:val="Hyperlink"/>
          </w:rPr>
          <w:t>Registration standard: Endorsement for scheduled medicines for midwives</w:t>
        </w:r>
      </w:hyperlink>
      <w:r>
        <w:rPr>
          <w:i/>
        </w:rPr>
        <w:t xml:space="preserve"> </w:t>
      </w:r>
      <w:r w:rsidRPr="006938C4">
        <w:t>(the standard)</w:t>
      </w:r>
      <w:r>
        <w:t>.</w:t>
      </w:r>
      <w:r w:rsidRPr="00425904">
        <w:t xml:space="preserve"> </w:t>
      </w:r>
      <w:r>
        <w:t>The standard sets the necessary skills, knowledge, and experience required for endorsement for scheduled medicines for midwives in Australia.</w:t>
      </w:r>
      <w:r w:rsidRPr="00425904">
        <w:t xml:space="preserve"> </w:t>
      </w:r>
    </w:p>
    <w:p w14:paraId="59F0DDFB" w14:textId="68A5F90F" w:rsidR="00B014E3" w:rsidRDefault="00B014E3" w:rsidP="00B014E3">
      <w:pPr>
        <w:pStyle w:val="AHPRAbody"/>
      </w:pPr>
      <w:r>
        <w:t xml:space="preserve">An endorsement under section 94 of the National Law indicates that the midwife is qualified to prescribe </w:t>
      </w:r>
      <w:r w:rsidR="007A6698">
        <w:t xml:space="preserve">schedule </w:t>
      </w:r>
      <w:r>
        <w:t>2, 3, 4, or 8 medicines appropriate for midwifery practice.</w:t>
      </w:r>
    </w:p>
    <w:p w14:paraId="0880C13A" w14:textId="77777777" w:rsidR="00B014E3" w:rsidRPr="001B6792" w:rsidRDefault="00B014E3" w:rsidP="001B6792">
      <w:pPr>
        <w:pStyle w:val="AHPRAbody"/>
      </w:pPr>
      <w:r w:rsidRPr="00CB5C12">
        <w:t>Midwives who are endorsed for scheduled medicines have eligibility to access the Pharmaceutical Benefits Scheme (PBS).</w:t>
      </w:r>
    </w:p>
    <w:p w14:paraId="4E818CC9" w14:textId="77777777" w:rsidR="001B6792" w:rsidRPr="001B6792" w:rsidRDefault="001B6792" w:rsidP="001B6792">
      <w:pPr>
        <w:pStyle w:val="AHPRASubheading"/>
      </w:pPr>
      <w:r w:rsidRPr="001B6792">
        <w:t>Professional indemnity insurance (PII)</w:t>
      </w:r>
    </w:p>
    <w:p w14:paraId="5B02D622" w14:textId="77777777" w:rsidR="001B6792" w:rsidRPr="0088738E" w:rsidRDefault="001B6792" w:rsidP="0088738E">
      <w:pPr>
        <w:pStyle w:val="AHPRAbody"/>
      </w:pPr>
      <w:r w:rsidRPr="0088738E">
        <w:t xml:space="preserve">Under section 129(1) of the National Law, midwives must have appropriate </w:t>
      </w:r>
      <w:r w:rsidR="000069AC">
        <w:t>PII</w:t>
      </w:r>
      <w:r w:rsidRPr="0088738E">
        <w:t xml:space="preserve"> arrangements for midwifery practice. This provision states:  </w:t>
      </w:r>
    </w:p>
    <w:p w14:paraId="16DDAB66" w14:textId="77777777" w:rsidR="00B74CEA" w:rsidRDefault="0077443B">
      <w:pPr>
        <w:pStyle w:val="AHPRAbody"/>
        <w:ind w:left="426" w:right="759"/>
        <w:rPr>
          <w:i/>
          <w:szCs w:val="20"/>
          <w:lang w:val="en-GB"/>
        </w:rPr>
      </w:pPr>
      <w:r w:rsidRPr="0077443B">
        <w:rPr>
          <w:i/>
          <w:szCs w:val="20"/>
          <w:lang w:val="en-GB"/>
        </w:rPr>
        <w:t>A registered health practitioner must not practise the health profession in which the practitioner is registered unless appropriate professional indemnity insurance arrangements are in force in relation to the practitioner’s practice of the profession.</w:t>
      </w:r>
    </w:p>
    <w:p w14:paraId="510521C0" w14:textId="77777777" w:rsidR="001B6792" w:rsidRPr="0088738E" w:rsidRDefault="00DD65B0" w:rsidP="0088738E">
      <w:pPr>
        <w:pStyle w:val="AHPRAbody"/>
      </w:pPr>
      <w:r>
        <w:t xml:space="preserve">The NMBA has developed the </w:t>
      </w:r>
      <w:hyperlink r:id="rId14" w:history="1">
        <w:r w:rsidRPr="00DD65B0">
          <w:rPr>
            <w:rStyle w:val="Hyperlink"/>
          </w:rPr>
          <w:t>Registration standard: Professional indemnity insurance (PII) arrangements</w:t>
        </w:r>
      </w:hyperlink>
      <w:r>
        <w:t xml:space="preserve"> that details the requirements relating to PII arrangements for midwives. </w:t>
      </w:r>
    </w:p>
    <w:p w14:paraId="4CEC9758" w14:textId="77777777" w:rsidR="00B1029D" w:rsidRPr="00690630" w:rsidRDefault="00B1029D" w:rsidP="00690630">
      <w:pPr>
        <w:pStyle w:val="AHPRAbody"/>
        <w:rPr>
          <w:b/>
          <w:bCs/>
        </w:rPr>
      </w:pPr>
      <w:r w:rsidRPr="00690630">
        <w:rPr>
          <w:b/>
          <w:bCs/>
        </w:rPr>
        <w:t xml:space="preserve">PII exemption </w:t>
      </w:r>
    </w:p>
    <w:p w14:paraId="2B76E795" w14:textId="77777777" w:rsidR="00B1029D" w:rsidRPr="0088738E" w:rsidRDefault="00B1029D" w:rsidP="0088738E">
      <w:pPr>
        <w:pStyle w:val="AHPRAbody"/>
      </w:pPr>
      <w:r w:rsidRPr="0088738E">
        <w:t xml:space="preserve">The National Law provides an exemption </w:t>
      </w:r>
      <w:r w:rsidR="00E23C24">
        <w:t>to</w:t>
      </w:r>
      <w:r w:rsidR="00E23C24" w:rsidRPr="0088738E">
        <w:t xml:space="preserve"> </w:t>
      </w:r>
      <w:r w:rsidRPr="0088738E">
        <w:t xml:space="preserve">PII </w:t>
      </w:r>
      <w:r w:rsidR="00E23C24">
        <w:t>for</w:t>
      </w:r>
      <w:r w:rsidR="00E23C24" w:rsidRPr="0088738E">
        <w:t xml:space="preserve"> </w:t>
      </w:r>
      <w:r w:rsidRPr="0088738E">
        <w:t xml:space="preserve">PPMs delivering intrapartum services in the home providing the following requirements described in section 284 of the National Law are met: </w:t>
      </w:r>
    </w:p>
    <w:p w14:paraId="0B9F0617" w14:textId="77777777" w:rsidR="00B1029D" w:rsidRPr="00814EC4" w:rsidRDefault="00B1029D" w:rsidP="00DD65B0">
      <w:pPr>
        <w:pStyle w:val="AHPRAbody"/>
        <w:numPr>
          <w:ilvl w:val="0"/>
          <w:numId w:val="12"/>
        </w:numPr>
        <w:rPr>
          <w:i/>
        </w:rPr>
      </w:pPr>
      <w:r w:rsidRPr="00814EC4">
        <w:rPr>
          <w:i/>
        </w:rPr>
        <w:t>During the transition period, a midwife does not contravene section 129(1) merely because the midwife practises private midwifery if</w:t>
      </w:r>
      <w:r w:rsidR="00E153AE" w:rsidRPr="00814EC4">
        <w:rPr>
          <w:i/>
        </w:rPr>
        <w:t xml:space="preserve"> </w:t>
      </w:r>
      <w:r w:rsidRPr="00814EC4">
        <w:rPr>
          <w:i/>
        </w:rPr>
        <w:t xml:space="preserve">— </w:t>
      </w:r>
    </w:p>
    <w:p w14:paraId="6EB9545A" w14:textId="77777777" w:rsidR="00DB2057" w:rsidRPr="00814EC4" w:rsidRDefault="00B1029D" w:rsidP="00690630">
      <w:pPr>
        <w:pStyle w:val="AHPRAbody"/>
        <w:numPr>
          <w:ilvl w:val="1"/>
          <w:numId w:val="13"/>
        </w:numPr>
        <w:ind w:left="1440"/>
        <w:rPr>
          <w:i/>
        </w:rPr>
      </w:pPr>
      <w:r w:rsidRPr="00814EC4">
        <w:rPr>
          <w:i/>
        </w:rPr>
        <w:lastRenderedPageBreak/>
        <w:t xml:space="preserve">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 </w:t>
      </w:r>
    </w:p>
    <w:p w14:paraId="56E60325" w14:textId="77777777" w:rsidR="00DB2057" w:rsidRPr="00814EC4" w:rsidRDefault="00B1029D" w:rsidP="00690630">
      <w:pPr>
        <w:pStyle w:val="AHPRAbody"/>
        <w:numPr>
          <w:ilvl w:val="1"/>
          <w:numId w:val="13"/>
        </w:numPr>
        <w:ind w:left="1440"/>
        <w:rPr>
          <w:i/>
        </w:rPr>
      </w:pPr>
      <w:r w:rsidRPr="00814EC4">
        <w:rPr>
          <w:i/>
        </w:rPr>
        <w:t xml:space="preserve">informed consent has been given by the woman in relation to whom the midwife is practising private midwifery; and </w:t>
      </w:r>
    </w:p>
    <w:p w14:paraId="5113856C" w14:textId="77777777" w:rsidR="00DB2057" w:rsidRPr="00814EC4" w:rsidRDefault="00B1029D" w:rsidP="00690630">
      <w:pPr>
        <w:pStyle w:val="AHPRAbody"/>
        <w:numPr>
          <w:ilvl w:val="1"/>
          <w:numId w:val="13"/>
        </w:numPr>
        <w:ind w:left="1440"/>
        <w:rPr>
          <w:i/>
        </w:rPr>
      </w:pPr>
      <w:r w:rsidRPr="00814EC4">
        <w:rPr>
          <w:i/>
        </w:rPr>
        <w:t xml:space="preserve">the midwife complies with any requirements set out in a code or guideline approved by the National Board under section 39 about the practice of private midwifery, including— </w:t>
      </w:r>
    </w:p>
    <w:p w14:paraId="74F2580C" w14:textId="77777777" w:rsidR="00B1029D" w:rsidRPr="00814EC4" w:rsidRDefault="00B1029D" w:rsidP="00690630">
      <w:pPr>
        <w:pStyle w:val="AHPRAbody"/>
        <w:numPr>
          <w:ilvl w:val="0"/>
          <w:numId w:val="14"/>
        </w:numPr>
        <w:ind w:left="1985" w:hanging="284"/>
        <w:rPr>
          <w:i/>
        </w:rPr>
      </w:pPr>
      <w:r w:rsidRPr="00814EC4">
        <w:rPr>
          <w:i/>
        </w:rPr>
        <w:t xml:space="preserve">any requirement in a code or guideline about reports to be provided by midwives practising private midwifery; and </w:t>
      </w:r>
    </w:p>
    <w:p w14:paraId="1028C012" w14:textId="77777777" w:rsidR="00B1029D" w:rsidRPr="00814EC4" w:rsidRDefault="00B1029D" w:rsidP="00690630">
      <w:pPr>
        <w:pStyle w:val="AHPRAbody"/>
        <w:numPr>
          <w:ilvl w:val="0"/>
          <w:numId w:val="14"/>
        </w:numPr>
        <w:ind w:left="1985" w:hanging="284"/>
        <w:rPr>
          <w:i/>
        </w:rPr>
      </w:pPr>
      <w:r w:rsidRPr="00814EC4">
        <w:rPr>
          <w:i/>
        </w:rPr>
        <w:t xml:space="preserve">any requirement in a code or guideline relating to the safety and quality of the practice of private midwifery. </w:t>
      </w:r>
    </w:p>
    <w:p w14:paraId="065D21D3" w14:textId="77777777" w:rsidR="00690630" w:rsidRPr="00814EC4" w:rsidRDefault="00B1029D" w:rsidP="00B1029D">
      <w:pPr>
        <w:pStyle w:val="AHPRAbody"/>
        <w:numPr>
          <w:ilvl w:val="0"/>
          <w:numId w:val="12"/>
        </w:numPr>
        <w:rPr>
          <w:i/>
        </w:rPr>
      </w:pPr>
      <w:r w:rsidRPr="00814EC4">
        <w:rPr>
          <w:i/>
        </w:rPr>
        <w:t xml:space="preserve">A midwife who practises private midwifery under this section is not required to include in an annual statement under section 109 a declaration required by subsection (1)(a)(iv) and (v) of that section in relation to the midwife’s practise of private midwifery during a period of registration that is within the transition period. </w:t>
      </w:r>
    </w:p>
    <w:p w14:paraId="3DE7405E" w14:textId="77777777" w:rsidR="00690630" w:rsidRPr="00814EC4" w:rsidRDefault="00B1029D" w:rsidP="00B1029D">
      <w:pPr>
        <w:pStyle w:val="AHPRAbody"/>
        <w:numPr>
          <w:ilvl w:val="0"/>
          <w:numId w:val="12"/>
        </w:numPr>
        <w:rPr>
          <w:i/>
        </w:rPr>
      </w:pPr>
      <w:r w:rsidRPr="00814EC4">
        <w:rPr>
          <w:i/>
        </w:rPr>
        <w:t xml:space="preserve">For the purposes of this section, the transition period— </w:t>
      </w:r>
    </w:p>
    <w:p w14:paraId="6B9D3023" w14:textId="77777777" w:rsidR="00690630" w:rsidRPr="00814EC4" w:rsidRDefault="00B1029D" w:rsidP="00690630">
      <w:pPr>
        <w:pStyle w:val="AHPRAbody"/>
        <w:numPr>
          <w:ilvl w:val="0"/>
          <w:numId w:val="16"/>
        </w:numPr>
        <w:rPr>
          <w:i/>
        </w:rPr>
      </w:pPr>
      <w:r w:rsidRPr="00814EC4">
        <w:rPr>
          <w:i/>
        </w:rPr>
        <w:t xml:space="preserve">starts on 1 July 2010; and </w:t>
      </w:r>
    </w:p>
    <w:p w14:paraId="084C8E54" w14:textId="77777777" w:rsidR="00B1029D" w:rsidRPr="00814EC4" w:rsidRDefault="00B1029D" w:rsidP="00B1029D">
      <w:pPr>
        <w:pStyle w:val="AHPRAbody"/>
        <w:numPr>
          <w:ilvl w:val="0"/>
          <w:numId w:val="16"/>
        </w:numPr>
        <w:rPr>
          <w:i/>
        </w:rPr>
      </w:pPr>
      <w:r w:rsidRPr="00814EC4">
        <w:rPr>
          <w:i/>
        </w:rPr>
        <w:t>ends on the prescribed day.</w:t>
      </w:r>
    </w:p>
    <w:p w14:paraId="7BFCD74C" w14:textId="3D855FC9" w:rsidR="00B1029D" w:rsidRDefault="001A6028" w:rsidP="00B1029D">
      <w:pPr>
        <w:pStyle w:val="AHPRAbody"/>
      </w:pPr>
      <w:r>
        <w:t xml:space="preserve">The </w:t>
      </w:r>
      <w:r w:rsidR="00271D24">
        <w:t xml:space="preserve">current transition </w:t>
      </w:r>
      <w:r w:rsidR="00BF3FC5">
        <w:t>period for the exemption is 31 December 2021</w:t>
      </w:r>
      <w:r w:rsidR="00B1029D">
        <w:t>.</w:t>
      </w:r>
      <w:r w:rsidR="003934F5">
        <w:rPr>
          <w:rStyle w:val="FootnoteReference"/>
        </w:rPr>
        <w:footnoteReference w:id="2"/>
      </w:r>
      <w:r w:rsidR="00B1029D">
        <w:t xml:space="preserve"> The exemption to PII does not extend to any antenatal and postnatal care provided by </w:t>
      </w:r>
      <w:r w:rsidR="00425904">
        <w:t>the PPM</w:t>
      </w:r>
      <w:r w:rsidR="00B1029D">
        <w:t xml:space="preserve">. </w:t>
      </w:r>
      <w:r w:rsidR="001307DF">
        <w:t>PII</w:t>
      </w:r>
      <w:r w:rsidR="000069AC">
        <w:t xml:space="preserve"> </w:t>
      </w:r>
      <w:r w:rsidR="00B1029D">
        <w:t xml:space="preserve">for antenatal and postnatal care remains the responsibility of the </w:t>
      </w:r>
      <w:r w:rsidR="00425904">
        <w:t xml:space="preserve">PPM </w:t>
      </w:r>
      <w:r w:rsidR="000069AC">
        <w:t xml:space="preserve">to the standard required by the NMBA’s </w:t>
      </w:r>
      <w:r w:rsidR="000069AC" w:rsidRPr="000069AC">
        <w:rPr>
          <w:i/>
        </w:rPr>
        <w:t>R</w:t>
      </w:r>
      <w:r w:rsidR="00B1029D" w:rsidRPr="000069AC">
        <w:rPr>
          <w:i/>
        </w:rPr>
        <w:t>egistration standard</w:t>
      </w:r>
      <w:r w:rsidR="000069AC" w:rsidRPr="000069AC">
        <w:rPr>
          <w:i/>
        </w:rPr>
        <w:t>:</w:t>
      </w:r>
      <w:r w:rsidR="00B1029D" w:rsidRPr="000069AC">
        <w:rPr>
          <w:i/>
        </w:rPr>
        <w:t xml:space="preserve"> </w:t>
      </w:r>
      <w:r w:rsidR="00734887" w:rsidRPr="000069AC">
        <w:rPr>
          <w:i/>
        </w:rPr>
        <w:t>P</w:t>
      </w:r>
      <w:r w:rsidR="00734887">
        <w:rPr>
          <w:i/>
        </w:rPr>
        <w:t>rofessional indemnity insurance arrangements</w:t>
      </w:r>
      <w:r w:rsidR="00B1029D">
        <w:t xml:space="preserve">. </w:t>
      </w:r>
      <w:r w:rsidR="00814EC4">
        <w:t>T</w:t>
      </w:r>
      <w:r w:rsidR="00B1029D">
        <w:t>able</w:t>
      </w:r>
      <w:r w:rsidR="00814EC4">
        <w:t xml:space="preserve"> 1</w:t>
      </w:r>
      <w:r w:rsidR="00B1029D">
        <w:t xml:space="preserve"> sets out the </w:t>
      </w:r>
      <w:r w:rsidR="00DD7A43">
        <w:t xml:space="preserve">regulatory </w:t>
      </w:r>
      <w:r w:rsidR="00814EC4">
        <w:t xml:space="preserve">requirements </w:t>
      </w:r>
      <w:r w:rsidR="00814EC4" w:rsidRPr="00814EC4">
        <w:t>relating to the safety and quality of the practice of private midwifery</w:t>
      </w:r>
      <w:r w:rsidR="00814EC4">
        <w:t xml:space="preserve"> as specified in section 284(1)(ii) of the National Law and the</w:t>
      </w:r>
      <w:r w:rsidR="00B1029D">
        <w:t xml:space="preserve"> evidence </w:t>
      </w:r>
      <w:r w:rsidR="00814EC4">
        <w:t xml:space="preserve">required </w:t>
      </w:r>
      <w:r w:rsidR="00B1029D">
        <w:t xml:space="preserve">to </w:t>
      </w:r>
      <w:r w:rsidR="00814EC4">
        <w:t xml:space="preserve">demonstrate </w:t>
      </w:r>
      <w:r w:rsidR="00B1029D">
        <w:t>the requirements.</w:t>
      </w:r>
      <w:r w:rsidR="00814EC4" w:rsidRPr="00814EC4">
        <w:t xml:space="preserve"> </w:t>
      </w:r>
    </w:p>
    <w:p w14:paraId="2DDC73F3" w14:textId="77777777" w:rsidR="00B1029D" w:rsidRDefault="00B1029D" w:rsidP="004C2A1B">
      <w:pPr>
        <w:pStyle w:val="AHPRADocumentsubheading"/>
        <w:spacing w:before="360"/>
      </w:pPr>
      <w:r>
        <w:t xml:space="preserve">Specific elements of the </w:t>
      </w:r>
      <w:r w:rsidR="00D926F3">
        <w:t xml:space="preserve">safety </w:t>
      </w:r>
      <w:r>
        <w:t>and quality guideline</w:t>
      </w:r>
      <w:r w:rsidR="00D926F3">
        <w:t>s</w:t>
      </w:r>
      <w:r>
        <w:t xml:space="preserve"> </w:t>
      </w:r>
    </w:p>
    <w:p w14:paraId="7D58F622" w14:textId="77777777" w:rsidR="00B1029D" w:rsidRDefault="00B1029D" w:rsidP="0088738E">
      <w:pPr>
        <w:pStyle w:val="AHPRASubheading"/>
      </w:pPr>
      <w:r>
        <w:t xml:space="preserve">Evidentiary requirements for </w:t>
      </w:r>
      <w:r w:rsidR="00522D3C">
        <w:t>privately practising midwives</w:t>
      </w:r>
    </w:p>
    <w:p w14:paraId="58E773C8" w14:textId="77777777" w:rsidR="00B1029D" w:rsidRDefault="00B1029D" w:rsidP="00B1029D">
      <w:pPr>
        <w:pStyle w:val="AHPRAbody"/>
      </w:pPr>
      <w:r>
        <w:t xml:space="preserve">All PPMs must comply with </w:t>
      </w:r>
      <w:r w:rsidR="00D926F3">
        <w:t xml:space="preserve">the </w:t>
      </w:r>
      <w:r>
        <w:t>guideline</w:t>
      </w:r>
      <w:r w:rsidR="00D926F3">
        <w:t>s</w:t>
      </w:r>
      <w:r>
        <w:t xml:space="preserve"> and demonstrate that they meet the requirements with supported evidence as described in Table 1.</w:t>
      </w:r>
    </w:p>
    <w:p w14:paraId="42519C31" w14:textId="77777777" w:rsidR="001B6792" w:rsidRDefault="00B1029D" w:rsidP="007A408B">
      <w:pPr>
        <w:pStyle w:val="AHPRAbodybold"/>
      </w:pPr>
      <w:r w:rsidRPr="007A408B">
        <w:t>Table 1</w:t>
      </w:r>
      <w:r w:rsidR="00E965A1">
        <w:t xml:space="preserve"> – </w:t>
      </w:r>
      <w:r w:rsidRPr="007A408B">
        <w:t>Evidentiary requirements for PPMs</w:t>
      </w:r>
      <w:r w:rsidR="00E965A1">
        <w:t xml:space="preserve">  </w:t>
      </w:r>
    </w:p>
    <w:tbl>
      <w:tblPr>
        <w:tblStyle w:val="TableGrid"/>
        <w:tblW w:w="0" w:type="auto"/>
        <w:tblInd w:w="108" w:type="dxa"/>
        <w:tblLook w:val="04A0" w:firstRow="1" w:lastRow="0" w:firstColumn="1" w:lastColumn="0" w:noHBand="0" w:noVBand="1"/>
      </w:tblPr>
      <w:tblGrid>
        <w:gridCol w:w="3200"/>
        <w:gridCol w:w="6088"/>
      </w:tblGrid>
      <w:tr w:rsidR="00B1029D" w:rsidRPr="0088738E" w14:paraId="5018BA61" w14:textId="77777777" w:rsidTr="00E965A1">
        <w:trPr>
          <w:tblHeader/>
        </w:trPr>
        <w:tc>
          <w:tcPr>
            <w:tcW w:w="3261" w:type="dxa"/>
            <w:shd w:val="clear" w:color="auto" w:fill="007DC3"/>
          </w:tcPr>
          <w:p w14:paraId="4FE1EA27" w14:textId="77777777" w:rsidR="00B1029D" w:rsidRPr="0088738E" w:rsidRDefault="00B1029D" w:rsidP="007A408B">
            <w:pPr>
              <w:pStyle w:val="StyleAHPRAbodyBoldBackground1"/>
            </w:pPr>
            <w:r w:rsidRPr="0088738E">
              <w:t>Requirement</w:t>
            </w:r>
          </w:p>
        </w:tc>
        <w:tc>
          <w:tcPr>
            <w:tcW w:w="6237" w:type="dxa"/>
            <w:shd w:val="clear" w:color="auto" w:fill="007DC3"/>
          </w:tcPr>
          <w:p w14:paraId="28E0B8A7" w14:textId="77777777" w:rsidR="00B1029D" w:rsidRPr="0088738E" w:rsidRDefault="00B1029D" w:rsidP="007A408B">
            <w:pPr>
              <w:pStyle w:val="StyleAHPRAbodyBoldBackground1"/>
            </w:pPr>
            <w:r w:rsidRPr="0088738E">
              <w:t>Evidence</w:t>
            </w:r>
          </w:p>
        </w:tc>
      </w:tr>
      <w:tr w:rsidR="00B1029D" w14:paraId="2819A5E4" w14:textId="77777777" w:rsidTr="00E965A1">
        <w:tc>
          <w:tcPr>
            <w:tcW w:w="3261" w:type="dxa"/>
          </w:tcPr>
          <w:p w14:paraId="5FB301AA" w14:textId="77777777" w:rsidR="00B1029D" w:rsidRDefault="00B1029D" w:rsidP="00B94EC9">
            <w:pPr>
              <w:pStyle w:val="AHPRAbody"/>
            </w:pPr>
            <w:r>
              <w:t>Informed consent</w:t>
            </w:r>
          </w:p>
        </w:tc>
        <w:tc>
          <w:tcPr>
            <w:tcW w:w="6237" w:type="dxa"/>
          </w:tcPr>
          <w:p w14:paraId="7153BC35" w14:textId="4FFD10B7" w:rsidR="00E965A1" w:rsidRDefault="00B1029D" w:rsidP="00B94EC9">
            <w:pPr>
              <w:pStyle w:val="AHPRAbody"/>
            </w:pPr>
            <w:r w:rsidRPr="003C2E9E">
              <w:t>Informed consent must be obtained from women in the care of a PPM</w:t>
            </w:r>
            <w:r w:rsidR="00CF5EE6">
              <w:t>.</w:t>
            </w:r>
          </w:p>
          <w:p w14:paraId="34683B36" w14:textId="3A770E61" w:rsidR="00B1029D" w:rsidRPr="009A7429" w:rsidRDefault="00F315E9" w:rsidP="00B94EC9">
            <w:pPr>
              <w:pStyle w:val="AHPRAbody"/>
            </w:pPr>
            <w:r>
              <w:t>Additionally,</w:t>
            </w:r>
            <w:r w:rsidR="00B1029D">
              <w:t xml:space="preserve"> </w:t>
            </w:r>
            <w:r w:rsidR="00B1029D" w:rsidRPr="003C2E9E">
              <w:t xml:space="preserve">if the </w:t>
            </w:r>
            <w:r w:rsidR="00425904">
              <w:t>PPM</w:t>
            </w:r>
            <w:r w:rsidR="00425904" w:rsidRPr="003C2E9E">
              <w:t xml:space="preserve"> </w:t>
            </w:r>
            <w:r w:rsidR="00B1029D" w:rsidRPr="003C2E9E">
              <w:t xml:space="preserve">is providing homebirth services the consent must be in accordance with </w:t>
            </w:r>
            <w:r w:rsidR="00E965A1">
              <w:t>s</w:t>
            </w:r>
            <w:r w:rsidR="00B1029D" w:rsidRPr="003C2E9E">
              <w:t>ection 284 of the National Law, that states</w:t>
            </w:r>
            <w:r w:rsidR="00B1029D">
              <w:t>:</w:t>
            </w:r>
          </w:p>
          <w:p w14:paraId="1DB44722" w14:textId="77777777" w:rsidR="00B1029D" w:rsidRDefault="00B1029D" w:rsidP="00FB1F74">
            <w:pPr>
              <w:pStyle w:val="AHPRAbody"/>
              <w:ind w:left="175" w:right="34"/>
            </w:pPr>
            <w:r w:rsidRPr="003C2E9E">
              <w:rPr>
                <w:i/>
              </w:rPr>
              <w:t xml:space="preserve">written consent given by a woman after she received a written statement by the midwife that includes a statement that appropriate PII arrangements will not be in force in relation to </w:t>
            </w:r>
            <w:r w:rsidRPr="003C2E9E">
              <w:rPr>
                <w:i/>
              </w:rPr>
              <w:lastRenderedPageBreak/>
              <w:t>the midwife’s practice of private midwifery in attending homebirth.</w:t>
            </w:r>
          </w:p>
        </w:tc>
      </w:tr>
      <w:tr w:rsidR="00B1029D" w14:paraId="54C28331" w14:textId="77777777" w:rsidTr="00E965A1">
        <w:tc>
          <w:tcPr>
            <w:tcW w:w="3261" w:type="dxa"/>
          </w:tcPr>
          <w:p w14:paraId="7AFDDAB1" w14:textId="77777777" w:rsidR="00B1029D" w:rsidRDefault="00B1029D" w:rsidP="00B94EC9">
            <w:pPr>
              <w:pStyle w:val="AHPRAbody"/>
            </w:pPr>
            <w:r>
              <w:lastRenderedPageBreak/>
              <w:t xml:space="preserve">Risk assessment </w:t>
            </w:r>
          </w:p>
        </w:tc>
        <w:tc>
          <w:tcPr>
            <w:tcW w:w="6237" w:type="dxa"/>
          </w:tcPr>
          <w:p w14:paraId="77BBA159" w14:textId="77777777" w:rsidR="00B1029D" w:rsidRDefault="00B1029D" w:rsidP="00B94EC9">
            <w:pPr>
              <w:pStyle w:val="AHPRAbody"/>
            </w:pPr>
            <w:r>
              <w:t xml:space="preserve">Documented process for identification and evaluation of clinical risk and evidence of correcting, eliminating or reducing these risks. </w:t>
            </w:r>
            <w:r w:rsidRPr="00B400B3">
              <w:t>This assessment should be</w:t>
            </w:r>
            <w:r>
              <w:t xml:space="preserve"> </w:t>
            </w:r>
            <w:r w:rsidR="00811624">
              <w:t>completed</w:t>
            </w:r>
            <w:r w:rsidR="00811624" w:rsidRPr="00970D36">
              <w:t xml:space="preserve"> </w:t>
            </w:r>
            <w:r w:rsidRPr="00970D36">
              <w:t xml:space="preserve">with reference to the Australian College of Midwives (ACM) </w:t>
            </w:r>
            <w:hyperlink r:id="rId15" w:history="1">
              <w:r w:rsidRPr="001C0FCC">
                <w:rPr>
                  <w:rStyle w:val="Hyperlink"/>
                </w:rPr>
                <w:t xml:space="preserve">National </w:t>
              </w:r>
              <w:r w:rsidR="00D926F3">
                <w:rPr>
                  <w:rStyle w:val="Hyperlink"/>
                </w:rPr>
                <w:t>m</w:t>
              </w:r>
              <w:r w:rsidR="00D926F3" w:rsidRPr="001C0FCC">
                <w:rPr>
                  <w:rStyle w:val="Hyperlink"/>
                </w:rPr>
                <w:t xml:space="preserve">idwifery </w:t>
              </w:r>
              <w:r w:rsidR="00D926F3">
                <w:rPr>
                  <w:rStyle w:val="Hyperlink"/>
                </w:rPr>
                <w:t>g</w:t>
              </w:r>
              <w:r w:rsidR="00D926F3" w:rsidRPr="001C0FCC">
                <w:rPr>
                  <w:rStyle w:val="Hyperlink"/>
                </w:rPr>
                <w:t xml:space="preserve">uidelines </w:t>
              </w:r>
              <w:r w:rsidRPr="001C0FCC">
                <w:rPr>
                  <w:rStyle w:val="Hyperlink"/>
                </w:rPr>
                <w:t xml:space="preserve">for </w:t>
              </w:r>
              <w:r w:rsidR="00D926F3">
                <w:rPr>
                  <w:rStyle w:val="Hyperlink"/>
                </w:rPr>
                <w:t>c</w:t>
              </w:r>
              <w:r w:rsidR="00D926F3" w:rsidRPr="001C0FCC">
                <w:rPr>
                  <w:rStyle w:val="Hyperlink"/>
                </w:rPr>
                <w:t xml:space="preserve">onsultation </w:t>
              </w:r>
              <w:r w:rsidRPr="001C0FCC">
                <w:rPr>
                  <w:rStyle w:val="Hyperlink"/>
                </w:rPr>
                <w:t xml:space="preserve">and </w:t>
              </w:r>
              <w:r w:rsidR="00D926F3">
                <w:rPr>
                  <w:rStyle w:val="Hyperlink"/>
                </w:rPr>
                <w:t>r</w:t>
              </w:r>
              <w:r w:rsidRPr="001C0FCC">
                <w:rPr>
                  <w:rStyle w:val="Hyperlink"/>
                </w:rPr>
                <w:t>eferral</w:t>
              </w:r>
            </w:hyperlink>
            <w:r w:rsidRPr="00970D36">
              <w:t>.</w:t>
            </w:r>
          </w:p>
          <w:p w14:paraId="7429C6A5" w14:textId="77777777" w:rsidR="00B1029D" w:rsidRDefault="00B1029D" w:rsidP="00B94EC9">
            <w:pPr>
              <w:pStyle w:val="AHPRAbody"/>
            </w:pPr>
            <w:r>
              <w:t>There should be t</w:t>
            </w:r>
            <w:r w:rsidRPr="003E1D31">
              <w:t xml:space="preserve">wo </w:t>
            </w:r>
            <w:r>
              <w:t>registered health professionals, educa</w:t>
            </w:r>
            <w:r w:rsidR="00814EC4">
              <w:t>ted to provide maternal and new</w:t>
            </w:r>
            <w:r>
              <w:t>born care and skilled and current in maternity emergency management and maternal/neonatal resuscitation, one of whom is a midwife,</w:t>
            </w:r>
            <w:r w:rsidRPr="003E1D31">
              <w:t xml:space="preserve"> present at </w:t>
            </w:r>
            <w:r>
              <w:t>a home</w:t>
            </w:r>
            <w:r w:rsidRPr="003E1D31">
              <w:t>birth</w:t>
            </w:r>
            <w:r>
              <w:rPr>
                <w:rStyle w:val="FootnoteReference"/>
                <w:szCs w:val="20"/>
              </w:rPr>
              <w:footnoteReference w:id="3"/>
            </w:r>
            <w:r>
              <w:t xml:space="preserve">. </w:t>
            </w:r>
          </w:p>
          <w:p w14:paraId="01B696C4" w14:textId="77777777" w:rsidR="00B1029D" w:rsidRDefault="00B1029D" w:rsidP="00B94EC9">
            <w:pPr>
              <w:pStyle w:val="AHPRAbody"/>
            </w:pPr>
            <w:r w:rsidRPr="00970D36">
              <w:t xml:space="preserve">Consideration of </w:t>
            </w:r>
            <w:r>
              <w:t>the</w:t>
            </w:r>
            <w:r w:rsidRPr="00970D36">
              <w:t xml:space="preserve"> distance and time to travel to an appropriately staffed hospital service</w:t>
            </w:r>
            <w:r>
              <w:t>, in case of the need for transfer must be incorporated into the plan of care.</w:t>
            </w:r>
          </w:p>
        </w:tc>
      </w:tr>
      <w:tr w:rsidR="00B1029D" w14:paraId="183612CD" w14:textId="77777777" w:rsidTr="00E965A1">
        <w:tc>
          <w:tcPr>
            <w:tcW w:w="3261" w:type="dxa"/>
          </w:tcPr>
          <w:p w14:paraId="452FCC2A" w14:textId="77777777" w:rsidR="00B1029D" w:rsidRDefault="00B1029D" w:rsidP="00B94EC9">
            <w:pPr>
              <w:pStyle w:val="AHPRAbody"/>
            </w:pPr>
            <w:r>
              <w:t>Referral pathways</w:t>
            </w:r>
          </w:p>
        </w:tc>
        <w:tc>
          <w:tcPr>
            <w:tcW w:w="6237" w:type="dxa"/>
          </w:tcPr>
          <w:p w14:paraId="55B83E2C" w14:textId="77777777" w:rsidR="00B1029D" w:rsidRPr="009956F2" w:rsidRDefault="00B1029D" w:rsidP="00D926F3">
            <w:pPr>
              <w:pStyle w:val="AHPRAbody"/>
            </w:pPr>
            <w:r>
              <w:t>Clearly articulated referra</w:t>
            </w:r>
            <w:r w:rsidR="000C3A33">
              <w:t>l pathways for consultation and/</w:t>
            </w:r>
            <w:r>
              <w:t xml:space="preserve">or referral </w:t>
            </w:r>
            <w:r w:rsidRPr="00C240B1">
              <w:rPr>
                <w:lang w:val="en-US"/>
              </w:rPr>
              <w:t xml:space="preserve">in line with the ACM </w:t>
            </w:r>
            <w:r w:rsidR="0077443B" w:rsidRPr="0077443B">
              <w:rPr>
                <w:i/>
                <w:lang w:val="en-US"/>
              </w:rPr>
              <w:t xml:space="preserve">National </w:t>
            </w:r>
            <w:r w:rsidR="00D926F3">
              <w:rPr>
                <w:i/>
                <w:lang w:val="en-US"/>
              </w:rPr>
              <w:t>m</w:t>
            </w:r>
            <w:r w:rsidR="0077443B" w:rsidRPr="0077443B">
              <w:rPr>
                <w:i/>
                <w:lang w:val="en-US"/>
              </w:rPr>
              <w:t>idwifery</w:t>
            </w:r>
            <w:r w:rsidR="00D926F3">
              <w:rPr>
                <w:lang w:val="en-US"/>
              </w:rPr>
              <w:t xml:space="preserve"> </w:t>
            </w:r>
            <w:r w:rsidR="00D926F3">
              <w:rPr>
                <w:i/>
                <w:lang w:val="en-US"/>
              </w:rPr>
              <w:t>g</w:t>
            </w:r>
            <w:r w:rsidR="0077443B" w:rsidRPr="0077443B">
              <w:rPr>
                <w:i/>
                <w:lang w:val="en-US"/>
              </w:rPr>
              <w:t>uidelines</w:t>
            </w:r>
            <w:r w:rsidR="0077443B" w:rsidRPr="0077443B">
              <w:rPr>
                <w:i/>
              </w:rPr>
              <w:t xml:space="preserve"> for consultation and referral</w:t>
            </w:r>
            <w:r>
              <w:t xml:space="preserve"> must be documented and followed. </w:t>
            </w:r>
          </w:p>
        </w:tc>
      </w:tr>
      <w:tr w:rsidR="00B1029D" w14:paraId="4311B3CB" w14:textId="77777777" w:rsidTr="00E965A1">
        <w:tc>
          <w:tcPr>
            <w:tcW w:w="3261" w:type="dxa"/>
          </w:tcPr>
          <w:p w14:paraId="6D7BFCC4" w14:textId="77777777" w:rsidR="00B1029D" w:rsidRPr="009A41E1" w:rsidRDefault="00B1029D" w:rsidP="00B94EC9">
            <w:pPr>
              <w:pStyle w:val="AHPRAbody"/>
            </w:pPr>
            <w:r w:rsidRPr="009A41E1">
              <w:t>Collaborative arrangements</w:t>
            </w:r>
          </w:p>
        </w:tc>
        <w:tc>
          <w:tcPr>
            <w:tcW w:w="6237" w:type="dxa"/>
          </w:tcPr>
          <w:p w14:paraId="489CD12E" w14:textId="0722BE4E" w:rsidR="00B1029D" w:rsidRPr="009A41E1" w:rsidRDefault="00B1029D" w:rsidP="00D926F3">
            <w:pPr>
              <w:pStyle w:val="AHPRAbody"/>
            </w:pPr>
            <w:r w:rsidRPr="009A41E1">
              <w:t xml:space="preserve">Demonstrate practice according to the requirements outlined </w:t>
            </w:r>
            <w:r w:rsidR="005C0C73" w:rsidRPr="009A41E1">
              <w:t xml:space="preserve">by the </w:t>
            </w:r>
            <w:hyperlink r:id="rId16" w:history="1">
              <w:r w:rsidR="005C0C73" w:rsidRPr="009A41E1">
                <w:rPr>
                  <w:rStyle w:val="Hyperlink"/>
                </w:rPr>
                <w:t>Commonwealth Department of Health</w:t>
              </w:r>
            </w:hyperlink>
            <w:r w:rsidR="005C0C73" w:rsidRPr="009A41E1">
              <w:t xml:space="preserve"> </w:t>
            </w:r>
            <w:r w:rsidRPr="009A41E1">
              <w:t>including comprehensive documentation.</w:t>
            </w:r>
          </w:p>
        </w:tc>
      </w:tr>
      <w:tr w:rsidR="00B1029D" w14:paraId="5F8D33A8" w14:textId="77777777" w:rsidTr="00E965A1">
        <w:tc>
          <w:tcPr>
            <w:tcW w:w="3261" w:type="dxa"/>
          </w:tcPr>
          <w:p w14:paraId="192B43AC" w14:textId="77777777" w:rsidR="00B1029D" w:rsidRDefault="00B1029D" w:rsidP="00B94EC9">
            <w:pPr>
              <w:pStyle w:val="AHPRAbody"/>
            </w:pPr>
            <w:r>
              <w:t>Submission of reports and data</w:t>
            </w:r>
          </w:p>
        </w:tc>
        <w:tc>
          <w:tcPr>
            <w:tcW w:w="6237" w:type="dxa"/>
          </w:tcPr>
          <w:p w14:paraId="2BCFD78E" w14:textId="77777777" w:rsidR="00B1029D" w:rsidRDefault="00B1029D" w:rsidP="00FB1F74">
            <w:pPr>
              <w:pStyle w:val="AHPRAbody"/>
            </w:pPr>
            <w:r>
              <w:t xml:space="preserve">Evidence of submission of the required data of all births attended as per each state </w:t>
            </w:r>
            <w:r w:rsidR="00FB1F74">
              <w:t xml:space="preserve">and </w:t>
            </w:r>
            <w:r>
              <w:t xml:space="preserve">territory and national perinatal data collection. </w:t>
            </w:r>
          </w:p>
        </w:tc>
      </w:tr>
      <w:tr w:rsidR="00B1029D" w14:paraId="6A901096" w14:textId="77777777" w:rsidTr="00E965A1">
        <w:tc>
          <w:tcPr>
            <w:tcW w:w="3261" w:type="dxa"/>
          </w:tcPr>
          <w:p w14:paraId="4703A267" w14:textId="77777777" w:rsidR="00B1029D" w:rsidRDefault="00B1029D" w:rsidP="00B94EC9">
            <w:pPr>
              <w:pStyle w:val="AHPRAbody"/>
            </w:pPr>
            <w:r>
              <w:t>Clinical audit</w:t>
            </w:r>
          </w:p>
        </w:tc>
        <w:tc>
          <w:tcPr>
            <w:tcW w:w="6237" w:type="dxa"/>
          </w:tcPr>
          <w:p w14:paraId="717A123F" w14:textId="77777777" w:rsidR="00B1029D" w:rsidRDefault="00B1029D" w:rsidP="00B94EC9">
            <w:pPr>
              <w:pStyle w:val="AHPRAbody"/>
              <w:rPr>
                <w:lang w:val="en-US"/>
              </w:rPr>
            </w:pPr>
            <w:r w:rsidRPr="00C240B1">
              <w:rPr>
                <w:lang w:val="en-US"/>
              </w:rPr>
              <w:t xml:space="preserve">Comprehensive clinical notes including consent forms, management plans, pregnancy record, </w:t>
            </w:r>
            <w:proofErr w:type="spellStart"/>
            <w:r w:rsidRPr="00C240B1">
              <w:rPr>
                <w:lang w:val="en-US"/>
              </w:rPr>
              <w:t>labour</w:t>
            </w:r>
            <w:proofErr w:type="spellEnd"/>
            <w:r w:rsidRPr="00C240B1">
              <w:rPr>
                <w:lang w:val="en-US"/>
              </w:rPr>
              <w:t xml:space="preserve"> and birth records and postnatal care plan/notes. </w:t>
            </w:r>
          </w:p>
          <w:p w14:paraId="731AEA01" w14:textId="3CECFE10" w:rsidR="00B1029D" w:rsidRDefault="00B1029D" w:rsidP="00D926F3">
            <w:pPr>
              <w:pStyle w:val="AHPRAbody"/>
            </w:pPr>
            <w:r w:rsidRPr="00C240B1">
              <w:rPr>
                <w:lang w:val="en-US"/>
              </w:rPr>
              <w:t>These should enable data collection in accordance with the</w:t>
            </w:r>
            <w:r w:rsidR="00E00F39">
              <w:rPr>
                <w:lang w:val="en-US"/>
              </w:rPr>
              <w:t xml:space="preserve"> Australian </w:t>
            </w:r>
            <w:r w:rsidR="005667EC">
              <w:rPr>
                <w:lang w:val="en-US"/>
              </w:rPr>
              <w:t>Institute</w:t>
            </w:r>
            <w:r w:rsidR="00E00F39">
              <w:rPr>
                <w:lang w:val="en-US"/>
              </w:rPr>
              <w:t xml:space="preserve"> of Health and Welfare (AIHW) </w:t>
            </w:r>
            <w:hyperlink r:id="rId17" w:history="1">
              <w:r w:rsidRPr="00CF4F93">
                <w:rPr>
                  <w:rStyle w:val="Hyperlink"/>
                  <w:lang w:val="en-US"/>
                </w:rPr>
                <w:t xml:space="preserve">National </w:t>
              </w:r>
              <w:r w:rsidR="00D926F3" w:rsidRPr="00CF4F93">
                <w:rPr>
                  <w:rStyle w:val="Hyperlink"/>
                  <w:lang w:val="en-US"/>
                </w:rPr>
                <w:t>core maternity i</w:t>
              </w:r>
              <w:r w:rsidRPr="00CF4F93">
                <w:rPr>
                  <w:rStyle w:val="Hyperlink"/>
                  <w:lang w:val="en-US"/>
                </w:rPr>
                <w:t>ndicators</w:t>
              </w:r>
            </w:hyperlink>
            <w:r w:rsidRPr="00C240B1">
              <w:rPr>
                <w:lang w:val="en-US"/>
              </w:rPr>
              <w:t xml:space="preserve"> where applicable as well as peer</w:t>
            </w:r>
            <w:r>
              <w:rPr>
                <w:lang w:val="en-US"/>
              </w:rPr>
              <w:t xml:space="preserve"> and reflective practice review/</w:t>
            </w:r>
            <w:r w:rsidRPr="00C240B1">
              <w:rPr>
                <w:lang w:val="en-US"/>
              </w:rPr>
              <w:t>evaluation.</w:t>
            </w:r>
          </w:p>
        </w:tc>
      </w:tr>
      <w:tr w:rsidR="00B1029D" w14:paraId="4D36DE33" w14:textId="77777777" w:rsidTr="00E965A1">
        <w:tc>
          <w:tcPr>
            <w:tcW w:w="3261" w:type="dxa"/>
          </w:tcPr>
          <w:p w14:paraId="33D93DCF" w14:textId="77777777" w:rsidR="00B1029D" w:rsidRDefault="00B1029D" w:rsidP="00B94EC9">
            <w:pPr>
              <w:pStyle w:val="AHPRAbody"/>
            </w:pPr>
            <w:r>
              <w:t>Adverse event management</w:t>
            </w:r>
          </w:p>
        </w:tc>
        <w:tc>
          <w:tcPr>
            <w:tcW w:w="6237" w:type="dxa"/>
          </w:tcPr>
          <w:p w14:paraId="3024F695" w14:textId="77777777" w:rsidR="00B1029D" w:rsidRDefault="00B1029D" w:rsidP="00B94EC9">
            <w:pPr>
              <w:pStyle w:val="AHPRAbody"/>
            </w:pPr>
            <w:r>
              <w:t>Where appropriate, d</w:t>
            </w:r>
            <w:r w:rsidRPr="00C753D8">
              <w:t>ocumented processes for notifying and reporting of incidents and adverse events, or the more serious category of sentinel events</w:t>
            </w:r>
            <w:r>
              <w:t xml:space="preserve"> </w:t>
            </w:r>
            <w:r w:rsidRPr="004003F8">
              <w:t>such as those endorsed by the Australian Commission on Safety and Quality in Healthcare.</w:t>
            </w:r>
          </w:p>
          <w:p w14:paraId="15147771" w14:textId="77777777" w:rsidR="00B1029D" w:rsidRPr="005B12BD" w:rsidRDefault="00B1029D" w:rsidP="001C0FCC">
            <w:pPr>
              <w:pStyle w:val="AHPRAbody"/>
            </w:pPr>
            <w:r w:rsidRPr="004003F8">
              <w:t xml:space="preserve">Reporting should be in accordance with the relevant state </w:t>
            </w:r>
            <w:r w:rsidR="001C0FCC">
              <w:t>or</w:t>
            </w:r>
            <w:r w:rsidR="001C0FCC" w:rsidRPr="004003F8">
              <w:t xml:space="preserve"> </w:t>
            </w:r>
            <w:r w:rsidRPr="004003F8">
              <w:t xml:space="preserve">territory health department requirements. </w:t>
            </w:r>
          </w:p>
        </w:tc>
      </w:tr>
      <w:tr w:rsidR="00B1029D" w14:paraId="15480D3D" w14:textId="77777777" w:rsidTr="00E965A1">
        <w:tc>
          <w:tcPr>
            <w:tcW w:w="3261" w:type="dxa"/>
            <w:shd w:val="clear" w:color="auto" w:fill="auto"/>
          </w:tcPr>
          <w:p w14:paraId="4CF7348D" w14:textId="77777777" w:rsidR="00B1029D" w:rsidRDefault="00B1029D" w:rsidP="00B94EC9">
            <w:pPr>
              <w:pStyle w:val="AHPRAbody"/>
            </w:pPr>
            <w:r>
              <w:t>Privately practising midwife portfolio</w:t>
            </w:r>
          </w:p>
        </w:tc>
        <w:tc>
          <w:tcPr>
            <w:tcW w:w="6237" w:type="dxa"/>
            <w:shd w:val="clear" w:color="auto" w:fill="auto"/>
          </w:tcPr>
          <w:p w14:paraId="42A7DFE3" w14:textId="77777777" w:rsidR="00B1029D" w:rsidRDefault="00B1029D" w:rsidP="00B94EC9">
            <w:pPr>
              <w:pStyle w:val="AHPRAbody"/>
            </w:pPr>
            <w:r w:rsidRPr="003C7C3A">
              <w:t xml:space="preserve">Completion of a minimum of </w:t>
            </w:r>
            <w:r>
              <w:t>a</w:t>
            </w:r>
            <w:r w:rsidRPr="003C7C3A">
              <w:t xml:space="preserve"> </w:t>
            </w:r>
            <w:r w:rsidR="00522D3C">
              <w:t>p</w:t>
            </w:r>
            <w:r w:rsidR="00522D3C" w:rsidRPr="003C7C3A">
              <w:t xml:space="preserve">rofessional </w:t>
            </w:r>
            <w:r w:rsidR="00522D3C">
              <w:t>p</w:t>
            </w:r>
            <w:r w:rsidR="00522D3C" w:rsidRPr="003C7C3A">
              <w:t xml:space="preserve">ractice </w:t>
            </w:r>
            <w:r w:rsidR="00522D3C">
              <w:t>r</w:t>
            </w:r>
            <w:r w:rsidR="00522D3C" w:rsidRPr="003C7C3A">
              <w:t xml:space="preserve">eview </w:t>
            </w:r>
            <w:r w:rsidR="00522D3C">
              <w:t>p</w:t>
            </w:r>
            <w:r w:rsidR="00522D3C" w:rsidRPr="003C7C3A">
              <w:t xml:space="preserve">rogram </w:t>
            </w:r>
            <w:r w:rsidRPr="003C7C3A">
              <w:t>(PPRP).</w:t>
            </w:r>
          </w:p>
          <w:p w14:paraId="3D44D910" w14:textId="77777777" w:rsidR="00B1029D" w:rsidRDefault="00B1029D" w:rsidP="000C3A33">
            <w:pPr>
              <w:pStyle w:val="AHPRAbody"/>
            </w:pPr>
            <w:r w:rsidRPr="003C7C3A">
              <w:t>Demonstration of annual competencies in adult basic life support</w:t>
            </w:r>
            <w:r w:rsidR="000C3A33">
              <w:t xml:space="preserve"> and </w:t>
            </w:r>
            <w:r w:rsidRPr="003C7C3A">
              <w:t xml:space="preserve">neonatal resuscitation and training in accordance with the </w:t>
            </w:r>
            <w:r w:rsidR="001C0FCC">
              <w:t xml:space="preserve">NMBA’s </w:t>
            </w:r>
            <w:hyperlink r:id="rId18" w:history="1">
              <w:r w:rsidR="001C0FCC" w:rsidRPr="001C0FCC">
                <w:rPr>
                  <w:rStyle w:val="Hyperlink"/>
                </w:rPr>
                <w:t>Registration standard: Continuing professional development</w:t>
              </w:r>
            </w:hyperlink>
            <w:r w:rsidRPr="003C7C3A">
              <w:t>.</w:t>
            </w:r>
          </w:p>
        </w:tc>
      </w:tr>
    </w:tbl>
    <w:p w14:paraId="08308926" w14:textId="77777777" w:rsidR="00B1029D" w:rsidRDefault="00B1029D" w:rsidP="00B94EC9">
      <w:pPr>
        <w:pStyle w:val="AHPRASubheading"/>
      </w:pPr>
      <w:r>
        <w:lastRenderedPageBreak/>
        <w:t>Context of practice</w:t>
      </w:r>
    </w:p>
    <w:p w14:paraId="490A1BD2" w14:textId="716C9307" w:rsidR="00515A96" w:rsidRDefault="00B1029D" w:rsidP="004C2A1B">
      <w:pPr>
        <w:pStyle w:val="AHPRAbody"/>
        <w:rPr>
          <w:b/>
          <w:color w:val="007DC3"/>
        </w:rPr>
      </w:pPr>
      <w:r>
        <w:t xml:space="preserve">The </w:t>
      </w:r>
      <w:r w:rsidR="00143CEF">
        <w:t>NMBA</w:t>
      </w:r>
      <w:r>
        <w:t xml:space="preserve"> recognises that not all PPMs provide intrapartum care in the home</w:t>
      </w:r>
      <w:r w:rsidR="001307DF">
        <w:t>;</w:t>
      </w:r>
      <w:r w:rsidR="00DD7A43">
        <w:t xml:space="preserve"> f</w:t>
      </w:r>
      <w:r>
        <w:t>or example</w:t>
      </w:r>
      <w:r w:rsidR="001307DF">
        <w:t>,</w:t>
      </w:r>
      <w:r>
        <w:t xml:space="preserve"> there are PPMs who provide care</w:t>
      </w:r>
      <w:r w:rsidR="009E5D54">
        <w:t xml:space="preserve"> in discrete areas such as post</w:t>
      </w:r>
      <w:r>
        <w:t xml:space="preserve">natal care, antenatal care and/or specialist lactation services. </w:t>
      </w:r>
      <w:r w:rsidR="00DD7A43">
        <w:t>The National Law exemption to PII does not extend to any antenatal and postnatal care provided by the PPM</w:t>
      </w:r>
      <w:r w:rsidR="00734887">
        <w:t>.</w:t>
      </w:r>
      <w:r w:rsidR="00DD7A43">
        <w:t xml:space="preserve"> </w:t>
      </w:r>
      <w:r w:rsidR="00734887">
        <w:t xml:space="preserve">Professional indemnity insurance </w:t>
      </w:r>
      <w:r w:rsidR="00DD7A43">
        <w:t xml:space="preserve">is required for antenatal and postnatal care to the standard required by the NMBA’s </w:t>
      </w:r>
      <w:r w:rsidR="00DD7A43" w:rsidRPr="000069AC">
        <w:rPr>
          <w:i/>
        </w:rPr>
        <w:t>Registration standard:</w:t>
      </w:r>
      <w:r w:rsidR="00734887" w:rsidRPr="00734887">
        <w:rPr>
          <w:i/>
        </w:rPr>
        <w:t xml:space="preserve"> </w:t>
      </w:r>
      <w:r w:rsidR="00734887" w:rsidRPr="000069AC">
        <w:rPr>
          <w:i/>
        </w:rPr>
        <w:t>P</w:t>
      </w:r>
      <w:r w:rsidR="00734887">
        <w:rPr>
          <w:i/>
        </w:rPr>
        <w:t>rofessional indemnity insurance arrangements</w:t>
      </w:r>
      <w:r w:rsidR="00DD7A43">
        <w:t xml:space="preserve">.  </w:t>
      </w:r>
      <w:r w:rsidR="000F7130" w:rsidRPr="00811624">
        <w:t xml:space="preserve">In </w:t>
      </w:r>
      <w:r w:rsidR="004C2A1B" w:rsidRPr="00811624">
        <w:t>addition,</w:t>
      </w:r>
      <w:r w:rsidR="000F7130" w:rsidRPr="00811624">
        <w:t xml:space="preserve"> many, although not all, PPMs may be endorsed to prescribe scheduled medicines under section 94 of the National Law</w:t>
      </w:r>
      <w:r w:rsidR="000F7130" w:rsidRPr="00811624">
        <w:rPr>
          <w:sz w:val="16"/>
          <w:szCs w:val="16"/>
        </w:rPr>
        <w:t>.</w:t>
      </w:r>
      <w:r>
        <w:t xml:space="preserve"> </w:t>
      </w:r>
      <w:r w:rsidR="00DD7A43">
        <w:t xml:space="preserve"> </w:t>
      </w:r>
    </w:p>
    <w:p w14:paraId="23DA16CA" w14:textId="77777777" w:rsidR="00B1029D" w:rsidRDefault="00B1029D" w:rsidP="00B94EC9">
      <w:pPr>
        <w:pStyle w:val="AHPRASubheading"/>
      </w:pPr>
      <w:r>
        <w:t>Audit of practice</w:t>
      </w:r>
    </w:p>
    <w:p w14:paraId="00A91283" w14:textId="77777777" w:rsidR="00B1029D" w:rsidRDefault="00B1029D" w:rsidP="00B1029D">
      <w:pPr>
        <w:pStyle w:val="AHPRAbody"/>
      </w:pPr>
      <w:r>
        <w:t xml:space="preserve">Depending on their context of practice, PPMs </w:t>
      </w:r>
      <w:r w:rsidR="00811624">
        <w:t xml:space="preserve">need </w:t>
      </w:r>
      <w:r>
        <w:t xml:space="preserve">to provide evidence of compliance with relevant requirements from Table </w:t>
      </w:r>
      <w:r w:rsidR="00143CEF">
        <w:t xml:space="preserve">1 </w:t>
      </w:r>
      <w:r>
        <w:t xml:space="preserve">above </w:t>
      </w:r>
      <w:r w:rsidR="00811624">
        <w:t>to the NMBA. T</w:t>
      </w:r>
      <w:r>
        <w:t xml:space="preserve">hese requirements will be subject to audit. </w:t>
      </w:r>
      <w:r w:rsidR="00AB7CF7">
        <w:t xml:space="preserve">The requirements of evidence are detailed below in Table 2. </w:t>
      </w:r>
    </w:p>
    <w:p w14:paraId="7137D7DF" w14:textId="77777777" w:rsidR="00143CEF" w:rsidRDefault="00143CEF" w:rsidP="00143CEF">
      <w:pPr>
        <w:pStyle w:val="AHPRAbodybold"/>
      </w:pPr>
      <w:r w:rsidRPr="007A408B">
        <w:t xml:space="preserve">Table </w:t>
      </w:r>
      <w:r>
        <w:t xml:space="preserve">2 – </w:t>
      </w:r>
      <w:r w:rsidRPr="00B1029D">
        <w:t>Audit of practice for PPMs</w:t>
      </w:r>
    </w:p>
    <w:tbl>
      <w:tblPr>
        <w:tblStyle w:val="MediumShading1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207"/>
      </w:tblGrid>
      <w:tr w:rsidR="00143CEF" w:rsidRPr="00143CEF" w14:paraId="1EA9778E" w14:textId="77777777" w:rsidTr="00E0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007DC3"/>
          </w:tcPr>
          <w:p w14:paraId="06616D45" w14:textId="77777777" w:rsidR="00B1029D" w:rsidRPr="00143CEF" w:rsidRDefault="00B1029D" w:rsidP="00143CEF">
            <w:pPr>
              <w:pStyle w:val="AHPRAbody"/>
              <w:rPr>
                <w:rFonts w:ascii="Arial" w:hAnsi="Arial"/>
              </w:rPr>
            </w:pPr>
            <w:r w:rsidRPr="00143CEF">
              <w:rPr>
                <w:rFonts w:ascii="Arial" w:hAnsi="Arial"/>
              </w:rPr>
              <w:t>Registration status and context of practice of PPM</w:t>
            </w:r>
          </w:p>
        </w:tc>
        <w:tc>
          <w:tcPr>
            <w:tcW w:w="5245" w:type="dxa"/>
            <w:tcBorders>
              <w:top w:val="none" w:sz="0" w:space="0" w:color="auto"/>
              <w:left w:val="none" w:sz="0" w:space="0" w:color="auto"/>
              <w:bottom w:val="none" w:sz="0" w:space="0" w:color="auto"/>
              <w:right w:val="none" w:sz="0" w:space="0" w:color="auto"/>
            </w:tcBorders>
            <w:shd w:val="clear" w:color="auto" w:fill="007DC3"/>
          </w:tcPr>
          <w:p w14:paraId="62A99441" w14:textId="77777777" w:rsidR="00B1029D" w:rsidRPr="00143CEF" w:rsidRDefault="00B1029D" w:rsidP="00143CEF">
            <w:pPr>
              <w:pStyle w:val="AHPRAbody"/>
              <w:cnfStyle w:val="100000000000" w:firstRow="1" w:lastRow="0" w:firstColumn="0" w:lastColumn="0" w:oddVBand="0" w:evenVBand="0" w:oddHBand="0" w:evenHBand="0" w:firstRowFirstColumn="0" w:firstRowLastColumn="0" w:lastRowFirstColumn="0" w:lastRowLastColumn="0"/>
              <w:rPr>
                <w:rFonts w:ascii="Arial" w:hAnsi="Arial"/>
              </w:rPr>
            </w:pPr>
            <w:r w:rsidRPr="00143CEF">
              <w:rPr>
                <w:rFonts w:ascii="Arial" w:hAnsi="Arial"/>
              </w:rPr>
              <w:t xml:space="preserve">Annual </w:t>
            </w:r>
            <w:r w:rsidR="00E00F39">
              <w:rPr>
                <w:rFonts w:ascii="Arial" w:hAnsi="Arial"/>
              </w:rPr>
              <w:t>r</w:t>
            </w:r>
            <w:r w:rsidRPr="00143CEF">
              <w:rPr>
                <w:rFonts w:ascii="Arial" w:hAnsi="Arial"/>
              </w:rPr>
              <w:t xml:space="preserve">equirement of </w:t>
            </w:r>
            <w:r w:rsidR="00E00F39">
              <w:rPr>
                <w:rFonts w:ascii="Arial" w:hAnsi="Arial"/>
              </w:rPr>
              <w:t>e</w:t>
            </w:r>
            <w:r w:rsidRPr="00143CEF">
              <w:rPr>
                <w:rFonts w:ascii="Arial" w:hAnsi="Arial"/>
              </w:rPr>
              <w:t>vidence</w:t>
            </w:r>
          </w:p>
        </w:tc>
      </w:tr>
      <w:tr w:rsidR="00143CEF" w:rsidRPr="00617BBA" w14:paraId="49F5B12E" w14:textId="77777777" w:rsidTr="0061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Mar>
              <w:top w:w="28" w:type="dxa"/>
            </w:tcMar>
          </w:tcPr>
          <w:p w14:paraId="665C3250" w14:textId="77777777" w:rsidR="00B1029D" w:rsidRPr="00617BBA" w:rsidRDefault="00B1029D" w:rsidP="00143CEF">
            <w:pPr>
              <w:pStyle w:val="AHPRAbody"/>
              <w:rPr>
                <w:rFonts w:ascii="Arial" w:hAnsi="Arial"/>
                <w:b w:val="0"/>
              </w:rPr>
            </w:pPr>
            <w:r w:rsidRPr="00617BBA">
              <w:rPr>
                <w:rFonts w:ascii="Arial" w:hAnsi="Arial"/>
                <w:b w:val="0"/>
              </w:rPr>
              <w:t>PPM providing homebirth services seeking an exemption from PII for intrapartum care.</w:t>
            </w:r>
          </w:p>
          <w:p w14:paraId="7A031BF3" w14:textId="77777777" w:rsidR="00B1029D" w:rsidRPr="00617BBA" w:rsidRDefault="00B1029D" w:rsidP="00143CEF">
            <w:pPr>
              <w:pStyle w:val="AHPRAbody"/>
              <w:rPr>
                <w:rFonts w:ascii="Arial" w:hAnsi="Arial"/>
                <w:b w:val="0"/>
              </w:rPr>
            </w:pPr>
          </w:p>
        </w:tc>
        <w:tc>
          <w:tcPr>
            <w:tcW w:w="5245" w:type="dxa"/>
            <w:tcBorders>
              <w:left w:val="none" w:sz="0" w:space="0" w:color="auto"/>
            </w:tcBorders>
            <w:shd w:val="clear" w:color="auto" w:fill="auto"/>
            <w:tcMar>
              <w:top w:w="28" w:type="dxa"/>
            </w:tcMar>
          </w:tcPr>
          <w:p w14:paraId="645420E7" w14:textId="77777777" w:rsidR="001152EB" w:rsidRPr="00617BBA" w:rsidRDefault="00B1029D" w:rsidP="001152EB">
            <w:pPr>
              <w:pStyle w:val="AHPRAbody"/>
              <w:cnfStyle w:val="000000100000" w:firstRow="0" w:lastRow="0" w:firstColumn="0" w:lastColumn="0" w:oddVBand="0" w:evenVBand="0" w:oddHBand="1" w:evenHBand="0" w:firstRowFirstColumn="0" w:firstRowLastColumn="0" w:lastRowFirstColumn="0" w:lastRowLastColumn="0"/>
              <w:rPr>
                <w:rFonts w:ascii="Arial" w:hAnsi="Arial"/>
              </w:rPr>
            </w:pPr>
            <w:r w:rsidRPr="00617BBA">
              <w:rPr>
                <w:rFonts w:ascii="Arial" w:hAnsi="Arial"/>
              </w:rPr>
              <w:t xml:space="preserve">Evidence of meeting </w:t>
            </w:r>
            <w:r w:rsidR="00811624" w:rsidRPr="00617BBA">
              <w:rPr>
                <w:rFonts w:ascii="Arial" w:hAnsi="Arial"/>
              </w:rPr>
              <w:t xml:space="preserve">all </w:t>
            </w:r>
            <w:r w:rsidRPr="00617BBA">
              <w:rPr>
                <w:rFonts w:ascii="Arial" w:hAnsi="Arial"/>
              </w:rPr>
              <w:t xml:space="preserve">the requirements described in Table 1 provided to the </w:t>
            </w:r>
            <w:r w:rsidR="003E285A" w:rsidRPr="00617BBA">
              <w:rPr>
                <w:rFonts w:ascii="Arial" w:hAnsi="Arial"/>
              </w:rPr>
              <w:t xml:space="preserve">NMBA </w:t>
            </w:r>
            <w:r w:rsidRPr="00617BBA">
              <w:rPr>
                <w:rFonts w:ascii="Arial" w:hAnsi="Arial"/>
              </w:rPr>
              <w:t xml:space="preserve">on a </w:t>
            </w:r>
            <w:r w:rsidR="006938C4" w:rsidRPr="00617BBA">
              <w:rPr>
                <w:rFonts w:ascii="Arial" w:hAnsi="Arial"/>
                <w:b/>
              </w:rPr>
              <w:t>three-yearly basis</w:t>
            </w:r>
            <w:r w:rsidR="0073009E">
              <w:rPr>
                <w:rFonts w:ascii="Arial" w:hAnsi="Arial"/>
                <w:b/>
              </w:rPr>
              <w:t xml:space="preserve"> or more frequently as determined by the NMBA</w:t>
            </w:r>
            <w:r w:rsidRPr="00617BBA">
              <w:rPr>
                <w:rFonts w:ascii="Arial" w:hAnsi="Arial"/>
              </w:rPr>
              <w:t>.</w:t>
            </w:r>
            <w:r w:rsidR="001152EB" w:rsidRPr="00617BBA">
              <w:rPr>
                <w:rFonts w:ascii="Arial" w:hAnsi="Arial"/>
              </w:rPr>
              <w:t xml:space="preserve"> </w:t>
            </w:r>
          </w:p>
          <w:p w14:paraId="0A7F1FDA" w14:textId="77777777" w:rsidR="00B1029D" w:rsidRPr="00617BBA" w:rsidRDefault="001152EB" w:rsidP="003E285A">
            <w:pPr>
              <w:pStyle w:val="AHPRAbody"/>
              <w:cnfStyle w:val="000000100000" w:firstRow="0" w:lastRow="0" w:firstColumn="0" w:lastColumn="0" w:oddVBand="0" w:evenVBand="0" w:oddHBand="1" w:evenHBand="0" w:firstRowFirstColumn="0" w:firstRowLastColumn="0" w:lastRowFirstColumn="0" w:lastRowLastColumn="0"/>
              <w:rPr>
                <w:rFonts w:ascii="Arial" w:hAnsi="Arial"/>
              </w:rPr>
            </w:pPr>
            <w:r w:rsidRPr="005869EE">
              <w:rPr>
                <w:rFonts w:ascii="Arial" w:hAnsi="Arial"/>
                <w:u w:val="single"/>
              </w:rPr>
              <w:t>Note</w:t>
            </w:r>
            <w:r w:rsidRPr="00617BBA">
              <w:rPr>
                <w:rFonts w:ascii="Arial" w:hAnsi="Arial"/>
              </w:rPr>
              <w:t xml:space="preserve">: PPMs with an endorsement for scheduled medicines will also need to demonstrate compliance with the </w:t>
            </w:r>
            <w:r w:rsidR="00DD0C37" w:rsidRPr="00DD0C37">
              <w:rPr>
                <w:rFonts w:ascii="Arial" w:hAnsi="Arial"/>
                <w:i/>
              </w:rPr>
              <w:t>Registration standard: Endorsement for scheduled medicines for midwives</w:t>
            </w:r>
            <w:r w:rsidR="00617BBA" w:rsidRPr="00617BBA">
              <w:rPr>
                <w:rFonts w:ascii="Arial" w:hAnsi="Arial"/>
                <w:i/>
              </w:rPr>
              <w:t xml:space="preserve">. </w:t>
            </w:r>
          </w:p>
        </w:tc>
      </w:tr>
      <w:tr w:rsidR="00143CEF" w:rsidRPr="00617BBA" w14:paraId="6DD861BF" w14:textId="77777777" w:rsidTr="00617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none" w:sz="0" w:space="0" w:color="auto"/>
            </w:tcBorders>
            <w:shd w:val="clear" w:color="auto" w:fill="auto"/>
            <w:tcMar>
              <w:top w:w="28" w:type="dxa"/>
            </w:tcMar>
          </w:tcPr>
          <w:p w14:paraId="719B1A62" w14:textId="77777777" w:rsidR="00B1029D" w:rsidRPr="00617BBA" w:rsidRDefault="00B1029D" w:rsidP="00870A7B">
            <w:pPr>
              <w:pStyle w:val="AHPRAbody"/>
              <w:rPr>
                <w:rFonts w:ascii="Arial" w:hAnsi="Arial"/>
                <w:b w:val="0"/>
              </w:rPr>
            </w:pPr>
            <w:r w:rsidRPr="00617BBA">
              <w:rPr>
                <w:rFonts w:ascii="Arial" w:hAnsi="Arial"/>
                <w:b w:val="0"/>
              </w:rPr>
              <w:t xml:space="preserve">PPM with </w:t>
            </w:r>
            <w:r w:rsidR="00A01745" w:rsidRPr="00617BBA">
              <w:rPr>
                <w:rFonts w:ascii="Arial" w:hAnsi="Arial"/>
                <w:b w:val="0"/>
              </w:rPr>
              <w:t xml:space="preserve">or without </w:t>
            </w:r>
            <w:r w:rsidRPr="00617BBA">
              <w:rPr>
                <w:rFonts w:ascii="Arial" w:hAnsi="Arial"/>
                <w:b w:val="0"/>
              </w:rPr>
              <w:t xml:space="preserve">endorsement for scheduled medicines </w:t>
            </w:r>
            <w:r w:rsidR="00870A7B" w:rsidRPr="00AB7CF7">
              <w:rPr>
                <w:rFonts w:ascii="Arial" w:hAnsi="Arial"/>
                <w:b w:val="0"/>
                <w:u w:val="single"/>
              </w:rPr>
              <w:t>not</w:t>
            </w:r>
            <w:r w:rsidRPr="00617BBA">
              <w:rPr>
                <w:rFonts w:ascii="Arial" w:hAnsi="Arial"/>
              </w:rPr>
              <w:t xml:space="preserve"> </w:t>
            </w:r>
            <w:r w:rsidRPr="00617BBA">
              <w:rPr>
                <w:rFonts w:ascii="Arial" w:hAnsi="Arial"/>
                <w:b w:val="0"/>
              </w:rPr>
              <w:t xml:space="preserve">providing intrapartum care in the home, </w:t>
            </w:r>
            <w:r w:rsidR="00870A7B" w:rsidRPr="00AB7CF7">
              <w:rPr>
                <w:rFonts w:ascii="Arial" w:hAnsi="Arial"/>
                <w:b w:val="0"/>
                <w:u w:val="single"/>
              </w:rPr>
              <w:t>not</w:t>
            </w:r>
            <w:r w:rsidRPr="00617BBA">
              <w:rPr>
                <w:rFonts w:ascii="Arial" w:hAnsi="Arial"/>
                <w:b w:val="0"/>
              </w:rPr>
              <w:t xml:space="preserve"> seeking an exemption from PII for intrapartum care.</w:t>
            </w:r>
            <w:r w:rsidRPr="00617BBA" w:rsidDel="00A95284">
              <w:rPr>
                <w:rFonts w:ascii="Arial" w:hAnsi="Arial"/>
                <w:b w:val="0"/>
              </w:rPr>
              <w:t xml:space="preserve"> </w:t>
            </w:r>
          </w:p>
        </w:tc>
        <w:tc>
          <w:tcPr>
            <w:tcW w:w="5245" w:type="dxa"/>
            <w:tcBorders>
              <w:left w:val="none" w:sz="0" w:space="0" w:color="auto"/>
            </w:tcBorders>
            <w:shd w:val="clear" w:color="auto" w:fill="auto"/>
            <w:tcMar>
              <w:top w:w="28" w:type="dxa"/>
            </w:tcMar>
          </w:tcPr>
          <w:p w14:paraId="66501849" w14:textId="77777777" w:rsidR="00B1029D" w:rsidRPr="00617BBA" w:rsidRDefault="00B1029D" w:rsidP="00143CEF">
            <w:pPr>
              <w:pStyle w:val="AHPRAbody"/>
              <w:cnfStyle w:val="000000010000" w:firstRow="0" w:lastRow="0" w:firstColumn="0" w:lastColumn="0" w:oddVBand="0" w:evenVBand="0" w:oddHBand="0" w:evenHBand="1" w:firstRowFirstColumn="0" w:firstRowLastColumn="0" w:lastRowFirstColumn="0" w:lastRowLastColumn="0"/>
              <w:rPr>
                <w:rFonts w:ascii="Arial" w:hAnsi="Arial"/>
              </w:rPr>
            </w:pPr>
            <w:r w:rsidRPr="00617BBA">
              <w:rPr>
                <w:rFonts w:ascii="Arial" w:hAnsi="Arial"/>
              </w:rPr>
              <w:t xml:space="preserve">Evidence of meeting the following requirements from Table 1 provided to the </w:t>
            </w:r>
            <w:r w:rsidR="003E285A" w:rsidRPr="00617BBA">
              <w:rPr>
                <w:rFonts w:ascii="Arial" w:hAnsi="Arial"/>
              </w:rPr>
              <w:t>NMBA</w:t>
            </w:r>
            <w:r w:rsidRPr="00617BBA">
              <w:rPr>
                <w:rFonts w:ascii="Arial" w:hAnsi="Arial"/>
              </w:rPr>
              <w:t xml:space="preserve"> on a </w:t>
            </w:r>
            <w:r w:rsidR="006938C4" w:rsidRPr="00617BBA">
              <w:rPr>
                <w:rFonts w:ascii="Arial" w:hAnsi="Arial"/>
                <w:b/>
              </w:rPr>
              <w:t>three-yearly basis</w:t>
            </w:r>
            <w:r w:rsidRPr="00617BBA">
              <w:rPr>
                <w:rFonts w:ascii="Arial" w:hAnsi="Arial"/>
              </w:rPr>
              <w:t>:</w:t>
            </w:r>
          </w:p>
          <w:p w14:paraId="29C09DEF" w14:textId="77777777" w:rsidR="005667EC" w:rsidRPr="00617BBA" w:rsidRDefault="00B1029D">
            <w:pPr>
              <w:pStyle w:val="AHPRAbody"/>
              <w:numPr>
                <w:ilvl w:val="0"/>
                <w:numId w:val="17"/>
              </w:numPr>
              <w:spacing w:after="0"/>
              <w:ind w:left="357" w:hanging="357"/>
              <w:cnfStyle w:val="000000010000" w:firstRow="0" w:lastRow="0" w:firstColumn="0" w:lastColumn="0" w:oddVBand="0" w:evenVBand="0" w:oddHBand="0" w:evenHBand="1" w:firstRowFirstColumn="0" w:firstRowLastColumn="0" w:lastRowFirstColumn="0" w:lastRowLastColumn="0"/>
              <w:rPr>
                <w:rFonts w:ascii="Arial" w:eastAsia="Cambria" w:hAnsi="Arial"/>
                <w:lang w:eastAsia="en-US"/>
              </w:rPr>
            </w:pPr>
            <w:r w:rsidRPr="00617BBA">
              <w:rPr>
                <w:rFonts w:ascii="Arial" w:hAnsi="Arial"/>
              </w:rPr>
              <w:t xml:space="preserve">referral pathways </w:t>
            </w:r>
          </w:p>
          <w:p w14:paraId="5D77A580" w14:textId="77777777" w:rsidR="00522D3C" w:rsidRPr="00617BBA" w:rsidRDefault="00522D3C" w:rsidP="00522D3C">
            <w:pPr>
              <w:pStyle w:val="AHPRAbody"/>
              <w:numPr>
                <w:ilvl w:val="0"/>
                <w:numId w:val="17"/>
              </w:numPr>
              <w:spacing w:after="0"/>
              <w:ind w:left="357" w:hanging="357"/>
              <w:cnfStyle w:val="000000010000" w:firstRow="0" w:lastRow="0" w:firstColumn="0" w:lastColumn="0" w:oddVBand="0" w:evenVBand="0" w:oddHBand="0" w:evenHBand="1" w:firstRowFirstColumn="0" w:firstRowLastColumn="0" w:lastRowFirstColumn="0" w:lastRowLastColumn="0"/>
              <w:rPr>
                <w:rFonts w:ascii="Arial" w:eastAsia="Cambria" w:hAnsi="Arial"/>
                <w:lang w:eastAsia="en-US"/>
              </w:rPr>
            </w:pPr>
            <w:r w:rsidRPr="00617BBA">
              <w:rPr>
                <w:rFonts w:ascii="Arial" w:hAnsi="Arial"/>
              </w:rPr>
              <w:t>collaborative arrangements</w:t>
            </w:r>
          </w:p>
          <w:p w14:paraId="52150ADF" w14:textId="77777777" w:rsidR="00522D3C" w:rsidRPr="00617BBA" w:rsidRDefault="00AA5884" w:rsidP="00522D3C">
            <w:pPr>
              <w:pStyle w:val="AHPRAbody"/>
              <w:numPr>
                <w:ilvl w:val="0"/>
                <w:numId w:val="17"/>
              </w:numPr>
              <w:spacing w:after="0"/>
              <w:ind w:left="357" w:hanging="357"/>
              <w:cnfStyle w:val="000000010000" w:firstRow="0" w:lastRow="0" w:firstColumn="0" w:lastColumn="0" w:oddVBand="0" w:evenVBand="0" w:oddHBand="0" w:evenHBand="1" w:firstRowFirstColumn="0" w:firstRowLastColumn="0" w:lastRowFirstColumn="0" w:lastRowLastColumn="0"/>
              <w:rPr>
                <w:rFonts w:ascii="Arial" w:eastAsia="Cambria" w:hAnsi="Arial"/>
                <w:lang w:eastAsia="en-US"/>
              </w:rPr>
            </w:pPr>
            <w:r w:rsidRPr="00617BBA">
              <w:rPr>
                <w:rFonts w:ascii="Arial" w:hAnsi="Arial"/>
              </w:rPr>
              <w:t>clinical audit</w:t>
            </w:r>
            <w:r w:rsidR="00D926F3">
              <w:rPr>
                <w:rFonts w:ascii="Arial" w:hAnsi="Arial"/>
              </w:rPr>
              <w:t>, and</w:t>
            </w:r>
            <w:r w:rsidR="00522D3C" w:rsidRPr="00617BBA">
              <w:rPr>
                <w:rFonts w:ascii="Arial" w:hAnsi="Arial"/>
              </w:rPr>
              <w:t xml:space="preserve"> </w:t>
            </w:r>
          </w:p>
          <w:p w14:paraId="0C4EF205" w14:textId="77777777" w:rsidR="00743586" w:rsidRPr="00AB7CF7" w:rsidRDefault="00D926F3" w:rsidP="00515A96">
            <w:pPr>
              <w:pStyle w:val="AHPRABulletlevel1"/>
              <w:spacing w:after="20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w:t>
            </w:r>
            <w:r w:rsidRPr="00AB7CF7">
              <w:rPr>
                <w:rFonts w:ascii="Arial" w:hAnsi="Arial" w:cs="Arial"/>
              </w:rPr>
              <w:t xml:space="preserve">rivately </w:t>
            </w:r>
            <w:r w:rsidR="00AB7CF7" w:rsidRPr="00AB7CF7">
              <w:rPr>
                <w:rFonts w:ascii="Arial" w:hAnsi="Arial" w:cs="Arial"/>
              </w:rPr>
              <w:t>practising midwife portfolio</w:t>
            </w:r>
            <w:r w:rsidR="001307DF">
              <w:rPr>
                <w:rFonts w:ascii="Arial" w:hAnsi="Arial" w:cs="Arial"/>
              </w:rPr>
              <w:t>.</w:t>
            </w:r>
          </w:p>
          <w:p w14:paraId="4BA75799" w14:textId="77777777" w:rsidR="00AF25C9" w:rsidRPr="00617BBA" w:rsidRDefault="00A01745" w:rsidP="00617BBA">
            <w:pPr>
              <w:pStyle w:val="AHPRAbody"/>
              <w:cnfStyle w:val="000000010000" w:firstRow="0" w:lastRow="0" w:firstColumn="0" w:lastColumn="0" w:oddVBand="0" w:evenVBand="0" w:oddHBand="0" w:evenHBand="1" w:firstRowFirstColumn="0" w:firstRowLastColumn="0" w:lastRowFirstColumn="0" w:lastRowLastColumn="0"/>
              <w:rPr>
                <w:rFonts w:ascii="Arial" w:hAnsi="Arial"/>
              </w:rPr>
            </w:pPr>
            <w:r w:rsidRPr="00617BBA">
              <w:rPr>
                <w:rFonts w:ascii="Arial" w:hAnsi="Arial"/>
              </w:rPr>
              <w:t>Note: PPMs with an endorsement for scheduled medicines will also need to d</w:t>
            </w:r>
            <w:r w:rsidR="00617BBA">
              <w:rPr>
                <w:rFonts w:ascii="Arial" w:hAnsi="Arial"/>
              </w:rPr>
              <w:t xml:space="preserve">emonstrate compliance with </w:t>
            </w:r>
            <w:r w:rsidRPr="00617BBA">
              <w:rPr>
                <w:rFonts w:ascii="Arial" w:hAnsi="Arial"/>
              </w:rPr>
              <w:t xml:space="preserve">the </w:t>
            </w:r>
            <w:r w:rsidRPr="00617BBA">
              <w:rPr>
                <w:rFonts w:ascii="Arial" w:hAnsi="Arial"/>
                <w:i/>
              </w:rPr>
              <w:t>Registration standard</w:t>
            </w:r>
            <w:r w:rsidR="00617BBA" w:rsidRPr="00617BBA">
              <w:rPr>
                <w:rFonts w:ascii="Arial" w:hAnsi="Arial"/>
                <w:i/>
              </w:rPr>
              <w:t xml:space="preserve">: </w:t>
            </w:r>
            <w:r w:rsidRPr="00617BBA">
              <w:rPr>
                <w:rFonts w:ascii="Arial" w:hAnsi="Arial"/>
                <w:i/>
              </w:rPr>
              <w:t>Endorsement for scheduled medicines</w:t>
            </w:r>
            <w:r w:rsidR="00D926F3">
              <w:rPr>
                <w:rFonts w:ascii="Arial" w:hAnsi="Arial"/>
                <w:i/>
              </w:rPr>
              <w:t xml:space="preserve"> for midwives</w:t>
            </w:r>
            <w:r w:rsidRPr="00617BBA">
              <w:rPr>
                <w:rFonts w:ascii="Arial" w:hAnsi="Arial"/>
              </w:rPr>
              <w:t>.</w:t>
            </w:r>
          </w:p>
        </w:tc>
      </w:tr>
    </w:tbl>
    <w:p w14:paraId="7F7DD6BA" w14:textId="77777777" w:rsidR="00B1029D" w:rsidRDefault="00B1029D" w:rsidP="004C2A1B">
      <w:pPr>
        <w:pStyle w:val="AHPRADocumentsubheading"/>
        <w:spacing w:before="360"/>
      </w:pPr>
      <w:r>
        <w:t xml:space="preserve">Other elements of the </w:t>
      </w:r>
      <w:r w:rsidR="00DD0C37">
        <w:t xml:space="preserve">safety </w:t>
      </w:r>
      <w:r w:rsidR="003E285A">
        <w:t>and quality guideline</w:t>
      </w:r>
      <w:r w:rsidR="00DD0C37">
        <w:t>s</w:t>
      </w:r>
    </w:p>
    <w:p w14:paraId="19A395C2" w14:textId="77777777" w:rsidR="00B1029D" w:rsidRDefault="00B1029D" w:rsidP="00B1029D">
      <w:pPr>
        <w:pStyle w:val="AHPRAbody"/>
      </w:pPr>
      <w:r>
        <w:t xml:space="preserve">The other elements of </w:t>
      </w:r>
      <w:r w:rsidR="00DD0C37">
        <w:t xml:space="preserve">these </w:t>
      </w:r>
      <w:r w:rsidR="003E285A">
        <w:t>guideline</w:t>
      </w:r>
      <w:r w:rsidR="00DD0C37">
        <w:t>s</w:t>
      </w:r>
      <w:r w:rsidR="003E285A">
        <w:t xml:space="preserve"> </w:t>
      </w:r>
      <w:r>
        <w:t>outline those registration standards, professional codes, guidelines and legislative requirements within which all midwives must practise, thereby facilitating ongoing competence and safe practice. These are set out in Appendix B.</w:t>
      </w:r>
    </w:p>
    <w:p w14:paraId="40125909" w14:textId="77777777" w:rsidR="00B1029D" w:rsidRDefault="00B1029D" w:rsidP="00E153AE">
      <w:pPr>
        <w:pStyle w:val="AHPRASubheading"/>
      </w:pPr>
      <w:r>
        <w:t>Compliance</w:t>
      </w:r>
    </w:p>
    <w:p w14:paraId="1AEE7AC6" w14:textId="77777777" w:rsidR="00B1029D" w:rsidRDefault="00B1029D" w:rsidP="00B1029D">
      <w:pPr>
        <w:pStyle w:val="AHPRAbody"/>
      </w:pPr>
      <w:r w:rsidRPr="009A41E1">
        <w:t>Failure to comply with this</w:t>
      </w:r>
      <w:r w:rsidR="005667EC" w:rsidRPr="009A41E1">
        <w:t xml:space="preserve"> guideline</w:t>
      </w:r>
      <w:r w:rsidRPr="009A41E1">
        <w:t xml:space="preserve"> is likely to </w:t>
      </w:r>
      <w:r w:rsidR="00DD7A43" w:rsidRPr="009A41E1">
        <w:t xml:space="preserve">result in </w:t>
      </w:r>
      <w:r w:rsidRPr="009A41E1">
        <w:t>disciplinary action by the NMBA.</w:t>
      </w:r>
      <w:r>
        <w:t xml:space="preserve"> </w:t>
      </w:r>
    </w:p>
    <w:p w14:paraId="49E8C2DD" w14:textId="77777777" w:rsidR="00B1029D" w:rsidRDefault="00B1029D" w:rsidP="00B1029D">
      <w:pPr>
        <w:pStyle w:val="AHPRAbody"/>
      </w:pPr>
      <w:r>
        <w:t xml:space="preserve">Under Part 8 of the National Law, the NMBA has a range of powers when dealing with breaches, including the power to take immediate action: </w:t>
      </w:r>
    </w:p>
    <w:p w14:paraId="01887653" w14:textId="77777777" w:rsidR="00B1029D" w:rsidRDefault="00811624" w:rsidP="00E153AE">
      <w:pPr>
        <w:pStyle w:val="AHPRABulletlevel1"/>
      </w:pPr>
      <w:r>
        <w:t xml:space="preserve">section </w:t>
      </w:r>
      <w:r w:rsidR="00B1029D">
        <w:t>157 of the National Law requires the NMBA to engage in a show cause process with the registrant before taking immediate action</w:t>
      </w:r>
      <w:r w:rsidR="00AF50AB">
        <w:t>, and</w:t>
      </w:r>
    </w:p>
    <w:p w14:paraId="6B30000D" w14:textId="77777777" w:rsidR="00944639" w:rsidRDefault="00811624" w:rsidP="00944639">
      <w:pPr>
        <w:pStyle w:val="AHPRABulletlevel1last"/>
      </w:pPr>
      <w:r>
        <w:t xml:space="preserve">section </w:t>
      </w:r>
      <w:r w:rsidR="00B1029D">
        <w:t>155 of the National Law defines immediate action as suspension or imposition of a condition on the health practitioner’s registration; or accepting an undertaking from the health practitioner; or accepting the surrender of the registration of the health practitioner.</w:t>
      </w:r>
    </w:p>
    <w:p w14:paraId="2B7EF1E1" w14:textId="77777777" w:rsidR="00944639" w:rsidRPr="00944639" w:rsidRDefault="00944639" w:rsidP="00944639">
      <w:pPr>
        <w:rPr>
          <w:rFonts w:cs="Arial"/>
          <w:sz w:val="20"/>
        </w:rPr>
      </w:pPr>
      <w:r w:rsidRPr="00944639">
        <w:rPr>
          <w:rFonts w:cs="Arial"/>
          <w:sz w:val="20"/>
        </w:rPr>
        <w:lastRenderedPageBreak/>
        <w:t xml:space="preserve">The NMBA and </w:t>
      </w:r>
      <w:r w:rsidR="001307DF">
        <w:rPr>
          <w:rFonts w:cs="Arial"/>
          <w:sz w:val="20"/>
        </w:rPr>
        <w:t xml:space="preserve">the </w:t>
      </w:r>
      <w:r w:rsidRPr="00944639">
        <w:rPr>
          <w:rFonts w:cs="Arial"/>
          <w:sz w:val="20"/>
        </w:rPr>
        <w:t>Australian Health Practitioner Regulation Agency (AHPRA) operate in a co-regulatory model in some jurisdictions and</w:t>
      </w:r>
      <w:r w:rsidRPr="00BC604A">
        <w:t xml:space="preserve"> </w:t>
      </w:r>
      <w:r w:rsidRPr="00944639">
        <w:rPr>
          <w:rFonts w:cs="Arial"/>
          <w:sz w:val="20"/>
        </w:rPr>
        <w:t>may not be the only entities involved in completing assessment related to a notification</w:t>
      </w:r>
      <w:r>
        <w:rPr>
          <w:rFonts w:cs="Arial"/>
          <w:sz w:val="20"/>
        </w:rPr>
        <w:t xml:space="preserve">. </w:t>
      </w:r>
    </w:p>
    <w:p w14:paraId="40120D32" w14:textId="77777777" w:rsidR="00343D33" w:rsidRPr="00637F44" w:rsidRDefault="00343D33" w:rsidP="00343D33">
      <w:pPr>
        <w:pStyle w:val="AHPRASubheading"/>
      </w:pPr>
      <w:r w:rsidRPr="00637F44">
        <w:t>Review</w:t>
      </w:r>
    </w:p>
    <w:p w14:paraId="0F910372" w14:textId="77777777" w:rsidR="00343D33" w:rsidRPr="00637F44" w:rsidRDefault="00343D33" w:rsidP="00343D33">
      <w:pPr>
        <w:pStyle w:val="AHPRAbody"/>
      </w:pPr>
      <w:r>
        <w:t>These guidelines</w:t>
      </w:r>
      <w:r w:rsidRPr="00637F44">
        <w:t xml:space="preserve"> will be reviewed from time to time as required. This will generally be at least every five years.</w:t>
      </w:r>
    </w:p>
    <w:p w14:paraId="493DDC71" w14:textId="77777777" w:rsidR="00343D33" w:rsidRPr="00637F44" w:rsidRDefault="00343D33" w:rsidP="00343D33">
      <w:pPr>
        <w:pStyle w:val="AHPRAbody"/>
      </w:pPr>
      <w:r>
        <w:t>Last reviewed and approved by the NMBA</w:t>
      </w:r>
      <w:r w:rsidRPr="00637F44">
        <w:t xml:space="preserve">: </w:t>
      </w:r>
      <w:r>
        <w:t>July 2015</w:t>
      </w:r>
    </w:p>
    <w:p w14:paraId="653EC572" w14:textId="77777777" w:rsidR="00343D33" w:rsidRPr="00234169" w:rsidRDefault="00343D33" w:rsidP="00343D33">
      <w:pPr>
        <w:pStyle w:val="AHPRAbody"/>
      </w:pPr>
      <w:r>
        <w:t>These guidelines replace the</w:t>
      </w:r>
      <w:r w:rsidRPr="00637F44">
        <w:t xml:space="preserve"> </w:t>
      </w:r>
      <w:r w:rsidRPr="007A408B">
        <w:rPr>
          <w:rStyle w:val="AHPRAbodyitalicsChar"/>
          <w:b w:val="0"/>
        </w:rPr>
        <w:t>Safety and quality framework for privately practising midwives providing homebirth</w:t>
      </w:r>
      <w:r w:rsidRPr="00613422">
        <w:rPr>
          <w:rStyle w:val="AHPRAbodyitalicsChar"/>
          <w:b w:val="0"/>
          <w:i w:val="0"/>
        </w:rPr>
        <w:t xml:space="preserve"> </w:t>
      </w:r>
      <w:r>
        <w:rPr>
          <w:rStyle w:val="AHPRAbodyitalicsChar"/>
          <w:b w:val="0"/>
          <w:i w:val="0"/>
        </w:rPr>
        <w:t xml:space="preserve">dated </w:t>
      </w:r>
      <w:r w:rsidRPr="009E5D54">
        <w:rPr>
          <w:rStyle w:val="AHPRAbodyitalicsChar"/>
          <w:b w:val="0"/>
          <w:i w:val="0"/>
        </w:rPr>
        <w:t>31 March 2011</w:t>
      </w:r>
      <w:r w:rsidRPr="00637F44">
        <w:t>.</w:t>
      </w:r>
      <w:r w:rsidRPr="00234169">
        <w:t xml:space="preserve"> </w:t>
      </w:r>
    </w:p>
    <w:p w14:paraId="3429A3EC" w14:textId="77777777" w:rsidR="007A408B" w:rsidRDefault="007A408B">
      <w:pPr>
        <w:spacing w:after="0"/>
      </w:pPr>
      <w:r>
        <w:br w:type="page"/>
      </w:r>
    </w:p>
    <w:p w14:paraId="3C8251BA" w14:textId="77777777" w:rsidR="005667EC" w:rsidRDefault="0088738E">
      <w:pPr>
        <w:pStyle w:val="AHPRASubheadinglevel3"/>
      </w:pPr>
      <w:r>
        <w:lastRenderedPageBreak/>
        <w:t>Appendix A</w:t>
      </w:r>
      <w:r w:rsidR="0083783F">
        <w:t xml:space="preserve"> </w:t>
      </w:r>
      <w:r w:rsidR="00AF50AB">
        <w:rPr>
          <w:rFonts w:ascii="Courier New" w:hAnsi="Courier New" w:cs="Courier New"/>
        </w:rPr>
        <w:t>-</w:t>
      </w:r>
      <w:r w:rsidR="0083783F">
        <w:t xml:space="preserve"> </w:t>
      </w:r>
      <w:r>
        <w:t>The role of the NMBA in the regulation of midwives</w:t>
      </w:r>
    </w:p>
    <w:p w14:paraId="6E8620DD" w14:textId="77777777" w:rsidR="005667EC" w:rsidRDefault="0088738E">
      <w:pPr>
        <w:pStyle w:val="AHPRAbody"/>
      </w:pPr>
      <w:r>
        <w:t xml:space="preserve">The NMBA regulates midwives and students of midwifery in the following ways:  </w:t>
      </w:r>
    </w:p>
    <w:p w14:paraId="2AA7A563" w14:textId="77777777" w:rsidR="005667EC" w:rsidRDefault="0088738E">
      <w:pPr>
        <w:pStyle w:val="AHPRABulletlevel1"/>
        <w:spacing w:after="200"/>
      </w:pPr>
      <w:r>
        <w:t>approval of accreditation standards for programs of study leading to registration as a midwife and endorsement for scheduled medicines</w:t>
      </w:r>
    </w:p>
    <w:p w14:paraId="7C809E67" w14:textId="77777777" w:rsidR="005667EC" w:rsidRDefault="0088738E">
      <w:pPr>
        <w:pStyle w:val="AHPRABulletlevel1"/>
        <w:spacing w:after="200"/>
      </w:pPr>
      <w:r>
        <w:t xml:space="preserve">development of registration standards for initial and </w:t>
      </w:r>
      <w:r w:rsidR="00DD7A43">
        <w:t>ongoing</w:t>
      </w:r>
      <w:r>
        <w:t xml:space="preserve"> registration</w:t>
      </w:r>
      <w:r w:rsidR="00DD7A43">
        <w:t>:</w:t>
      </w:r>
    </w:p>
    <w:p w14:paraId="6D49D4A5" w14:textId="77777777" w:rsidR="005667EC" w:rsidRDefault="0088738E">
      <w:pPr>
        <w:pStyle w:val="AHPRABulletlevel1"/>
        <w:numPr>
          <w:ilvl w:val="0"/>
          <w:numId w:val="19"/>
        </w:numPr>
      </w:pPr>
      <w:r>
        <w:t xml:space="preserve">English language skills </w:t>
      </w:r>
    </w:p>
    <w:p w14:paraId="446FA844" w14:textId="77777777" w:rsidR="005667EC" w:rsidRDefault="0088738E">
      <w:pPr>
        <w:pStyle w:val="AHPRABulletlevel1"/>
        <w:numPr>
          <w:ilvl w:val="0"/>
          <w:numId w:val="19"/>
        </w:numPr>
      </w:pPr>
      <w:r>
        <w:t>Criminal history</w:t>
      </w:r>
    </w:p>
    <w:p w14:paraId="0A9708F4" w14:textId="77777777" w:rsidR="005667EC" w:rsidRDefault="0088738E">
      <w:pPr>
        <w:pStyle w:val="AHPRABulletlevel1"/>
        <w:numPr>
          <w:ilvl w:val="0"/>
          <w:numId w:val="19"/>
        </w:numPr>
      </w:pPr>
      <w:r>
        <w:t>Professional indemnity insurance</w:t>
      </w:r>
    </w:p>
    <w:p w14:paraId="5F3F40B8" w14:textId="77777777" w:rsidR="005667EC" w:rsidRDefault="0088738E">
      <w:pPr>
        <w:pStyle w:val="AHPRABulletlevel1"/>
        <w:numPr>
          <w:ilvl w:val="0"/>
          <w:numId w:val="19"/>
        </w:numPr>
      </w:pPr>
      <w:r>
        <w:t xml:space="preserve">Recency of practice </w:t>
      </w:r>
    </w:p>
    <w:p w14:paraId="18A2C902" w14:textId="77777777" w:rsidR="005667EC" w:rsidRDefault="0088738E">
      <w:pPr>
        <w:pStyle w:val="AHPRABulletlevel1"/>
        <w:numPr>
          <w:ilvl w:val="0"/>
          <w:numId w:val="19"/>
        </w:numPr>
        <w:spacing w:after="200"/>
        <w:ind w:left="714" w:hanging="357"/>
      </w:pPr>
      <w:r>
        <w:t>Continuing professional development</w:t>
      </w:r>
    </w:p>
    <w:p w14:paraId="3806165D" w14:textId="77777777" w:rsidR="005667EC" w:rsidRDefault="0088738E">
      <w:pPr>
        <w:pStyle w:val="AHPRABulletlevel1"/>
        <w:spacing w:after="200"/>
        <w:ind w:left="369" w:hanging="369"/>
      </w:pPr>
      <w:r>
        <w:t>development of registration standards for endorsement for scheduled medicines</w:t>
      </w:r>
    </w:p>
    <w:p w14:paraId="5C94AFF2" w14:textId="77777777" w:rsidR="005667EC" w:rsidRDefault="0088738E">
      <w:pPr>
        <w:pStyle w:val="AHPRABulletlevel1"/>
        <w:spacing w:after="200"/>
        <w:ind w:left="369" w:hanging="369"/>
      </w:pPr>
      <w:r>
        <w:t>professional practice framework for midwifery including professional codes, standards and guidelines</w:t>
      </w:r>
    </w:p>
    <w:p w14:paraId="4F2EBFAA" w14:textId="77777777" w:rsidR="005667EC" w:rsidRDefault="0088738E">
      <w:pPr>
        <w:pStyle w:val="AHPRABulletlevel1"/>
        <w:spacing w:after="200"/>
        <w:ind w:left="369" w:hanging="369"/>
      </w:pPr>
      <w:r>
        <w:t xml:space="preserve">audit of midwives’ compliance with </w:t>
      </w:r>
      <w:r w:rsidR="0083783F">
        <w:t>NMBA</w:t>
      </w:r>
      <w:r>
        <w:t xml:space="preserve"> registration standards, and</w:t>
      </w:r>
    </w:p>
    <w:p w14:paraId="4F7BB40C" w14:textId="77777777" w:rsidR="005667EC" w:rsidRDefault="0088738E">
      <w:pPr>
        <w:pStyle w:val="AHPRABulletlevel1"/>
        <w:spacing w:after="200"/>
        <w:ind w:left="369" w:hanging="369"/>
      </w:pPr>
      <w:r>
        <w:t>management of notifications made about a midwife’s health, and/or performance and/or conduct and a student of midwifery’s health or criminal history.</w:t>
      </w:r>
    </w:p>
    <w:p w14:paraId="57B721A6" w14:textId="77777777" w:rsidR="005667EC" w:rsidRDefault="0088738E">
      <w:pPr>
        <w:pStyle w:val="AHPRAbody"/>
      </w:pPr>
      <w:r>
        <w:t>Midwives who are registered in another health profession are also required to fulfil their regulatory obligations in relation to that profession.</w:t>
      </w:r>
    </w:p>
    <w:p w14:paraId="2792CFB9" w14:textId="79CEAA35" w:rsidR="005667EC" w:rsidRDefault="0088738E">
      <w:pPr>
        <w:pStyle w:val="AHPRAbody"/>
      </w:pPr>
      <w:r>
        <w:t>In Australia</w:t>
      </w:r>
      <w:r w:rsidR="0083783F">
        <w:t xml:space="preserve">, </w:t>
      </w:r>
      <w:r>
        <w:t xml:space="preserve">midwives are guided by the </w:t>
      </w:r>
      <w:r w:rsidR="00B50F34">
        <w:t xml:space="preserve">NMBA’s </w:t>
      </w:r>
      <w:hyperlink r:id="rId19" w:history="1">
        <w:r w:rsidR="00CF4F93" w:rsidRPr="00CF4F93">
          <w:rPr>
            <w:rStyle w:val="Hyperlink"/>
          </w:rPr>
          <w:t>Midwife standards for practice</w:t>
        </w:r>
      </w:hyperlink>
      <w:r>
        <w:t xml:space="preserve">. </w:t>
      </w:r>
    </w:p>
    <w:p w14:paraId="4637ADB2" w14:textId="77777777" w:rsidR="005667EC" w:rsidRDefault="006A5CC7" w:rsidP="006A5CC7">
      <w:pPr>
        <w:pStyle w:val="AHPRAbody"/>
      </w:pPr>
      <w:r>
        <w:t xml:space="preserve">The NMBA sets the national standards, codes and guidelines that midwives must meet to be registered in Australia. The standards include five core registration standards, required under the National Law and other profession specific registration standards. These standards, codes and guidelines provide midwives, employers and the public with information about the minimum standards required to </w:t>
      </w:r>
      <w:r w:rsidR="00AF50AB">
        <w:t xml:space="preserve">practise </w:t>
      </w:r>
      <w:r>
        <w:t>as a midwife in Australia.</w:t>
      </w:r>
    </w:p>
    <w:p w14:paraId="610F560F" w14:textId="77777777" w:rsidR="005667EC" w:rsidRDefault="0088738E">
      <w:pPr>
        <w:pStyle w:val="AHPRAbody"/>
      </w:pPr>
      <w:r>
        <w:br w:type="page"/>
      </w:r>
    </w:p>
    <w:p w14:paraId="246579D5" w14:textId="77777777" w:rsidR="00743586" w:rsidRDefault="0088738E">
      <w:pPr>
        <w:pStyle w:val="AHPRASubheadinglevel3"/>
      </w:pPr>
      <w:r w:rsidRPr="002754DF">
        <w:lastRenderedPageBreak/>
        <w:t>Appendix B</w:t>
      </w:r>
      <w:r>
        <w:t xml:space="preserve">: </w:t>
      </w:r>
      <w:r w:rsidRPr="002754DF">
        <w:t>Other element</w:t>
      </w:r>
      <w:r>
        <w:t>s</w:t>
      </w:r>
      <w:r w:rsidRPr="002754DF">
        <w:t xml:space="preserve"> of </w:t>
      </w:r>
      <w:r>
        <w:t>the SQG</w:t>
      </w:r>
    </w:p>
    <w:tbl>
      <w:tblPr>
        <w:tblStyle w:val="TableGrid"/>
        <w:tblW w:w="0" w:type="auto"/>
        <w:tblInd w:w="108" w:type="dxa"/>
        <w:tblLook w:val="04A0" w:firstRow="1" w:lastRow="0" w:firstColumn="1" w:lastColumn="0" w:noHBand="0" w:noVBand="1"/>
      </w:tblPr>
      <w:tblGrid>
        <w:gridCol w:w="3261"/>
        <w:gridCol w:w="5873"/>
      </w:tblGrid>
      <w:tr w:rsidR="0088738E" w:rsidRPr="00D52B08" w14:paraId="12C42D86" w14:textId="77777777" w:rsidTr="0083783F">
        <w:tc>
          <w:tcPr>
            <w:tcW w:w="3261" w:type="dxa"/>
            <w:shd w:val="clear" w:color="auto" w:fill="95B3D7" w:themeFill="accent1" w:themeFillTint="99"/>
          </w:tcPr>
          <w:p w14:paraId="63FFA7EF" w14:textId="77777777" w:rsidR="005667EC" w:rsidRDefault="0088738E">
            <w:pPr>
              <w:pStyle w:val="NoSpacing"/>
              <w:spacing w:after="200"/>
              <w:rPr>
                <w:b/>
                <w:sz w:val="24"/>
                <w:szCs w:val="24"/>
              </w:rPr>
            </w:pPr>
            <w:r>
              <w:rPr>
                <w:b/>
              </w:rPr>
              <w:t>Other element</w:t>
            </w:r>
            <w:r w:rsidR="004E0E6C">
              <w:rPr>
                <w:b/>
              </w:rPr>
              <w:t>s</w:t>
            </w:r>
            <w:r>
              <w:rPr>
                <w:b/>
              </w:rPr>
              <w:t xml:space="preserve"> of </w:t>
            </w:r>
            <w:r w:rsidR="004E0E6C">
              <w:rPr>
                <w:b/>
              </w:rPr>
              <w:t xml:space="preserve">the </w:t>
            </w:r>
            <w:r>
              <w:rPr>
                <w:b/>
              </w:rPr>
              <w:t>SQG</w:t>
            </w:r>
          </w:p>
        </w:tc>
        <w:tc>
          <w:tcPr>
            <w:tcW w:w="5873" w:type="dxa"/>
            <w:shd w:val="clear" w:color="auto" w:fill="95B3D7" w:themeFill="accent1" w:themeFillTint="99"/>
          </w:tcPr>
          <w:p w14:paraId="61DA6792" w14:textId="77777777" w:rsidR="005667EC" w:rsidRDefault="005667EC">
            <w:pPr>
              <w:pStyle w:val="NoSpacing"/>
              <w:spacing w:after="200"/>
              <w:rPr>
                <w:b/>
                <w:sz w:val="24"/>
                <w:szCs w:val="24"/>
              </w:rPr>
            </w:pPr>
          </w:p>
        </w:tc>
      </w:tr>
      <w:tr w:rsidR="0088738E" w14:paraId="1057A755" w14:textId="77777777" w:rsidTr="0083783F">
        <w:tc>
          <w:tcPr>
            <w:tcW w:w="3261" w:type="dxa"/>
          </w:tcPr>
          <w:p w14:paraId="0B132D39" w14:textId="0864BE06" w:rsidR="00743586" w:rsidRDefault="0088738E">
            <w:pPr>
              <w:pStyle w:val="NoSpacing"/>
              <w:spacing w:after="200"/>
              <w:rPr>
                <w:sz w:val="24"/>
                <w:szCs w:val="24"/>
              </w:rPr>
            </w:pPr>
            <w:r w:rsidRPr="008C104E">
              <w:t>Midwife standards</w:t>
            </w:r>
            <w:r w:rsidR="00CF4F93">
              <w:t xml:space="preserve"> for practice</w:t>
            </w:r>
            <w:r>
              <w:t xml:space="preserve"> </w:t>
            </w:r>
          </w:p>
        </w:tc>
        <w:tc>
          <w:tcPr>
            <w:tcW w:w="5873" w:type="dxa"/>
          </w:tcPr>
          <w:p w14:paraId="79BA9861" w14:textId="77777777" w:rsidR="00743586" w:rsidRDefault="0088738E">
            <w:pPr>
              <w:pStyle w:val="NoSpacing"/>
              <w:spacing w:after="200"/>
              <w:rPr>
                <w:sz w:val="24"/>
                <w:szCs w:val="24"/>
              </w:rPr>
            </w:pPr>
            <w:r w:rsidRPr="00585B4D">
              <w:t xml:space="preserve">Competence is the combination of knowledge, skills, attitudes and values and midwives must meet national competency standards.  </w:t>
            </w:r>
          </w:p>
          <w:p w14:paraId="0674B5AE" w14:textId="346602AA" w:rsidR="00743586" w:rsidRDefault="0088738E">
            <w:pPr>
              <w:pStyle w:val="NoSpacing"/>
              <w:spacing w:after="200"/>
              <w:rPr>
                <w:sz w:val="24"/>
                <w:szCs w:val="24"/>
              </w:rPr>
            </w:pPr>
            <w:r w:rsidRPr="00585B4D">
              <w:t xml:space="preserve">The </w:t>
            </w:r>
            <w:hyperlink r:id="rId20" w:history="1">
              <w:r w:rsidR="00CF4F93">
                <w:rPr>
                  <w:rStyle w:val="Hyperlink"/>
                </w:rPr>
                <w:t>Midwife</w:t>
              </w:r>
            </w:hyperlink>
            <w:r w:rsidR="00CF4F93">
              <w:rPr>
                <w:rStyle w:val="Hyperlink"/>
              </w:rPr>
              <w:t xml:space="preserve"> standards for practice</w:t>
            </w:r>
            <w:r w:rsidRPr="00585B4D">
              <w:t xml:space="preserve"> </w:t>
            </w:r>
            <w:r>
              <w:t>(</w:t>
            </w:r>
            <w:r w:rsidR="00CF4F93">
              <w:t>2018</w:t>
            </w:r>
            <w:r>
              <w:t xml:space="preserve">) </w:t>
            </w:r>
            <w:r w:rsidRPr="00585B4D">
              <w:t xml:space="preserve">are the core </w:t>
            </w:r>
            <w:r w:rsidR="00CF4F93">
              <w:t xml:space="preserve">practice </w:t>
            </w:r>
            <w:r w:rsidRPr="00585B4D">
              <w:t xml:space="preserve">standards </w:t>
            </w:r>
            <w:r w:rsidR="00CF4F93">
              <w:t>that provide the</w:t>
            </w:r>
            <w:r w:rsidRPr="00585B4D">
              <w:t xml:space="preserve"> framework </w:t>
            </w:r>
            <w:r w:rsidR="00CF4F93">
              <w:t>for midwifery practice. The standards:</w:t>
            </w:r>
          </w:p>
          <w:p w14:paraId="466A922D" w14:textId="77777777" w:rsidR="000A5A9E" w:rsidRPr="000A5A9E" w:rsidRDefault="000A5A9E" w:rsidP="000A5A9E">
            <w:pPr>
              <w:pStyle w:val="AHPRABulletlevel1"/>
              <w:numPr>
                <w:ilvl w:val="0"/>
                <w:numId w:val="26"/>
              </w:numPr>
              <w:rPr>
                <w:szCs w:val="20"/>
              </w:rPr>
            </w:pPr>
            <w:r w:rsidRPr="000A5A9E">
              <w:t xml:space="preserve">communicate to the general public the standards that can be expected of </w:t>
            </w:r>
            <w:r w:rsidR="00FF3B57">
              <w:t>midwives</w:t>
            </w:r>
            <w:r w:rsidRPr="000A5A9E">
              <w:t xml:space="preserve"> </w:t>
            </w:r>
          </w:p>
          <w:p w14:paraId="0176AA82" w14:textId="488111A5" w:rsidR="000A5A9E" w:rsidRPr="000A5A9E" w:rsidRDefault="000A5A9E" w:rsidP="000A5A9E">
            <w:pPr>
              <w:pStyle w:val="AHPRABulletlevel1"/>
              <w:numPr>
                <w:ilvl w:val="0"/>
                <w:numId w:val="26"/>
              </w:numPr>
            </w:pPr>
            <w:r w:rsidRPr="000A5A9E">
              <w:t xml:space="preserve">determine the eligibility for registration of people who have completed a </w:t>
            </w:r>
            <w:r w:rsidR="00FF3B57">
              <w:t xml:space="preserve">midwifery </w:t>
            </w:r>
            <w:r w:rsidRPr="000A5A9E">
              <w:t>program of study in Australia</w:t>
            </w:r>
          </w:p>
          <w:p w14:paraId="4077EEC1" w14:textId="77777777" w:rsidR="000A5A9E" w:rsidRPr="000A5A9E" w:rsidRDefault="000A5A9E" w:rsidP="000A5A9E">
            <w:pPr>
              <w:pStyle w:val="AHPRABulletlevel1"/>
              <w:numPr>
                <w:ilvl w:val="0"/>
                <w:numId w:val="26"/>
              </w:numPr>
            </w:pPr>
            <w:r w:rsidRPr="000A5A9E">
              <w:t xml:space="preserve">determine the eligibility for registration of </w:t>
            </w:r>
            <w:r w:rsidR="00FF3B57">
              <w:t>midwives</w:t>
            </w:r>
            <w:r w:rsidRPr="000A5A9E">
              <w:t xml:space="preserve"> who wish to practise in Australia but have completed courses elsewhere</w:t>
            </w:r>
          </w:p>
          <w:p w14:paraId="540F3E6D" w14:textId="77777777" w:rsidR="000A5A9E" w:rsidRPr="000A5A9E" w:rsidRDefault="000A5A9E" w:rsidP="000A5A9E">
            <w:pPr>
              <w:pStyle w:val="AHPRABulletlevel1"/>
              <w:numPr>
                <w:ilvl w:val="0"/>
                <w:numId w:val="26"/>
              </w:numPr>
            </w:pPr>
            <w:r w:rsidRPr="000A5A9E">
              <w:t xml:space="preserve">assess </w:t>
            </w:r>
            <w:r w:rsidR="00FF3B57">
              <w:t>midwives</w:t>
            </w:r>
            <w:r w:rsidRPr="000A5A9E">
              <w:t xml:space="preserve"> who wish to return to work after being out of the workforce for a defined period, and</w:t>
            </w:r>
          </w:p>
          <w:p w14:paraId="4CE5360E" w14:textId="6278B24C" w:rsidR="000A5A9E" w:rsidRPr="000A5A9E" w:rsidRDefault="000A5A9E" w:rsidP="004C2A1B">
            <w:pPr>
              <w:pStyle w:val="AHPRABulletlevel1"/>
              <w:numPr>
                <w:ilvl w:val="0"/>
                <w:numId w:val="26"/>
              </w:numPr>
              <w:spacing w:after="200"/>
              <w:ind w:left="357" w:hanging="357"/>
            </w:pPr>
            <w:r w:rsidRPr="000A5A9E">
              <w:t xml:space="preserve">assess </w:t>
            </w:r>
            <w:r w:rsidR="00FF3B57">
              <w:t>midwives</w:t>
            </w:r>
            <w:r w:rsidRPr="000A5A9E">
              <w:t xml:space="preserve"> who need to show that they are competent to practise.</w:t>
            </w:r>
          </w:p>
        </w:tc>
      </w:tr>
      <w:tr w:rsidR="0088738E" w:rsidRPr="008661F4" w14:paraId="5283ED50" w14:textId="77777777" w:rsidTr="0083783F">
        <w:tc>
          <w:tcPr>
            <w:tcW w:w="3261" w:type="dxa"/>
          </w:tcPr>
          <w:p w14:paraId="0DBB1F1B" w14:textId="77777777" w:rsidR="00743586" w:rsidRDefault="001424E7">
            <w:pPr>
              <w:pStyle w:val="NoSpacing"/>
              <w:spacing w:after="200"/>
              <w:rPr>
                <w:sz w:val="24"/>
                <w:szCs w:val="24"/>
              </w:rPr>
            </w:pPr>
            <w:r>
              <w:t>Scope of p</w:t>
            </w:r>
            <w:r w:rsidR="0088738E" w:rsidRPr="008661F4">
              <w:t>ractice</w:t>
            </w:r>
          </w:p>
        </w:tc>
        <w:tc>
          <w:tcPr>
            <w:tcW w:w="5873" w:type="dxa"/>
          </w:tcPr>
          <w:p w14:paraId="5EA4FD43" w14:textId="77777777" w:rsidR="00743586" w:rsidRDefault="0088738E">
            <w:pPr>
              <w:rPr>
                <w:rFonts w:cs="Arial"/>
                <w:sz w:val="20"/>
                <w:szCs w:val="20"/>
              </w:rPr>
            </w:pPr>
            <w:r w:rsidRPr="008661F4">
              <w:rPr>
                <w:rFonts w:cs="Arial"/>
                <w:sz w:val="20"/>
                <w:szCs w:val="20"/>
              </w:rPr>
              <w:t xml:space="preserve">The NMBA expects all midwives to practise </w:t>
            </w:r>
            <w:r w:rsidR="008D4C83">
              <w:rPr>
                <w:rFonts w:cs="Arial"/>
                <w:sz w:val="20"/>
                <w:szCs w:val="20"/>
              </w:rPr>
              <w:t>with</w:t>
            </w:r>
            <w:r w:rsidRPr="008661F4">
              <w:rPr>
                <w:rFonts w:cs="Arial"/>
                <w:sz w:val="20"/>
                <w:szCs w:val="20"/>
              </w:rPr>
              <w:t>in their own scope of practice</w:t>
            </w:r>
            <w:r w:rsidR="00AF50AB">
              <w:rPr>
                <w:rFonts w:cs="Arial"/>
                <w:sz w:val="20"/>
                <w:szCs w:val="20"/>
              </w:rPr>
              <w:t>,</w:t>
            </w:r>
            <w:r w:rsidRPr="008661F4">
              <w:rPr>
                <w:rFonts w:cs="Arial"/>
                <w:sz w:val="20"/>
                <w:szCs w:val="20"/>
              </w:rPr>
              <w:t xml:space="preserve"> recognising that an individual midwife’s scope of practice is that which the midwife is educated, competent and authorised to perform in practice. The scope of practice of an individual midwife may be more specifically defined than the scope of practice of the midwifery profession. To practise in the full scope of practice of the midwifery profession may require individual midwives to update or increase their knowledge, skills or competence.</w:t>
            </w:r>
          </w:p>
          <w:p w14:paraId="7A94E4DA" w14:textId="77777777" w:rsidR="00743586" w:rsidRDefault="0088738E">
            <w:pPr>
              <w:autoSpaceDE w:val="0"/>
              <w:autoSpaceDN w:val="0"/>
              <w:adjustRightInd w:val="0"/>
              <w:rPr>
                <w:rFonts w:cs="Arial"/>
                <w:sz w:val="20"/>
                <w:szCs w:val="20"/>
              </w:rPr>
            </w:pPr>
            <w:r w:rsidRPr="008661F4">
              <w:rPr>
                <w:rFonts w:cs="Arial"/>
                <w:sz w:val="20"/>
                <w:szCs w:val="20"/>
              </w:rPr>
              <w:t xml:space="preserve">Refer to the following: </w:t>
            </w:r>
          </w:p>
          <w:p w14:paraId="64F324C8" w14:textId="540B0A95" w:rsidR="00B50F34" w:rsidRDefault="0088738E" w:rsidP="00B50F34">
            <w:pPr>
              <w:pStyle w:val="ListParagraph"/>
              <w:numPr>
                <w:ilvl w:val="0"/>
                <w:numId w:val="9"/>
              </w:numPr>
              <w:autoSpaceDE w:val="0"/>
              <w:autoSpaceDN w:val="0"/>
              <w:adjustRightInd w:val="0"/>
              <w:spacing w:after="0" w:line="240" w:lineRule="auto"/>
              <w:ind w:left="368" w:hanging="357"/>
              <w:contextualSpacing w:val="0"/>
              <w:rPr>
                <w:rFonts w:ascii="Arial" w:hAnsi="Arial" w:cs="Arial"/>
                <w:sz w:val="20"/>
                <w:szCs w:val="20"/>
              </w:rPr>
            </w:pPr>
            <w:r w:rsidRPr="008661F4">
              <w:rPr>
                <w:rFonts w:ascii="Arial" w:hAnsi="Arial" w:cs="Arial"/>
                <w:sz w:val="20"/>
                <w:szCs w:val="20"/>
              </w:rPr>
              <w:t xml:space="preserve">section on scope of practice of a midwife outlined under </w:t>
            </w:r>
            <w:r w:rsidR="001424E7">
              <w:rPr>
                <w:rFonts w:ascii="Arial" w:hAnsi="Arial" w:cs="Arial"/>
                <w:sz w:val="20"/>
                <w:szCs w:val="20"/>
              </w:rPr>
              <w:t>‘</w:t>
            </w:r>
            <w:hyperlink w:anchor="definition" w:history="1">
              <w:r w:rsidRPr="004C2A1B">
                <w:rPr>
                  <w:rStyle w:val="Hyperlink"/>
                  <w:rFonts w:ascii="Arial" w:hAnsi="Arial" w:cs="Arial"/>
                  <w:sz w:val="20"/>
                  <w:szCs w:val="20"/>
                </w:rPr>
                <w:t>Definition and scope of practice of a midwife</w:t>
              </w:r>
            </w:hyperlink>
            <w:r w:rsidR="001424E7">
              <w:rPr>
                <w:rFonts w:ascii="Arial" w:hAnsi="Arial" w:cs="Arial"/>
                <w:sz w:val="20"/>
                <w:szCs w:val="20"/>
              </w:rPr>
              <w:t>’</w:t>
            </w:r>
            <w:r w:rsidRPr="008661F4">
              <w:rPr>
                <w:rFonts w:ascii="Arial" w:hAnsi="Arial" w:cs="Arial"/>
                <w:sz w:val="20"/>
                <w:szCs w:val="20"/>
              </w:rPr>
              <w:t xml:space="preserve"> in </w:t>
            </w:r>
            <w:r w:rsidR="00AF50AB" w:rsidRPr="008661F4">
              <w:rPr>
                <w:rFonts w:ascii="Arial" w:hAnsi="Arial" w:cs="Arial"/>
                <w:sz w:val="20"/>
                <w:szCs w:val="20"/>
              </w:rPr>
              <w:t>th</w:t>
            </w:r>
            <w:r w:rsidR="00AF50AB">
              <w:rPr>
                <w:rFonts w:ascii="Arial" w:hAnsi="Arial" w:cs="Arial"/>
                <w:sz w:val="20"/>
                <w:szCs w:val="20"/>
              </w:rPr>
              <w:t>ese</w:t>
            </w:r>
            <w:r w:rsidR="00AF50AB" w:rsidRPr="008661F4">
              <w:rPr>
                <w:rFonts w:ascii="Arial" w:hAnsi="Arial" w:cs="Arial"/>
                <w:sz w:val="20"/>
                <w:szCs w:val="20"/>
              </w:rPr>
              <w:t xml:space="preserve"> </w:t>
            </w:r>
            <w:r w:rsidRPr="008661F4">
              <w:rPr>
                <w:rFonts w:ascii="Arial" w:hAnsi="Arial" w:cs="Arial"/>
                <w:sz w:val="20"/>
                <w:szCs w:val="20"/>
              </w:rPr>
              <w:t>guideline</w:t>
            </w:r>
            <w:r w:rsidR="00AF50AB">
              <w:rPr>
                <w:rFonts w:ascii="Arial" w:hAnsi="Arial" w:cs="Arial"/>
                <w:sz w:val="20"/>
                <w:szCs w:val="20"/>
              </w:rPr>
              <w:t>s</w:t>
            </w:r>
            <w:r w:rsidR="000F560E">
              <w:rPr>
                <w:rFonts w:ascii="Arial" w:hAnsi="Arial" w:cs="Arial"/>
                <w:sz w:val="20"/>
                <w:szCs w:val="20"/>
              </w:rPr>
              <w:t xml:space="preserve"> </w:t>
            </w:r>
          </w:p>
          <w:p w14:paraId="0A615198" w14:textId="45B46CCA" w:rsidR="00743586" w:rsidRPr="004C2A1B" w:rsidRDefault="00530ED2" w:rsidP="004C2A1B">
            <w:pPr>
              <w:pStyle w:val="ListParagraph"/>
              <w:numPr>
                <w:ilvl w:val="0"/>
                <w:numId w:val="9"/>
              </w:numPr>
              <w:autoSpaceDE w:val="0"/>
              <w:autoSpaceDN w:val="0"/>
              <w:adjustRightInd w:val="0"/>
              <w:spacing w:line="240" w:lineRule="auto"/>
              <w:ind w:left="368" w:hanging="357"/>
              <w:contextualSpacing w:val="0"/>
              <w:rPr>
                <w:rFonts w:ascii="Arial" w:hAnsi="Arial" w:cs="Arial"/>
                <w:sz w:val="20"/>
                <w:szCs w:val="20"/>
              </w:rPr>
            </w:pPr>
            <w:hyperlink r:id="rId21" w:history="1">
              <w:r w:rsidR="00B50F34" w:rsidRPr="004C2A1B">
                <w:rPr>
                  <w:rStyle w:val="Hyperlink"/>
                  <w:rFonts w:ascii="Arial" w:hAnsi="Arial" w:cs="Arial"/>
                  <w:sz w:val="20"/>
                  <w:szCs w:val="20"/>
                </w:rPr>
                <w:t>Decision-making framework for nursing and midwifery</w:t>
              </w:r>
            </w:hyperlink>
          </w:p>
        </w:tc>
      </w:tr>
      <w:tr w:rsidR="0088738E" w:rsidRPr="008661F4" w14:paraId="0291C6C8" w14:textId="77777777" w:rsidTr="0083783F">
        <w:tc>
          <w:tcPr>
            <w:tcW w:w="3261" w:type="dxa"/>
          </w:tcPr>
          <w:p w14:paraId="2A33FFA3" w14:textId="1F67C457" w:rsidR="00743586" w:rsidRDefault="0088738E">
            <w:pPr>
              <w:pStyle w:val="NoSpacing"/>
              <w:spacing w:after="200"/>
              <w:rPr>
                <w:sz w:val="24"/>
                <w:szCs w:val="24"/>
              </w:rPr>
            </w:pPr>
            <w:r w:rsidRPr="008661F4">
              <w:t xml:space="preserve">Code of professional conduct </w:t>
            </w:r>
          </w:p>
        </w:tc>
        <w:tc>
          <w:tcPr>
            <w:tcW w:w="5873" w:type="dxa"/>
          </w:tcPr>
          <w:p w14:paraId="27E2E76F" w14:textId="49255BF3" w:rsidR="00743586" w:rsidRDefault="0088738E">
            <w:pPr>
              <w:pStyle w:val="NoSpacing"/>
              <w:spacing w:after="200"/>
              <w:rPr>
                <w:sz w:val="24"/>
                <w:szCs w:val="24"/>
              </w:rPr>
            </w:pPr>
            <w:r w:rsidRPr="008661F4">
              <w:t xml:space="preserve">The </w:t>
            </w:r>
            <w:hyperlink r:id="rId22" w:history="1">
              <w:r w:rsidRPr="008661F4">
                <w:rPr>
                  <w:rStyle w:val="Hyperlink"/>
                </w:rPr>
                <w:t xml:space="preserve">Code of conduct for midwives </w:t>
              </w:r>
            </w:hyperlink>
            <w:r w:rsidRPr="008661F4">
              <w:t xml:space="preserve"> set</w:t>
            </w:r>
            <w:r w:rsidR="00522D3C">
              <w:t>s</w:t>
            </w:r>
            <w:r w:rsidRPr="008661F4">
              <w:t xml:space="preserve"> the minimum standards that </w:t>
            </w:r>
            <w:r w:rsidR="004E0E6C" w:rsidRPr="008661F4">
              <w:t>NMBA</w:t>
            </w:r>
            <w:r w:rsidRPr="008661F4">
              <w:t xml:space="preserve"> expects all midwives to uphold. </w:t>
            </w:r>
          </w:p>
          <w:p w14:paraId="009C2DB2" w14:textId="3A63CA41" w:rsidR="00743586" w:rsidRDefault="008661F4">
            <w:pPr>
              <w:pStyle w:val="NoSpacing"/>
              <w:spacing w:after="200"/>
              <w:rPr>
                <w:sz w:val="24"/>
                <w:szCs w:val="24"/>
              </w:rPr>
            </w:pPr>
            <w:r w:rsidRPr="0066295A">
              <w:t>Th</w:t>
            </w:r>
            <w:r w:rsidR="004C2A1B">
              <w:t>is</w:t>
            </w:r>
            <w:r w:rsidRPr="0066295A">
              <w:t xml:space="preserve"> document provide</w:t>
            </w:r>
            <w:r w:rsidR="001C73F9">
              <w:t>s</w:t>
            </w:r>
            <w:r w:rsidRPr="0066295A">
              <w:t xml:space="preserve"> a framework for legally and professionally accountable and responsible midwifery practice in Australia. </w:t>
            </w:r>
          </w:p>
        </w:tc>
      </w:tr>
      <w:tr w:rsidR="0088738E" w14:paraId="7A770C46" w14:textId="77777777" w:rsidTr="0083783F">
        <w:tc>
          <w:tcPr>
            <w:tcW w:w="3261" w:type="dxa"/>
          </w:tcPr>
          <w:p w14:paraId="313776F6" w14:textId="77777777" w:rsidR="00743586" w:rsidRDefault="0088738E">
            <w:pPr>
              <w:pStyle w:val="NoSpacing"/>
              <w:spacing w:after="200"/>
              <w:contextualSpacing/>
              <w:rPr>
                <w:sz w:val="24"/>
                <w:szCs w:val="24"/>
              </w:rPr>
            </w:pPr>
            <w:r>
              <w:t>Recency of practice</w:t>
            </w:r>
          </w:p>
        </w:tc>
        <w:tc>
          <w:tcPr>
            <w:tcW w:w="5873" w:type="dxa"/>
          </w:tcPr>
          <w:p w14:paraId="37DB7DD4" w14:textId="77777777" w:rsidR="00743586" w:rsidRDefault="00634038" w:rsidP="00634038">
            <w:pPr>
              <w:pStyle w:val="NoSpacing"/>
              <w:spacing w:after="200"/>
              <w:contextualSpacing/>
              <w:rPr>
                <w:sz w:val="24"/>
                <w:szCs w:val="24"/>
              </w:rPr>
            </w:pPr>
            <w:r w:rsidRPr="00585B4D">
              <w:t>The</w:t>
            </w:r>
            <w:r>
              <w:t xml:space="preserve"> NMBA’s</w:t>
            </w:r>
            <w:r w:rsidRPr="00585B4D">
              <w:t xml:space="preserve"> </w:t>
            </w:r>
            <w:r w:rsidR="00847F1F" w:rsidRPr="00847F1F">
              <w:rPr>
                <w:rStyle w:val="Hyperlink"/>
              </w:rPr>
              <w:t>Registration standard: Recency of practice</w:t>
            </w:r>
            <w:r>
              <w:t xml:space="preserve"> </w:t>
            </w:r>
            <w:r w:rsidR="006A6B1C">
              <w:t>requires</w:t>
            </w:r>
            <w:r>
              <w:t xml:space="preserve"> that a</w:t>
            </w:r>
            <w:r w:rsidR="0088738E">
              <w:t xml:space="preserve"> </w:t>
            </w:r>
            <w:r w:rsidR="0088738E" w:rsidRPr="00585B4D">
              <w:t xml:space="preserve">midwife </w:t>
            </w:r>
            <w:r w:rsidR="0088738E">
              <w:t xml:space="preserve">must be able </w:t>
            </w:r>
            <w:r w:rsidR="0088738E" w:rsidRPr="00585B4D">
              <w:t xml:space="preserve">to demonstrate that they have </w:t>
            </w:r>
            <w:r w:rsidR="0088738E">
              <w:t>maintained adequate connection with the profession, and recent practice, since qualifying or obtaining registration.</w:t>
            </w:r>
          </w:p>
        </w:tc>
      </w:tr>
      <w:tr w:rsidR="0088738E" w14:paraId="38BDD6B6" w14:textId="77777777" w:rsidTr="0083783F">
        <w:tc>
          <w:tcPr>
            <w:tcW w:w="3261" w:type="dxa"/>
          </w:tcPr>
          <w:p w14:paraId="441EC69A" w14:textId="77777777" w:rsidR="00743586" w:rsidRDefault="0088738E">
            <w:pPr>
              <w:pStyle w:val="NoSpacing"/>
              <w:spacing w:after="200"/>
              <w:contextualSpacing/>
              <w:rPr>
                <w:sz w:val="24"/>
                <w:szCs w:val="24"/>
              </w:rPr>
            </w:pPr>
            <w:r>
              <w:t>Continuing professional development</w:t>
            </w:r>
          </w:p>
        </w:tc>
        <w:tc>
          <w:tcPr>
            <w:tcW w:w="5873" w:type="dxa"/>
          </w:tcPr>
          <w:p w14:paraId="6BB5CE72" w14:textId="77777777" w:rsidR="00847F1F" w:rsidRPr="005869EE" w:rsidRDefault="0036662E" w:rsidP="00AF50AB">
            <w:pPr>
              <w:pStyle w:val="ListParagraph"/>
              <w:autoSpaceDE w:val="0"/>
              <w:autoSpaceDN w:val="0"/>
              <w:adjustRightInd w:val="0"/>
              <w:spacing w:line="240" w:lineRule="auto"/>
              <w:ind w:left="0"/>
              <w:contextualSpacing w:val="0"/>
              <w:rPr>
                <w:rFonts w:ascii="Arial" w:hAnsi="Arial" w:cs="Arial"/>
                <w:sz w:val="20"/>
                <w:szCs w:val="20"/>
              </w:rPr>
            </w:pPr>
            <w:r w:rsidRPr="005869EE">
              <w:rPr>
                <w:rFonts w:ascii="Arial" w:hAnsi="Arial" w:cs="Arial"/>
                <w:sz w:val="20"/>
                <w:szCs w:val="20"/>
              </w:rPr>
              <w:t xml:space="preserve">The NMBA’s </w:t>
            </w:r>
            <w:r w:rsidR="00847F1F" w:rsidRPr="005869EE">
              <w:rPr>
                <w:rStyle w:val="Hyperlink"/>
                <w:rFonts w:ascii="Arial" w:hAnsi="Arial" w:cs="Arial"/>
                <w:sz w:val="20"/>
                <w:szCs w:val="20"/>
              </w:rPr>
              <w:t>Registration standard: Continuing professional development</w:t>
            </w:r>
            <w:r w:rsidRPr="005869EE">
              <w:rPr>
                <w:rFonts w:ascii="Arial" w:hAnsi="Arial" w:cs="Arial"/>
                <w:i/>
                <w:sz w:val="20"/>
                <w:szCs w:val="20"/>
              </w:rPr>
              <w:t xml:space="preserve"> </w:t>
            </w:r>
            <w:r w:rsidR="00847F1F" w:rsidRPr="005869EE">
              <w:rPr>
                <w:rStyle w:val="AHPRAbodyChar"/>
                <w:rFonts w:ascii="Arial" w:hAnsi="Arial"/>
                <w:sz w:val="20"/>
                <w:szCs w:val="20"/>
              </w:rPr>
              <w:t>(CPD) specifies the annual requirement of CPD for midwives per registration year. CPD is the means by which midwives maintain, improve and broaden their knowledge, expertise and competence, and develop the personal and professional qualities required throughout their professional lives. The CPD cycle involves reviewing practice, identifying learning needs, planning and participating in relevant learning activities and reflecting on the value of those activities.</w:t>
            </w:r>
            <w:r w:rsidR="0088738E" w:rsidRPr="005869EE">
              <w:rPr>
                <w:rFonts w:ascii="Arial" w:hAnsi="Arial" w:cs="Arial"/>
                <w:sz w:val="20"/>
                <w:szCs w:val="20"/>
              </w:rPr>
              <w:t xml:space="preserve"> </w:t>
            </w:r>
          </w:p>
        </w:tc>
      </w:tr>
      <w:tr w:rsidR="0088738E" w14:paraId="5504DD1D" w14:textId="77777777" w:rsidTr="0083783F">
        <w:tc>
          <w:tcPr>
            <w:tcW w:w="3261" w:type="dxa"/>
          </w:tcPr>
          <w:p w14:paraId="65E2E226" w14:textId="77777777" w:rsidR="00743586" w:rsidRDefault="0088738E">
            <w:pPr>
              <w:pStyle w:val="NoSpacing"/>
              <w:spacing w:after="200"/>
              <w:contextualSpacing/>
              <w:rPr>
                <w:sz w:val="24"/>
                <w:szCs w:val="24"/>
              </w:rPr>
            </w:pPr>
            <w:r w:rsidRPr="00585B4D">
              <w:lastRenderedPageBreak/>
              <w:t>Decision</w:t>
            </w:r>
            <w:r w:rsidR="00AF50AB">
              <w:t>-</w:t>
            </w:r>
            <w:r>
              <w:t>m</w:t>
            </w:r>
            <w:r w:rsidRPr="00585B4D">
              <w:t xml:space="preserve">aking </w:t>
            </w:r>
            <w:r>
              <w:t>f</w:t>
            </w:r>
            <w:r w:rsidRPr="00585B4D">
              <w:t>ramework</w:t>
            </w:r>
          </w:p>
        </w:tc>
        <w:tc>
          <w:tcPr>
            <w:tcW w:w="5873" w:type="dxa"/>
          </w:tcPr>
          <w:p w14:paraId="4C0ACA6F" w14:textId="3E8EBE63" w:rsidR="00743586" w:rsidRDefault="0088738E">
            <w:pPr>
              <w:pStyle w:val="NoSpacing"/>
              <w:spacing w:after="200"/>
              <w:contextualSpacing/>
              <w:rPr>
                <w:sz w:val="24"/>
                <w:szCs w:val="24"/>
              </w:rPr>
            </w:pPr>
            <w:r w:rsidRPr="00585B4D">
              <w:t>The</w:t>
            </w:r>
            <w:r w:rsidR="008A70EE">
              <w:t xml:space="preserve"> NMBA’s </w:t>
            </w:r>
            <w:r w:rsidRPr="005869EE">
              <w:rPr>
                <w:rStyle w:val="Hyperlink"/>
              </w:rPr>
              <w:t>National decision</w:t>
            </w:r>
            <w:r w:rsidR="00AF50AB">
              <w:rPr>
                <w:rStyle w:val="Hyperlink"/>
              </w:rPr>
              <w:t>-</w:t>
            </w:r>
            <w:r w:rsidRPr="005869EE">
              <w:rPr>
                <w:rStyle w:val="Hyperlink"/>
              </w:rPr>
              <w:t>making framework</w:t>
            </w:r>
            <w:r w:rsidR="00B50F34">
              <w:rPr>
                <w:rStyle w:val="Hyperlink"/>
              </w:rPr>
              <w:t xml:space="preserve"> for nursing and midwifery</w:t>
            </w:r>
            <w:r w:rsidRPr="00585B4D">
              <w:t xml:space="preserve"> (DMF) </w:t>
            </w:r>
            <w:r>
              <w:t xml:space="preserve">assists midwives to provide </w:t>
            </w:r>
            <w:r w:rsidRPr="00585B4D">
              <w:t xml:space="preserve">safe care </w:t>
            </w:r>
            <w:r>
              <w:t>that is</w:t>
            </w:r>
            <w:r w:rsidRPr="00585B4D">
              <w:t xml:space="preserve"> in the public’s best interest</w:t>
            </w:r>
            <w:r>
              <w:t xml:space="preserve"> by helping them make decisions about accepting and making delegations. </w:t>
            </w:r>
            <w:r w:rsidRPr="00585B4D">
              <w:t xml:space="preserve">The DMF </w:t>
            </w:r>
            <w:r>
              <w:t xml:space="preserve">assists </w:t>
            </w:r>
            <w:r w:rsidRPr="00585B4D">
              <w:t>decision</w:t>
            </w:r>
            <w:r w:rsidR="00AF50AB">
              <w:t>-</w:t>
            </w:r>
            <w:r w:rsidRPr="00585B4D">
              <w:t>making abou</w:t>
            </w:r>
            <w:r>
              <w:t>t practice and practice change.</w:t>
            </w:r>
            <w:r w:rsidRPr="00585B4D">
              <w:t xml:space="preserve"> Practice change is dynamic and driven by a number of factors, including the need for safety and quality in the provision of care. </w:t>
            </w:r>
            <w:r>
              <w:t xml:space="preserve"> </w:t>
            </w:r>
          </w:p>
        </w:tc>
      </w:tr>
      <w:tr w:rsidR="0088738E" w14:paraId="167E5830" w14:textId="77777777" w:rsidTr="0083783F">
        <w:tc>
          <w:tcPr>
            <w:tcW w:w="3261" w:type="dxa"/>
          </w:tcPr>
          <w:p w14:paraId="36A384BE" w14:textId="77777777" w:rsidR="00743586" w:rsidRDefault="0088738E" w:rsidP="008A70EE">
            <w:pPr>
              <w:pStyle w:val="NoSpacing"/>
              <w:spacing w:after="200"/>
              <w:contextualSpacing/>
              <w:rPr>
                <w:sz w:val="24"/>
                <w:szCs w:val="24"/>
              </w:rPr>
            </w:pPr>
            <w:r w:rsidRPr="00585B4D">
              <w:t>Medicare</w:t>
            </w:r>
            <w:r w:rsidR="0020707D">
              <w:t xml:space="preserve"> and</w:t>
            </w:r>
            <w:r w:rsidRPr="00585B4D">
              <w:t xml:space="preserve"> </w:t>
            </w:r>
            <w:r w:rsidR="0020707D" w:rsidRPr="00585B4D">
              <w:t xml:space="preserve">Pharmaceutical Benefits Scheme </w:t>
            </w:r>
            <w:r w:rsidRPr="00585B4D">
              <w:t>a</w:t>
            </w:r>
            <w:r w:rsidR="008A70EE">
              <w:t>rrangements for midwives</w:t>
            </w:r>
          </w:p>
        </w:tc>
        <w:tc>
          <w:tcPr>
            <w:tcW w:w="5873" w:type="dxa"/>
          </w:tcPr>
          <w:p w14:paraId="3A283362" w14:textId="1B5BE96C" w:rsidR="0020707D" w:rsidRDefault="00655B73">
            <w:pPr>
              <w:pStyle w:val="NoSpacing"/>
              <w:spacing w:after="200"/>
            </w:pPr>
            <w:r>
              <w:t>A</w:t>
            </w:r>
            <w:r w:rsidR="008A70EE">
              <w:t xml:space="preserve"> midwife who is e</w:t>
            </w:r>
            <w:r w:rsidR="0088738E" w:rsidRPr="00D921CB">
              <w:t>ndorse</w:t>
            </w:r>
            <w:r w:rsidR="008A70EE">
              <w:t xml:space="preserve">d by the NMBA for scheduled medicines </w:t>
            </w:r>
            <w:r w:rsidR="00AF50AB">
              <w:t>has</w:t>
            </w:r>
            <w:r w:rsidR="001C73F9">
              <w:t xml:space="preserve"> </w:t>
            </w:r>
            <w:r w:rsidR="008A70EE">
              <w:t>el</w:t>
            </w:r>
            <w:r w:rsidR="0088738E" w:rsidRPr="00D921CB">
              <w:t xml:space="preserve">igibility to apply </w:t>
            </w:r>
            <w:r w:rsidR="008A70EE">
              <w:t>to</w:t>
            </w:r>
            <w:r w:rsidR="0088738E" w:rsidRPr="00D921CB">
              <w:t xml:space="preserve"> the </w:t>
            </w:r>
            <w:r w:rsidR="00FE4B7C">
              <w:t xml:space="preserve">Commonwealth </w:t>
            </w:r>
            <w:r w:rsidR="0088738E" w:rsidRPr="00D921CB">
              <w:t xml:space="preserve">Health Minister as a ‘participating midwife’ under section </w:t>
            </w:r>
            <w:r w:rsidR="0088738E">
              <w:t xml:space="preserve">16 (a) and 16(b) </w:t>
            </w:r>
            <w:r w:rsidR="0088738E" w:rsidRPr="00D921CB">
              <w:t xml:space="preserve">of the </w:t>
            </w:r>
            <w:r w:rsidR="0088738E">
              <w:rPr>
                <w:i/>
                <w:iCs/>
              </w:rPr>
              <w:t>Health Insurance Act 1973</w:t>
            </w:r>
            <w:r w:rsidR="0088738E" w:rsidRPr="00D921CB">
              <w:rPr>
                <w:i/>
                <w:iCs/>
              </w:rPr>
              <w:t xml:space="preserve"> </w:t>
            </w:r>
            <w:r w:rsidR="0088738E" w:rsidRPr="00D921CB">
              <w:t>(</w:t>
            </w:r>
            <w:proofErr w:type="spellStart"/>
            <w:r w:rsidR="0088738E" w:rsidRPr="00D921CB">
              <w:t>Cth</w:t>
            </w:r>
            <w:proofErr w:type="spellEnd"/>
            <w:r w:rsidR="0088738E" w:rsidRPr="00D921CB">
              <w:t>)</w:t>
            </w:r>
            <w:r w:rsidR="0020707D">
              <w:t xml:space="preserve">, which allows </w:t>
            </w:r>
            <w:r w:rsidR="0088738E" w:rsidRPr="00585B4D">
              <w:t>access to the Australian Government Medicare Benefits Schedule (MBS)</w:t>
            </w:r>
            <w:r w:rsidR="0020707D">
              <w:t xml:space="preserve">.  </w:t>
            </w:r>
          </w:p>
          <w:p w14:paraId="6C24CDD2" w14:textId="6E86BC59" w:rsidR="00655B73" w:rsidRDefault="00446740" w:rsidP="00655B73">
            <w:pPr>
              <w:pStyle w:val="AHPRAbody"/>
            </w:pPr>
            <w:r>
              <w:t xml:space="preserve">An endorsed midwife is qualified to prescribe </w:t>
            </w:r>
            <w:r w:rsidR="00B50F34">
              <w:t xml:space="preserve">schedule </w:t>
            </w:r>
            <w:r>
              <w:t>2, 3, 4, or 8 medicines appropriate for midwifery practice</w:t>
            </w:r>
            <w:r w:rsidR="00655B73">
              <w:t xml:space="preserve">. </w:t>
            </w:r>
            <w:r w:rsidRPr="00CB5C12">
              <w:t xml:space="preserve">Endorsed </w:t>
            </w:r>
            <w:r>
              <w:t>m</w:t>
            </w:r>
            <w:r w:rsidR="00655B73" w:rsidRPr="00CB5C12">
              <w:t>idwives have eligibility to access the Pharmaceutical Benefits Scheme (PBS).</w:t>
            </w:r>
            <w:r w:rsidR="00655B73">
              <w:t xml:space="preserve"> </w:t>
            </w:r>
          </w:p>
          <w:p w14:paraId="5AF8D132" w14:textId="0B7192C7" w:rsidR="008A70EE" w:rsidRDefault="0088738E" w:rsidP="00D241CB">
            <w:pPr>
              <w:pStyle w:val="AHPRAbody"/>
              <w:rPr>
                <w:sz w:val="24"/>
              </w:rPr>
            </w:pPr>
            <w:r w:rsidRPr="00585B4D">
              <w:t>These</w:t>
            </w:r>
            <w:r w:rsidRPr="00D91339">
              <w:t xml:space="preserve"> </w:t>
            </w:r>
            <w:r w:rsidRPr="00535EB1">
              <w:t xml:space="preserve">arrangements enable patients of </w:t>
            </w:r>
            <w:r w:rsidR="00D241CB">
              <w:t>endorsed midwives</w:t>
            </w:r>
            <w:r w:rsidRPr="00535EB1">
              <w:t xml:space="preserve"> who are approved </w:t>
            </w:r>
            <w:r w:rsidR="00D241CB">
              <w:t xml:space="preserve">by </w:t>
            </w:r>
            <w:r w:rsidRPr="00535EB1">
              <w:t>MBS and/or PBS, to access certain MBS rebates and PBS prescriptions</w:t>
            </w:r>
            <w:r w:rsidR="00446740">
              <w:t xml:space="preserve"> respectively</w:t>
            </w:r>
            <w:r w:rsidR="00D241CB">
              <w:t xml:space="preserve">. </w:t>
            </w:r>
            <w:r w:rsidR="00D241CB">
              <w:rPr>
                <w:sz w:val="24"/>
              </w:rPr>
              <w:t xml:space="preserve"> </w:t>
            </w:r>
          </w:p>
        </w:tc>
      </w:tr>
      <w:tr w:rsidR="0088738E" w14:paraId="16EEAE2C" w14:textId="77777777" w:rsidTr="0083783F">
        <w:tc>
          <w:tcPr>
            <w:tcW w:w="3261" w:type="dxa"/>
          </w:tcPr>
          <w:p w14:paraId="0809E7EE" w14:textId="77777777" w:rsidR="00743586" w:rsidRDefault="0088738E">
            <w:pPr>
              <w:pStyle w:val="NoSpacing"/>
              <w:spacing w:after="200"/>
              <w:contextualSpacing/>
              <w:rPr>
                <w:sz w:val="24"/>
                <w:szCs w:val="24"/>
              </w:rPr>
            </w:pPr>
            <w:r>
              <w:t>Prescribing authority and compliance with state and territory legislation</w:t>
            </w:r>
          </w:p>
        </w:tc>
        <w:tc>
          <w:tcPr>
            <w:tcW w:w="5873" w:type="dxa"/>
          </w:tcPr>
          <w:p w14:paraId="7F135BAA" w14:textId="1F189F82" w:rsidR="00D241CB" w:rsidRDefault="00D241CB" w:rsidP="004C2A1B">
            <w:pPr>
              <w:pStyle w:val="NoSpacing"/>
              <w:spacing w:after="200"/>
            </w:pPr>
            <w:r>
              <w:t>A</w:t>
            </w:r>
            <w:r w:rsidR="00446740">
              <w:t>n endorsed</w:t>
            </w:r>
            <w:r>
              <w:t xml:space="preserve"> midwife is qualified to prescribe </w:t>
            </w:r>
            <w:r w:rsidR="001C73F9">
              <w:t xml:space="preserve">schedule </w:t>
            </w:r>
            <w:r>
              <w:t xml:space="preserve">2, 3, 4, or 8 medicines appropriate for midwifery practice.  </w:t>
            </w:r>
          </w:p>
          <w:p w14:paraId="78DF7AFA" w14:textId="25BA71DA" w:rsidR="00D241CB" w:rsidRPr="004C2A1B" w:rsidRDefault="00D241CB" w:rsidP="004C2A1B">
            <w:pPr>
              <w:pStyle w:val="NoSpacing"/>
              <w:spacing w:after="200"/>
            </w:pPr>
            <w:r>
              <w:t>However, p</w:t>
            </w:r>
            <w:r w:rsidR="0088738E" w:rsidRPr="00585B4D">
              <w:t xml:space="preserve">rescribing authority is conferred under the relevant drugs and poisons legislation of the Australian state or territory in which the </w:t>
            </w:r>
            <w:r w:rsidR="0088738E">
              <w:t>endorsed</w:t>
            </w:r>
            <w:r w:rsidR="0088738E" w:rsidRPr="00585B4D">
              <w:t xml:space="preserve"> </w:t>
            </w:r>
            <w:r w:rsidR="0088738E">
              <w:t>m</w:t>
            </w:r>
            <w:r w:rsidR="0088738E" w:rsidRPr="00585B4D">
              <w:t xml:space="preserve">idwife practises. The conditions under which each authority is </w:t>
            </w:r>
            <w:r w:rsidR="004C2A1B" w:rsidRPr="00585B4D">
              <w:t>granted,</w:t>
            </w:r>
            <w:r w:rsidR="0088738E" w:rsidRPr="00585B4D">
              <w:t xml:space="preserve"> and the scope of that authority depend</w:t>
            </w:r>
            <w:r w:rsidR="0088738E">
              <w:t>s</w:t>
            </w:r>
            <w:r w:rsidR="0088738E" w:rsidRPr="00585B4D">
              <w:t xml:space="preserve"> on the requirements of the specific legislation in each state or territory. These may range from a blanket authority limited by the </w:t>
            </w:r>
            <w:r w:rsidR="0088738E">
              <w:t>midwife’s</w:t>
            </w:r>
            <w:r w:rsidR="0088738E" w:rsidRPr="00585B4D">
              <w:t xml:space="preserve"> scope of practice to a prescribing authority based on a formulary or </w:t>
            </w:r>
            <w:r w:rsidR="004C2A1B" w:rsidRPr="00585B4D">
              <w:t>protocol or</w:t>
            </w:r>
            <w:r w:rsidR="0088738E" w:rsidRPr="00585B4D">
              <w:t xml:space="preserve"> related to a specific context of practice.</w:t>
            </w:r>
            <w:r>
              <w:t xml:space="preserve"> In addition, an endorsed </w:t>
            </w:r>
            <w:r w:rsidR="008D4C83">
              <w:t xml:space="preserve">midwife’s </w:t>
            </w:r>
            <w:r w:rsidRPr="00585B4D">
              <w:t xml:space="preserve">prescribing </w:t>
            </w:r>
            <w:r>
              <w:t>scope may also be linked to the</w:t>
            </w:r>
            <w:r w:rsidRPr="00585B4D">
              <w:t xml:space="preserve"> endorsed midwife’s employment conditions</w:t>
            </w:r>
            <w:r>
              <w:t>.</w:t>
            </w:r>
          </w:p>
          <w:p w14:paraId="62C411E0" w14:textId="77777777" w:rsidR="006955EF" w:rsidRDefault="0088738E">
            <w:pPr>
              <w:pStyle w:val="AHPRAbody"/>
              <w:rPr>
                <w:sz w:val="24"/>
              </w:rPr>
            </w:pPr>
            <w:r>
              <w:t>An endorsed midwife who does not comply with any requirements associated with prescribing may be the subject of a notification</w:t>
            </w:r>
            <w:r w:rsidRPr="00585B4D">
              <w:t>.</w:t>
            </w:r>
          </w:p>
        </w:tc>
      </w:tr>
      <w:tr w:rsidR="0088738E" w14:paraId="1973D783" w14:textId="77777777" w:rsidTr="0083783F">
        <w:tc>
          <w:tcPr>
            <w:tcW w:w="3261" w:type="dxa"/>
          </w:tcPr>
          <w:p w14:paraId="5D9C81C2" w14:textId="77777777" w:rsidR="0088738E" w:rsidRDefault="0088738E" w:rsidP="00B94EC9">
            <w:pPr>
              <w:pStyle w:val="NoSpacing"/>
              <w:spacing w:after="120"/>
            </w:pPr>
            <w:r>
              <w:t>Collaborative arrangements</w:t>
            </w:r>
          </w:p>
        </w:tc>
        <w:tc>
          <w:tcPr>
            <w:tcW w:w="5873" w:type="dxa"/>
          </w:tcPr>
          <w:p w14:paraId="7F6DF815" w14:textId="14467F79" w:rsidR="0088738E" w:rsidRPr="00585B4D" w:rsidRDefault="00446740" w:rsidP="00B94EC9">
            <w:pPr>
              <w:pStyle w:val="NoSpacing"/>
              <w:spacing w:after="120"/>
            </w:pPr>
            <w:r>
              <w:t>Endorsed m</w:t>
            </w:r>
            <w:r w:rsidR="0088738E" w:rsidRPr="00585B4D">
              <w:t xml:space="preserve">idwives </w:t>
            </w:r>
            <w:r w:rsidR="000F560E">
              <w:t>who have</w:t>
            </w:r>
            <w:r>
              <w:t xml:space="preserve"> </w:t>
            </w:r>
            <w:r w:rsidR="0088738E" w:rsidRPr="00585B4D">
              <w:t>a Medicare provider number or Pharmaceutical Benefits Scheme prescriber number</w:t>
            </w:r>
            <w:r w:rsidR="0088738E">
              <w:t>,</w:t>
            </w:r>
            <w:r w:rsidR="0088738E" w:rsidRPr="00585B4D">
              <w:t xml:space="preserve"> have requirements for collaboration as described in sections 5</w:t>
            </w:r>
            <w:r w:rsidR="0088738E">
              <w:t>–</w:t>
            </w:r>
            <w:r w:rsidR="0088738E" w:rsidRPr="00585B4D">
              <w:t>7 of the</w:t>
            </w:r>
            <w:r w:rsidR="0088738E" w:rsidRPr="00585B4D">
              <w:rPr>
                <w:i/>
              </w:rPr>
              <w:t xml:space="preserve"> </w:t>
            </w:r>
            <w:r w:rsidR="00B45031" w:rsidRPr="00B45031">
              <w:t>Australian Government</w:t>
            </w:r>
            <w:r w:rsidR="00B45031">
              <w:rPr>
                <w:i/>
              </w:rPr>
              <w:t xml:space="preserve"> </w:t>
            </w:r>
            <w:hyperlink r:id="rId23" w:history="1">
              <w:r w:rsidR="00B45031">
                <w:rPr>
                  <w:rStyle w:val="Hyperlink"/>
                </w:rPr>
                <w:t>National Health (C</w:t>
              </w:r>
              <w:r w:rsidR="0088738E" w:rsidRPr="00B45031">
                <w:rPr>
                  <w:rStyle w:val="Hyperlink"/>
                </w:rPr>
                <w:t>ollaborat</w:t>
              </w:r>
              <w:r w:rsidR="00B45031">
                <w:rPr>
                  <w:rStyle w:val="Hyperlink"/>
                </w:rPr>
                <w:t>ive arrangements for midwives) D</w:t>
              </w:r>
              <w:r w:rsidR="0088738E" w:rsidRPr="00B45031">
                <w:rPr>
                  <w:rStyle w:val="Hyperlink"/>
                </w:rPr>
                <w:t>etermination,</w:t>
              </w:r>
              <w:r w:rsidRPr="00B45031">
                <w:rPr>
                  <w:rStyle w:val="Hyperlink"/>
                </w:rPr>
                <w:t xml:space="preserve"> </w:t>
              </w:r>
              <w:r w:rsidR="0088738E" w:rsidRPr="00B45031">
                <w:rPr>
                  <w:rStyle w:val="Hyperlink"/>
                </w:rPr>
                <w:t>2010</w:t>
              </w:r>
            </w:hyperlink>
            <w:r w:rsidRPr="00B45031">
              <w:t xml:space="preserve"> </w:t>
            </w:r>
          </w:p>
          <w:p w14:paraId="38D333B7" w14:textId="77777777" w:rsidR="0088738E" w:rsidRDefault="0088738E" w:rsidP="00446740">
            <w:pPr>
              <w:pStyle w:val="NoSpacing"/>
              <w:spacing w:after="120"/>
            </w:pPr>
            <w:r w:rsidRPr="00585B4D">
              <w:t xml:space="preserve">Under </w:t>
            </w:r>
            <w:r>
              <w:t xml:space="preserve">this </w:t>
            </w:r>
            <w:r w:rsidRPr="00585B4D">
              <w:t xml:space="preserve">legislation, collaborative arrangements are required when women want to access Medicare rebates for the services provided by </w:t>
            </w:r>
            <w:r>
              <w:t>midwives</w:t>
            </w:r>
            <w:r w:rsidRPr="00585B4D">
              <w:t xml:space="preserve">. The </w:t>
            </w:r>
            <w:r>
              <w:t>d</w:t>
            </w:r>
            <w:r w:rsidRPr="00585B4D">
              <w:t xml:space="preserve">etermination allows midwives to enter a collaborative arrangement with an entire health service team </w:t>
            </w:r>
            <w:r>
              <w:t>or</w:t>
            </w:r>
            <w:r w:rsidRPr="00585B4D">
              <w:t xml:space="preserve"> a ‘named medical practitioner’.  </w:t>
            </w:r>
          </w:p>
        </w:tc>
      </w:tr>
      <w:tr w:rsidR="0088738E" w14:paraId="20F8E9C8" w14:textId="77777777" w:rsidTr="0083783F">
        <w:tc>
          <w:tcPr>
            <w:tcW w:w="3261" w:type="dxa"/>
          </w:tcPr>
          <w:p w14:paraId="0C1F82E0" w14:textId="77777777" w:rsidR="0088738E" w:rsidRPr="00AF50AB" w:rsidRDefault="00AF50AB" w:rsidP="00B94EC9">
            <w:pPr>
              <w:pStyle w:val="NoSpacing"/>
              <w:spacing w:after="120"/>
            </w:pPr>
            <w:r>
              <w:t>G</w:t>
            </w:r>
            <w:r w:rsidR="0077443B" w:rsidRPr="0077443B">
              <w:t>uidelines for advertising of regulated health services</w:t>
            </w:r>
          </w:p>
        </w:tc>
        <w:tc>
          <w:tcPr>
            <w:tcW w:w="5873" w:type="dxa"/>
          </w:tcPr>
          <w:p w14:paraId="2FEC8D63" w14:textId="77777777" w:rsidR="0088738E" w:rsidRDefault="008D4C83" w:rsidP="003737D0">
            <w:pPr>
              <w:pStyle w:val="NoSpacing"/>
              <w:tabs>
                <w:tab w:val="left" w:pos="0"/>
              </w:tabs>
              <w:spacing w:after="120"/>
            </w:pPr>
            <w:r>
              <w:t>PPMs</w:t>
            </w:r>
            <w:r w:rsidR="0088738E" w:rsidRPr="009608F1">
              <w:t xml:space="preserve"> intending to provide information to the public </w:t>
            </w:r>
            <w:r w:rsidR="0088738E">
              <w:t xml:space="preserve">about </w:t>
            </w:r>
            <w:r w:rsidR="0088738E" w:rsidRPr="009608F1">
              <w:t xml:space="preserve">the services they provide need to be aware of the </w:t>
            </w:r>
            <w:r w:rsidR="0088738E">
              <w:t>NMBA</w:t>
            </w:r>
            <w:r w:rsidR="003737D0">
              <w:t>’s</w:t>
            </w:r>
            <w:r w:rsidR="0088738E">
              <w:t xml:space="preserve"> </w:t>
            </w:r>
            <w:r w:rsidR="0088738E" w:rsidRPr="005869EE">
              <w:rPr>
                <w:rStyle w:val="Hyperlink"/>
              </w:rPr>
              <w:t>Guidelines for advertising of regulated health services</w:t>
            </w:r>
            <w:r w:rsidR="0088738E">
              <w:t>.</w:t>
            </w:r>
          </w:p>
        </w:tc>
      </w:tr>
      <w:tr w:rsidR="0088738E" w14:paraId="582030AC" w14:textId="77777777" w:rsidTr="0083783F">
        <w:tc>
          <w:tcPr>
            <w:tcW w:w="3261" w:type="dxa"/>
          </w:tcPr>
          <w:p w14:paraId="082D56D5" w14:textId="77777777" w:rsidR="0088738E" w:rsidRDefault="0088738E" w:rsidP="00B94EC9">
            <w:pPr>
              <w:pStyle w:val="NoSpacing"/>
              <w:spacing w:after="120"/>
            </w:pPr>
            <w:r>
              <w:t>Notification and management of performance, conduct or health matters</w:t>
            </w:r>
          </w:p>
        </w:tc>
        <w:tc>
          <w:tcPr>
            <w:tcW w:w="5873" w:type="dxa"/>
          </w:tcPr>
          <w:p w14:paraId="4E68CD32" w14:textId="77777777" w:rsidR="0088738E" w:rsidRDefault="0088738E" w:rsidP="00B94EC9">
            <w:pPr>
              <w:pStyle w:val="NoSpacing"/>
              <w:spacing w:after="120"/>
            </w:pPr>
            <w:r w:rsidRPr="00585B4D">
              <w:t>Sections 156</w:t>
            </w:r>
            <w:r>
              <w:t xml:space="preserve"> </w:t>
            </w:r>
            <w:r w:rsidRPr="00585B4D">
              <w:t xml:space="preserve">and 157 of the National Law outline the </w:t>
            </w:r>
            <w:r>
              <w:t>NMBA’s</w:t>
            </w:r>
            <w:r w:rsidRPr="00585B4D">
              <w:t xml:space="preserve"> responsibilities with regard to conduct, performance and heal</w:t>
            </w:r>
            <w:r>
              <w:t>th matters related to midwives.</w:t>
            </w:r>
            <w:r w:rsidRPr="00585B4D">
              <w:t xml:space="preserve"> The </w:t>
            </w:r>
            <w:r>
              <w:t>NMBA</w:t>
            </w:r>
            <w:r w:rsidRPr="00585B4D">
              <w:t xml:space="preserve"> has a range of powers, including the power to take immediate action to protect the </w:t>
            </w:r>
            <w:r w:rsidRPr="00585B4D">
              <w:lastRenderedPageBreak/>
              <w:t>public.</w:t>
            </w:r>
            <w:r>
              <w:t xml:space="preserve"> Read about immediate action under the </w:t>
            </w:r>
            <w:r w:rsidR="00B45031">
              <w:t>‘</w:t>
            </w:r>
            <w:r w:rsidRPr="00B45031">
              <w:t>Compliance</w:t>
            </w:r>
            <w:r w:rsidR="00B45031">
              <w:rPr>
                <w:i/>
              </w:rPr>
              <w:t>’</w:t>
            </w:r>
            <w:r>
              <w:t xml:space="preserve"> section of </w:t>
            </w:r>
            <w:r w:rsidR="00AF50AB">
              <w:t xml:space="preserve">these </w:t>
            </w:r>
            <w:r>
              <w:t>guideline</w:t>
            </w:r>
            <w:r w:rsidR="00AF50AB">
              <w:t>s</w:t>
            </w:r>
            <w:r>
              <w:t xml:space="preserve">. </w:t>
            </w:r>
          </w:p>
          <w:p w14:paraId="2594CA43" w14:textId="6F94F429" w:rsidR="00944639" w:rsidRDefault="00944639" w:rsidP="00B94EC9">
            <w:pPr>
              <w:pStyle w:val="NoSpacing"/>
              <w:spacing w:after="120"/>
            </w:pPr>
            <w:r w:rsidRPr="00BC604A">
              <w:t xml:space="preserve">The NMBA and </w:t>
            </w:r>
            <w:r w:rsidR="008D4C83">
              <w:t xml:space="preserve">the </w:t>
            </w:r>
            <w:r w:rsidRPr="00BC604A">
              <w:t>Australian Health Practitioner Regulation Agency (</w:t>
            </w:r>
            <w:r w:rsidR="00B50F34">
              <w:t>Ahpra</w:t>
            </w:r>
            <w:r w:rsidRPr="00BC604A">
              <w:t>) operate in a co-regulatory model in some jurisdictions and may not be the only entities involved in completing assessment related to a notification.</w:t>
            </w:r>
          </w:p>
        </w:tc>
      </w:tr>
    </w:tbl>
    <w:p w14:paraId="65F8297F" w14:textId="77777777" w:rsidR="0088738E" w:rsidRDefault="0088738E" w:rsidP="0088738E"/>
    <w:p w14:paraId="7C5CE65E" w14:textId="77777777" w:rsidR="0088738E" w:rsidRDefault="0088738E" w:rsidP="0088738E">
      <w:r>
        <w:br w:type="page"/>
      </w:r>
    </w:p>
    <w:p w14:paraId="12FEA04F" w14:textId="77777777" w:rsidR="003666FD" w:rsidRPr="00343D33" w:rsidRDefault="003666FD" w:rsidP="00343D33">
      <w:pPr>
        <w:pStyle w:val="AHPRADocumentsubheading"/>
      </w:pPr>
      <w:r w:rsidRPr="00343D33">
        <w:lastRenderedPageBreak/>
        <w:t>Glossary</w:t>
      </w:r>
    </w:p>
    <w:p w14:paraId="4D58A96D" w14:textId="77777777" w:rsidR="003666FD" w:rsidRDefault="003666FD" w:rsidP="00CC1E79">
      <w:pPr>
        <w:rPr>
          <w:rFonts w:cs="Arial"/>
          <w:color w:val="000000" w:themeColor="text1"/>
          <w:sz w:val="20"/>
          <w:szCs w:val="20"/>
        </w:rPr>
      </w:pPr>
      <w:r>
        <w:rPr>
          <w:rFonts w:cs="Arial"/>
          <w:b/>
          <w:color w:val="000000" w:themeColor="text1"/>
          <w:sz w:val="20"/>
          <w:szCs w:val="20"/>
        </w:rPr>
        <w:t xml:space="preserve">Context of practice </w:t>
      </w:r>
      <w:r w:rsidRPr="003666FD">
        <w:rPr>
          <w:rFonts w:cs="Arial"/>
          <w:color w:val="000000" w:themeColor="text1"/>
          <w:sz w:val="20"/>
          <w:szCs w:val="20"/>
        </w:rPr>
        <w:t>means</w:t>
      </w:r>
      <w:r>
        <w:rPr>
          <w:rFonts w:cs="Arial"/>
          <w:color w:val="000000" w:themeColor="text1"/>
          <w:sz w:val="20"/>
          <w:szCs w:val="20"/>
        </w:rPr>
        <w:t xml:space="preserve"> t</w:t>
      </w:r>
      <w:r w:rsidRPr="003666FD">
        <w:rPr>
          <w:rFonts w:cs="Arial"/>
          <w:color w:val="000000" w:themeColor="text1"/>
          <w:sz w:val="20"/>
          <w:szCs w:val="20"/>
        </w:rPr>
        <w:t xml:space="preserve">he conditions that define an individual’s midwifery practice. These include midwives working across the continuum of care and midwives who work in a specific area of practice </w:t>
      </w:r>
      <w:r w:rsidR="009E5D54">
        <w:rPr>
          <w:rFonts w:cs="Arial"/>
          <w:color w:val="000000" w:themeColor="text1"/>
          <w:sz w:val="20"/>
          <w:szCs w:val="20"/>
        </w:rPr>
        <w:t>including: antenatal care, post</w:t>
      </w:r>
      <w:r w:rsidRPr="003666FD">
        <w:rPr>
          <w:rFonts w:cs="Arial"/>
          <w:color w:val="000000" w:themeColor="text1"/>
          <w:sz w:val="20"/>
          <w:szCs w:val="20"/>
        </w:rPr>
        <w:t>natal care and specialist lactation support.</w:t>
      </w:r>
    </w:p>
    <w:p w14:paraId="5BF79473" w14:textId="77777777" w:rsidR="003666FD" w:rsidRPr="007A0210" w:rsidRDefault="003666FD" w:rsidP="00CC1E79">
      <w:pPr>
        <w:rPr>
          <w:sz w:val="20"/>
          <w:szCs w:val="20"/>
        </w:rPr>
      </w:pPr>
      <w:r w:rsidRPr="003666FD">
        <w:rPr>
          <w:rFonts w:cs="Arial"/>
          <w:b/>
          <w:color w:val="000000" w:themeColor="text1"/>
          <w:sz w:val="20"/>
          <w:szCs w:val="20"/>
        </w:rPr>
        <w:t>Endorsed midwife</w:t>
      </w:r>
      <w:r w:rsidRPr="003666FD">
        <w:rPr>
          <w:rFonts w:cs="Arial"/>
          <w:color w:val="000000" w:themeColor="text1"/>
          <w:sz w:val="20"/>
          <w:szCs w:val="20"/>
        </w:rPr>
        <w:t xml:space="preserve"> means </w:t>
      </w:r>
      <w:r w:rsidRPr="003666FD">
        <w:rPr>
          <w:sz w:val="20"/>
          <w:szCs w:val="20"/>
        </w:rPr>
        <w:t>a midwife who after successful completion of an approved program of study is endorsed to prescribe schedule 2, 3, 4 and 8 medicines appropriate for midwifery practice. The endorsement is entered on the register of midwives.</w:t>
      </w:r>
      <w:r w:rsidR="007A0210">
        <w:rPr>
          <w:sz w:val="20"/>
          <w:szCs w:val="20"/>
        </w:rPr>
        <w:t xml:space="preserve">  </w:t>
      </w:r>
    </w:p>
    <w:p w14:paraId="4406EEBF" w14:textId="77777777" w:rsidR="003666FD" w:rsidRPr="003666FD" w:rsidRDefault="003666FD" w:rsidP="00CC1E79">
      <w:pPr>
        <w:rPr>
          <w:rFonts w:cs="Arial"/>
          <w:color w:val="000000" w:themeColor="text1"/>
          <w:sz w:val="16"/>
          <w:szCs w:val="20"/>
        </w:rPr>
      </w:pPr>
      <w:r w:rsidRPr="003666FD">
        <w:rPr>
          <w:rFonts w:cs="Arial"/>
          <w:b/>
          <w:color w:val="000000" w:themeColor="text1"/>
          <w:sz w:val="20"/>
          <w:szCs w:val="20"/>
        </w:rPr>
        <w:t>Homebirth</w:t>
      </w:r>
      <w:r w:rsidR="009B6945">
        <w:rPr>
          <w:rFonts w:cs="Arial"/>
          <w:b/>
          <w:color w:val="000000" w:themeColor="text1"/>
          <w:sz w:val="20"/>
          <w:szCs w:val="20"/>
        </w:rPr>
        <w:t xml:space="preserve"> </w:t>
      </w:r>
      <w:r w:rsidRPr="003666FD">
        <w:rPr>
          <w:sz w:val="20"/>
        </w:rPr>
        <w:t>means a birth in which the mother gives birth at her own home or another person’s home (as defined under section 284 of the National Law).</w:t>
      </w:r>
    </w:p>
    <w:p w14:paraId="5901EF99" w14:textId="77777777" w:rsidR="003666FD" w:rsidRDefault="003666FD" w:rsidP="00CC1E79">
      <w:pPr>
        <w:rPr>
          <w:rFonts w:cs="Arial"/>
          <w:color w:val="000000" w:themeColor="text1"/>
          <w:sz w:val="20"/>
          <w:szCs w:val="20"/>
        </w:rPr>
      </w:pPr>
      <w:r w:rsidRPr="008318B9">
        <w:rPr>
          <w:rFonts w:cs="Arial"/>
          <w:b/>
          <w:color w:val="000000" w:themeColor="text1"/>
          <w:sz w:val="20"/>
          <w:szCs w:val="20"/>
        </w:rPr>
        <w:t>National Law</w:t>
      </w:r>
      <w:r w:rsidRPr="008318B9">
        <w:rPr>
          <w:rFonts w:cs="Arial"/>
          <w:color w:val="000000" w:themeColor="text1"/>
          <w:sz w:val="20"/>
          <w:szCs w:val="20"/>
        </w:rPr>
        <w:t xml:space="preserve"> </w:t>
      </w:r>
      <w:r>
        <w:rPr>
          <w:rFonts w:cs="Arial"/>
          <w:color w:val="000000" w:themeColor="text1"/>
          <w:sz w:val="20"/>
          <w:szCs w:val="20"/>
        </w:rPr>
        <w:t>means</w:t>
      </w:r>
      <w:r w:rsidRPr="008318B9">
        <w:rPr>
          <w:rFonts w:cs="Arial"/>
          <w:color w:val="000000" w:themeColor="text1"/>
          <w:sz w:val="20"/>
          <w:szCs w:val="20"/>
        </w:rPr>
        <w:t xml:space="preserve"> the Health Practitioner Regulation National Law, as in force in all states and territories. </w:t>
      </w:r>
    </w:p>
    <w:p w14:paraId="3A51B519" w14:textId="77777777" w:rsidR="00743586" w:rsidRDefault="003666FD">
      <w:pPr>
        <w:rPr>
          <w:rFonts w:cs="Arial"/>
          <w:color w:val="000000" w:themeColor="text1"/>
          <w:sz w:val="20"/>
          <w:szCs w:val="20"/>
        </w:rPr>
      </w:pPr>
      <w:r w:rsidRPr="008318B9">
        <w:rPr>
          <w:rFonts w:cs="Arial"/>
          <w:b/>
          <w:color w:val="000000" w:themeColor="text1"/>
          <w:sz w:val="20"/>
          <w:szCs w:val="20"/>
        </w:rPr>
        <w:t>National Scheme</w:t>
      </w:r>
      <w:r w:rsidRPr="008318B9">
        <w:rPr>
          <w:rFonts w:cs="Arial"/>
          <w:color w:val="000000" w:themeColor="text1"/>
          <w:sz w:val="20"/>
          <w:szCs w:val="20"/>
        </w:rPr>
        <w:t xml:space="preserve"> means the National Registration and Accreditation Scheme for health professions.</w:t>
      </w:r>
      <w:r>
        <w:rPr>
          <w:rFonts w:cs="Arial"/>
          <w:color w:val="000000" w:themeColor="text1"/>
          <w:sz w:val="20"/>
          <w:szCs w:val="20"/>
        </w:rPr>
        <w:t xml:space="preserve"> </w:t>
      </w:r>
      <w:r w:rsidRPr="008318B9">
        <w:rPr>
          <w:rFonts w:cs="Arial"/>
          <w:color w:val="000000" w:themeColor="text1"/>
          <w:sz w:val="20"/>
          <w:szCs w:val="20"/>
        </w:rPr>
        <w:t xml:space="preserve">More information about the National Scheme is available at </w:t>
      </w:r>
      <w:hyperlink r:id="rId24" w:history="1">
        <w:r w:rsidRPr="008318B9">
          <w:rPr>
            <w:rStyle w:val="Hyperlink"/>
            <w:rFonts w:cs="Arial"/>
            <w:sz w:val="20"/>
            <w:szCs w:val="20"/>
          </w:rPr>
          <w:t>www.ahpra.gov.au</w:t>
        </w:r>
      </w:hyperlink>
      <w:r w:rsidRPr="008318B9">
        <w:rPr>
          <w:rFonts w:cs="Arial"/>
          <w:color w:val="000000" w:themeColor="text1"/>
          <w:sz w:val="20"/>
          <w:szCs w:val="20"/>
        </w:rPr>
        <w:t xml:space="preserve"> </w:t>
      </w:r>
    </w:p>
    <w:p w14:paraId="6B9D44DD" w14:textId="77777777" w:rsidR="00743586" w:rsidRDefault="008108AD">
      <w:pPr>
        <w:rPr>
          <w:rFonts w:cs="Arial"/>
          <w:b/>
          <w:color w:val="000000" w:themeColor="text1"/>
          <w:sz w:val="20"/>
          <w:szCs w:val="20"/>
        </w:rPr>
      </w:pPr>
      <w:r w:rsidRPr="00D00579">
        <w:rPr>
          <w:rFonts w:cs="Arial"/>
          <w:b/>
          <w:color w:val="000000" w:themeColor="text1"/>
          <w:sz w:val="20"/>
          <w:szCs w:val="20"/>
        </w:rPr>
        <w:t xml:space="preserve">Nursing and Midwifery Board of Australia (NMBA) </w:t>
      </w:r>
      <w:r w:rsidRPr="002605A0">
        <w:rPr>
          <w:rFonts w:cs="Arial"/>
          <w:bCs/>
          <w:color w:val="000000" w:themeColor="text1"/>
          <w:sz w:val="20"/>
          <w:szCs w:val="20"/>
          <w:lang w:val="en-US"/>
        </w:rPr>
        <w:t>means t</w:t>
      </w:r>
      <w:r w:rsidRPr="002605A0">
        <w:rPr>
          <w:rFonts w:cs="Arial"/>
          <w:color w:val="000000" w:themeColor="text1"/>
          <w:sz w:val="20"/>
          <w:szCs w:val="20"/>
          <w:lang w:val="en-US"/>
        </w:rPr>
        <w:t>he national body responsible for the regulation of nurses and</w:t>
      </w:r>
      <w:r w:rsidRPr="002605A0">
        <w:rPr>
          <w:rFonts w:cs="Arial"/>
          <w:bCs/>
          <w:color w:val="000000" w:themeColor="text1"/>
          <w:sz w:val="20"/>
          <w:szCs w:val="20"/>
          <w:lang w:val="en-US"/>
        </w:rPr>
        <w:t xml:space="preserve"> </w:t>
      </w:r>
      <w:r w:rsidRPr="002605A0">
        <w:rPr>
          <w:rFonts w:cs="Arial"/>
          <w:color w:val="000000" w:themeColor="text1"/>
          <w:sz w:val="20"/>
          <w:szCs w:val="20"/>
          <w:lang w:val="en-US"/>
        </w:rPr>
        <w:t>midwives in Australia</w:t>
      </w:r>
      <w:r>
        <w:rPr>
          <w:rFonts w:cs="Arial"/>
          <w:color w:val="000000" w:themeColor="text1"/>
          <w:sz w:val="20"/>
          <w:szCs w:val="20"/>
          <w:lang w:val="en-US"/>
        </w:rPr>
        <w:t>.</w:t>
      </w:r>
      <w:r w:rsidRPr="002605A0">
        <w:rPr>
          <w:rFonts w:cs="Arial"/>
          <w:b/>
          <w:color w:val="000000" w:themeColor="text1"/>
          <w:sz w:val="20"/>
          <w:szCs w:val="20"/>
          <w:lang w:val="en-US"/>
        </w:rPr>
        <w:t xml:space="preserve">           </w:t>
      </w:r>
    </w:p>
    <w:p w14:paraId="0B67C8C0" w14:textId="77777777" w:rsidR="008108AD" w:rsidRDefault="005B35A1" w:rsidP="005B35A1">
      <w:pPr>
        <w:pStyle w:val="AHPRASubhead"/>
        <w:spacing w:after="0"/>
        <w:rPr>
          <w:b w:val="0"/>
          <w:bCs w:val="0"/>
          <w:color w:val="auto"/>
        </w:rPr>
      </w:pPr>
      <w:r>
        <w:rPr>
          <w:color w:val="auto"/>
        </w:rPr>
        <w:t>Practice</w:t>
      </w:r>
      <w:r>
        <w:rPr>
          <w:b w:val="0"/>
          <w:bCs w:val="0"/>
          <w:i/>
          <w:iCs/>
          <w:color w:val="auto"/>
        </w:rPr>
        <w:t xml:space="preserve"> </w:t>
      </w:r>
      <w:r>
        <w:rPr>
          <w:b w:val="0"/>
          <w:bCs w:val="0"/>
          <w:color w:val="auto"/>
        </w:rPr>
        <w:t>means any role, whether remunerated or not, in which the individual uses their skills and knowledge as a health practitioner in their profession. Practice in this context is not restricted to the provision of direct clinical care. It also includes using professional knowledge (working) in a direct non-clinical relationship with clients, working in management, administration, education, research, advisory, regulatory or policy development roles, and any other roles that impact on the safe, effective delivery of services in the profession.</w:t>
      </w:r>
    </w:p>
    <w:p w14:paraId="278D27F9" w14:textId="77777777" w:rsidR="005B35A1" w:rsidRPr="005B35A1" w:rsidRDefault="005B35A1" w:rsidP="005B35A1">
      <w:pPr>
        <w:pStyle w:val="AHPRASubhead"/>
        <w:spacing w:after="0"/>
        <w:rPr>
          <w:b w:val="0"/>
          <w:bCs w:val="0"/>
          <w:color w:val="auto"/>
        </w:rPr>
      </w:pPr>
    </w:p>
    <w:p w14:paraId="6D43341A" w14:textId="77777777" w:rsidR="007A0210" w:rsidRPr="00C22768" w:rsidRDefault="008108AD" w:rsidP="00811624">
      <w:pPr>
        <w:pStyle w:val="AHPRAtabletext"/>
        <w:spacing w:after="120"/>
      </w:pPr>
      <w:r w:rsidRPr="00E744DF">
        <w:rPr>
          <w:b/>
          <w:color w:val="000000" w:themeColor="text1"/>
        </w:rPr>
        <w:t xml:space="preserve">Privately practising midwives (PPMs) </w:t>
      </w:r>
      <w:r w:rsidR="009B6945" w:rsidRPr="00E744DF">
        <w:t>means a midwife who is working as sole practitioner, in partnership or in self-employed models and working on their own account. Midwives may also be deemed to be working in a private capacity when they provide midwifery services in a voluntary capacity as an individual or as part of a program run by a welfare, aid or charitable organisation where the organisation is not formally an employer.</w:t>
      </w:r>
      <w:r w:rsidR="00CB5C12" w:rsidRPr="00E744DF">
        <w:t xml:space="preserve"> </w:t>
      </w:r>
    </w:p>
    <w:p w14:paraId="4632AF93" w14:textId="77777777" w:rsidR="00743586" w:rsidRDefault="008108AD">
      <w:pPr>
        <w:pStyle w:val="AHPRAtabletext"/>
        <w:spacing w:after="120"/>
      </w:pPr>
      <w:r w:rsidRPr="009B6945">
        <w:rPr>
          <w:b/>
        </w:rPr>
        <w:t xml:space="preserve">Professional </w:t>
      </w:r>
      <w:r w:rsidR="00CC1E79">
        <w:rPr>
          <w:b/>
        </w:rPr>
        <w:t>p</w:t>
      </w:r>
      <w:r w:rsidR="00CC1E79" w:rsidRPr="009B6945">
        <w:rPr>
          <w:b/>
        </w:rPr>
        <w:t xml:space="preserve">ractice </w:t>
      </w:r>
      <w:r w:rsidR="00CC1E79">
        <w:rPr>
          <w:b/>
        </w:rPr>
        <w:t>r</w:t>
      </w:r>
      <w:r w:rsidR="00CC1E79" w:rsidRPr="009B6945">
        <w:rPr>
          <w:b/>
        </w:rPr>
        <w:t xml:space="preserve">eview </w:t>
      </w:r>
      <w:r w:rsidR="00CC1E79">
        <w:rPr>
          <w:b/>
        </w:rPr>
        <w:t>p</w:t>
      </w:r>
      <w:r w:rsidR="00CC1E79" w:rsidRPr="009B6945">
        <w:rPr>
          <w:b/>
        </w:rPr>
        <w:t xml:space="preserve">rogram </w:t>
      </w:r>
      <w:r w:rsidRPr="009B6945">
        <w:rPr>
          <w:b/>
        </w:rPr>
        <w:t>(PPRP)</w:t>
      </w:r>
      <w:r>
        <w:t xml:space="preserve"> means a formal peer or case review that may include maternal morbidity and mortality meetings, quality assurance and clinical audit or other meetings dealing with issues of practice review or clinical risk management.</w:t>
      </w:r>
    </w:p>
    <w:p w14:paraId="2186640F" w14:textId="77777777" w:rsidR="00743586" w:rsidRDefault="009B6945">
      <w:pPr>
        <w:pStyle w:val="AHPRAtabletext"/>
        <w:spacing w:after="120"/>
      </w:pPr>
      <w:r w:rsidRPr="009B6945">
        <w:rPr>
          <w:b/>
        </w:rPr>
        <w:t>Scope of midwifery practice</w:t>
      </w:r>
      <w:r>
        <w:t xml:space="preserve"> means t</w:t>
      </w:r>
      <w:r w:rsidRPr="00DE621B">
        <w:t>hat which the midwife is educated, competent and authorised to perform.</w:t>
      </w:r>
    </w:p>
    <w:p w14:paraId="3BB95C21" w14:textId="77777777" w:rsidR="0088738E" w:rsidRDefault="0088738E" w:rsidP="0088738E">
      <w:pPr>
        <w:pStyle w:val="AHPRADocumentsubheading"/>
      </w:pPr>
    </w:p>
    <w:p w14:paraId="51103F2B" w14:textId="77777777" w:rsidR="007A408B" w:rsidRDefault="007A408B">
      <w:pPr>
        <w:spacing w:after="0"/>
        <w:rPr>
          <w:rFonts w:cs="Arial"/>
          <w:color w:val="5F6062"/>
          <w:sz w:val="28"/>
          <w:szCs w:val="52"/>
        </w:rPr>
      </w:pPr>
      <w:r>
        <w:br w:type="page"/>
      </w:r>
    </w:p>
    <w:p w14:paraId="77544503" w14:textId="77777777" w:rsidR="0088738E" w:rsidRPr="00C54E26" w:rsidRDefault="0088738E" w:rsidP="0088738E">
      <w:pPr>
        <w:pStyle w:val="AHPRADocumentsubheading"/>
      </w:pPr>
      <w:r w:rsidRPr="001916C2">
        <w:lastRenderedPageBreak/>
        <w:t>References</w:t>
      </w:r>
    </w:p>
    <w:p w14:paraId="76E86F9C" w14:textId="77777777" w:rsidR="0088738E" w:rsidRDefault="0088738E" w:rsidP="0088738E">
      <w:pPr>
        <w:pStyle w:val="NoSpacing"/>
      </w:pPr>
    </w:p>
    <w:p w14:paraId="4E0EA6B0" w14:textId="77777777" w:rsidR="0088738E" w:rsidRDefault="0088738E" w:rsidP="0088738E">
      <w:pPr>
        <w:pStyle w:val="NoSpacing"/>
      </w:pPr>
      <w:r w:rsidRPr="00961B5B">
        <w:t>Australian Commission on Sa</w:t>
      </w:r>
      <w:r>
        <w:t>fety and Quality in Health Care (2010)</w:t>
      </w:r>
      <w:r w:rsidRPr="00961B5B">
        <w:t xml:space="preserve"> </w:t>
      </w:r>
      <w:r>
        <w:t>‘</w:t>
      </w:r>
      <w:r w:rsidRPr="00CD4B96">
        <w:t xml:space="preserve">Australian </w:t>
      </w:r>
      <w:r w:rsidR="0010663C">
        <w:t>s</w:t>
      </w:r>
      <w:r w:rsidR="0010663C" w:rsidRPr="00CD4B96">
        <w:t xml:space="preserve">afety </w:t>
      </w:r>
      <w:r w:rsidRPr="00CD4B96">
        <w:t xml:space="preserve">and </w:t>
      </w:r>
      <w:r w:rsidR="0010663C">
        <w:t>q</w:t>
      </w:r>
      <w:r w:rsidR="0010663C" w:rsidRPr="00CD4B96">
        <w:t xml:space="preserve">uality </w:t>
      </w:r>
      <w:r w:rsidR="0010663C">
        <w:t>f</w:t>
      </w:r>
      <w:r w:rsidR="0010663C" w:rsidRPr="00CD4B96">
        <w:t xml:space="preserve">ramework </w:t>
      </w:r>
      <w:r w:rsidRPr="00CD4B96">
        <w:t xml:space="preserve">for </w:t>
      </w:r>
      <w:r w:rsidR="0010663C">
        <w:t>h</w:t>
      </w:r>
      <w:r w:rsidR="0010663C" w:rsidRPr="00CD4B96">
        <w:t xml:space="preserve">ealth </w:t>
      </w:r>
      <w:r w:rsidR="0010663C">
        <w:t>c</w:t>
      </w:r>
      <w:r w:rsidRPr="00CD4B96">
        <w:t xml:space="preserve">are: Putting the </w:t>
      </w:r>
      <w:r w:rsidR="0010663C">
        <w:t>f</w:t>
      </w:r>
      <w:r w:rsidRPr="00CD4B96">
        <w:t>ramework into action: Getting started</w:t>
      </w:r>
      <w:r>
        <w:t>’</w:t>
      </w:r>
      <w:r w:rsidR="00856245">
        <w:t>.</w:t>
      </w:r>
      <w:r w:rsidRPr="00961B5B">
        <w:t xml:space="preserve"> </w:t>
      </w:r>
      <w:hyperlink r:id="rId25" w:history="1">
        <w:r w:rsidR="00856245" w:rsidRPr="003D6A1B">
          <w:rPr>
            <w:rStyle w:val="Hyperlink"/>
          </w:rPr>
          <w:t>www.safetyandquality.gov.au</w:t>
        </w:r>
      </w:hyperlink>
      <w:r w:rsidR="00856245">
        <w:t xml:space="preserve"> </w:t>
      </w:r>
      <w:r w:rsidR="000C11B4">
        <w:br/>
      </w:r>
      <w:r w:rsidR="00856245">
        <w:t>Accessed 2015</w:t>
      </w:r>
    </w:p>
    <w:p w14:paraId="231D80E3" w14:textId="77777777" w:rsidR="0088738E" w:rsidRDefault="0088738E" w:rsidP="0088738E">
      <w:pPr>
        <w:pStyle w:val="NoSpacing"/>
      </w:pPr>
    </w:p>
    <w:p w14:paraId="3DE63ADD" w14:textId="77777777" w:rsidR="000C11B4" w:rsidRPr="000C11B4" w:rsidRDefault="0088738E" w:rsidP="000C11B4">
      <w:pPr>
        <w:rPr>
          <w:rFonts w:cs="Arial"/>
          <w:sz w:val="20"/>
          <w:szCs w:val="20"/>
          <w:lang w:val="en-US"/>
        </w:rPr>
      </w:pPr>
      <w:r w:rsidRPr="000C11B4">
        <w:rPr>
          <w:sz w:val="20"/>
          <w:szCs w:val="20"/>
        </w:rPr>
        <w:t>Australian Health Ministers Advisory Council (2008) ‘Primary maternity services in Australia: A framework for implementation’</w:t>
      </w:r>
      <w:r w:rsidR="00856245" w:rsidRPr="000C11B4">
        <w:rPr>
          <w:sz w:val="20"/>
          <w:szCs w:val="20"/>
        </w:rPr>
        <w:t>.</w:t>
      </w:r>
      <w:r w:rsidRPr="000C11B4">
        <w:rPr>
          <w:i/>
          <w:sz w:val="20"/>
          <w:szCs w:val="20"/>
        </w:rPr>
        <w:t xml:space="preserve"> </w:t>
      </w:r>
      <w:hyperlink r:id="rId26" w:history="1">
        <w:r w:rsidR="000C11B4" w:rsidRPr="000C11B4">
          <w:rPr>
            <w:rStyle w:val="Hyperlink"/>
            <w:rFonts w:cs="Arial"/>
            <w:sz w:val="20"/>
            <w:szCs w:val="20"/>
            <w:lang w:val="en-US"/>
          </w:rPr>
          <w:t>www.health.gov.au/internet/main/publishing.nsf/content/maternityservicesplan</w:t>
        </w:r>
      </w:hyperlink>
      <w:r w:rsidR="000C11B4" w:rsidRPr="000C11B4">
        <w:rPr>
          <w:rFonts w:cs="Arial"/>
          <w:sz w:val="20"/>
          <w:szCs w:val="20"/>
          <w:lang w:val="en-US"/>
        </w:rPr>
        <w:t xml:space="preserve"> Accessed 2015</w:t>
      </w:r>
    </w:p>
    <w:p w14:paraId="446D052E" w14:textId="77777777" w:rsidR="0088738E" w:rsidRDefault="0088738E" w:rsidP="0088738E">
      <w:pPr>
        <w:pStyle w:val="NoSpacing"/>
      </w:pPr>
      <w:r w:rsidRPr="00596797">
        <w:t xml:space="preserve">Australian Government </w:t>
      </w:r>
      <w:r w:rsidR="0077443B" w:rsidRPr="00596797">
        <w:t>(</w:t>
      </w:r>
      <w:r w:rsidR="00856245" w:rsidRPr="00596797">
        <w:t>2015</w:t>
      </w:r>
      <w:r w:rsidR="0077443B" w:rsidRPr="00596797">
        <w:t>)</w:t>
      </w:r>
      <w:r w:rsidRPr="00596797">
        <w:t xml:space="preserve"> </w:t>
      </w:r>
      <w:r w:rsidR="0077443B" w:rsidRPr="00596797">
        <w:rPr>
          <w:i/>
        </w:rPr>
        <w:t>Health Insurance Act 1973</w:t>
      </w:r>
      <w:r w:rsidR="00596797" w:rsidRPr="00596797">
        <w:t>.</w:t>
      </w:r>
      <w:hyperlink r:id="rId27" w:history="1">
        <w:r w:rsidR="000C11B4" w:rsidRPr="00FE6BEA">
          <w:rPr>
            <w:rStyle w:val="Hyperlink"/>
          </w:rPr>
          <w:t>www.comlaw.gov.au/Series/C2004A00101</w:t>
        </w:r>
      </w:hyperlink>
      <w:r w:rsidR="000C11B4">
        <w:t xml:space="preserve"> </w:t>
      </w:r>
      <w:r w:rsidR="000C11B4" w:rsidRPr="000C11B4">
        <w:t>Accessed 2015</w:t>
      </w:r>
    </w:p>
    <w:p w14:paraId="256C87D6" w14:textId="77777777" w:rsidR="000C11B4" w:rsidRDefault="000C11B4" w:rsidP="0088738E">
      <w:pPr>
        <w:pStyle w:val="NoSpacing"/>
      </w:pPr>
    </w:p>
    <w:p w14:paraId="4FA3D337" w14:textId="77777777" w:rsidR="0088738E" w:rsidRDefault="0077443B" w:rsidP="0088738E">
      <w:pPr>
        <w:pStyle w:val="NoSpacing"/>
      </w:pPr>
      <w:r w:rsidRPr="0077443B">
        <w:rPr>
          <w:i/>
        </w:rPr>
        <w:t>Health Practitioner Regulation National Law Act</w:t>
      </w:r>
      <w:r w:rsidR="0088738E">
        <w:t xml:space="preserve"> (2009) </w:t>
      </w:r>
      <w:hyperlink r:id="rId28" w:history="1">
        <w:r w:rsidR="0088738E" w:rsidRPr="0043713A">
          <w:rPr>
            <w:rStyle w:val="Hyperlink"/>
          </w:rPr>
          <w:t>www.ahpra.gov.au</w:t>
        </w:r>
      </w:hyperlink>
      <w:r w:rsidR="00856245">
        <w:t xml:space="preserve"> </w:t>
      </w:r>
      <w:r w:rsidR="000C11B4">
        <w:br/>
      </w:r>
      <w:r w:rsidR="00856245">
        <w:t>Accessed 2015</w:t>
      </w:r>
    </w:p>
    <w:p w14:paraId="5AEAC0D7" w14:textId="77777777" w:rsidR="0088738E" w:rsidRDefault="0088738E" w:rsidP="0088738E">
      <w:pPr>
        <w:pStyle w:val="NoSpacing"/>
      </w:pPr>
    </w:p>
    <w:p w14:paraId="7AF4EC77" w14:textId="77777777" w:rsidR="0088738E" w:rsidRDefault="0088738E" w:rsidP="0088738E">
      <w:pPr>
        <w:pStyle w:val="NoSpacing"/>
      </w:pPr>
      <w:r w:rsidRPr="00961B5B">
        <w:t xml:space="preserve">International Confederation of Midwives </w:t>
      </w:r>
      <w:r>
        <w:t>(</w:t>
      </w:r>
      <w:r w:rsidRPr="00961B5B">
        <w:t>2012</w:t>
      </w:r>
      <w:r>
        <w:t>) ‘</w:t>
      </w:r>
      <w:r w:rsidRPr="00F93AAB">
        <w:t xml:space="preserve">International </w:t>
      </w:r>
      <w:r w:rsidR="0010663C">
        <w:t>d</w:t>
      </w:r>
      <w:r w:rsidR="0010663C" w:rsidRPr="00F93AAB">
        <w:t xml:space="preserve">efinition </w:t>
      </w:r>
      <w:r w:rsidRPr="00F93AAB">
        <w:t xml:space="preserve">of a </w:t>
      </w:r>
      <w:r w:rsidR="0010663C">
        <w:t>m</w:t>
      </w:r>
      <w:r w:rsidR="0010663C" w:rsidRPr="00F93AAB">
        <w:t>idwife</w:t>
      </w:r>
      <w:r w:rsidR="0010663C">
        <w:t>’</w:t>
      </w:r>
      <w:r w:rsidR="00856245">
        <w:t>.</w:t>
      </w:r>
      <w:r w:rsidR="0010663C" w:rsidRPr="00961B5B">
        <w:t xml:space="preserve"> </w:t>
      </w:r>
      <w:hyperlink r:id="rId29" w:history="1">
        <w:r w:rsidRPr="00961B5B">
          <w:rPr>
            <w:rStyle w:val="Hyperlink"/>
          </w:rPr>
          <w:t>www.internationalmidwives.org</w:t>
        </w:r>
      </w:hyperlink>
      <w:r w:rsidRPr="00961B5B">
        <w:t xml:space="preserve"> </w:t>
      </w:r>
      <w:r w:rsidR="000C11B4">
        <w:br/>
      </w:r>
      <w:r w:rsidR="00856245">
        <w:t>Accessed 2015</w:t>
      </w:r>
    </w:p>
    <w:p w14:paraId="212094CF" w14:textId="77777777" w:rsidR="0088738E" w:rsidRDefault="0088738E" w:rsidP="0088738E">
      <w:pPr>
        <w:pStyle w:val="NoSpacing"/>
      </w:pPr>
    </w:p>
    <w:p w14:paraId="79F97B2C" w14:textId="77777777" w:rsidR="0088738E" w:rsidRPr="00A84340" w:rsidRDefault="0088738E" w:rsidP="0088738E">
      <w:pPr>
        <w:pStyle w:val="NoSpacing"/>
      </w:pPr>
      <w:r w:rsidRPr="00961B5B">
        <w:t xml:space="preserve">International Confederation of Midwives </w:t>
      </w:r>
      <w:r>
        <w:t>(</w:t>
      </w:r>
      <w:r w:rsidRPr="00961B5B">
        <w:t>20</w:t>
      </w:r>
      <w:r>
        <w:t>08) ‘</w:t>
      </w:r>
      <w:r w:rsidRPr="00F93AAB">
        <w:t>Keeping birth normal</w:t>
      </w:r>
      <w:r>
        <w:t>’</w:t>
      </w:r>
      <w:r w:rsidR="00856245">
        <w:t>.</w:t>
      </w:r>
      <w:r w:rsidRPr="00961B5B">
        <w:t xml:space="preserve"> </w:t>
      </w:r>
      <w:hyperlink r:id="rId30" w:history="1">
        <w:r w:rsidRPr="00961B5B">
          <w:rPr>
            <w:rStyle w:val="Hyperlink"/>
          </w:rPr>
          <w:t>www.internationalmidwives.org</w:t>
        </w:r>
      </w:hyperlink>
      <w:r w:rsidR="00856245">
        <w:t xml:space="preserve"> Accessed 2015</w:t>
      </w:r>
    </w:p>
    <w:p w14:paraId="72F74D1A" w14:textId="77777777" w:rsidR="0088738E" w:rsidRPr="00A84340" w:rsidRDefault="0088738E" w:rsidP="0088738E">
      <w:pPr>
        <w:pStyle w:val="NoSpacing"/>
      </w:pPr>
    </w:p>
    <w:p w14:paraId="1455E40C" w14:textId="77777777" w:rsidR="0088738E" w:rsidRPr="00A84340" w:rsidRDefault="0088738E" w:rsidP="0088738E">
      <w:pPr>
        <w:pStyle w:val="NoSpacing"/>
      </w:pPr>
      <w:r w:rsidRPr="00961B5B">
        <w:t xml:space="preserve">International Confederation of Midwives </w:t>
      </w:r>
      <w:r>
        <w:t>(</w:t>
      </w:r>
      <w:r w:rsidRPr="00961B5B">
        <w:t>2008</w:t>
      </w:r>
      <w:r>
        <w:t>)</w:t>
      </w:r>
      <w:r w:rsidRPr="00961B5B">
        <w:t xml:space="preserve"> </w:t>
      </w:r>
      <w:r>
        <w:t>‘</w:t>
      </w:r>
      <w:r w:rsidRPr="00F93AAB">
        <w:t>Competency standards for basic midwifery care</w:t>
      </w:r>
      <w:r>
        <w:rPr>
          <w:i/>
        </w:rPr>
        <w:t>’</w:t>
      </w:r>
      <w:r w:rsidR="00856245">
        <w:t>.</w:t>
      </w:r>
      <w:r w:rsidRPr="00961B5B">
        <w:rPr>
          <w:i/>
        </w:rPr>
        <w:t xml:space="preserve"> </w:t>
      </w:r>
      <w:hyperlink r:id="rId31" w:history="1">
        <w:r w:rsidRPr="00961B5B">
          <w:rPr>
            <w:rStyle w:val="Hyperlink"/>
          </w:rPr>
          <w:t>www.internationalmidwives.org</w:t>
        </w:r>
      </w:hyperlink>
      <w:r w:rsidRPr="00961B5B">
        <w:t xml:space="preserve"> </w:t>
      </w:r>
      <w:r w:rsidR="00856245">
        <w:t>Accessed 2015</w:t>
      </w:r>
    </w:p>
    <w:p w14:paraId="3E1A4EBE" w14:textId="77777777" w:rsidR="0088738E" w:rsidRPr="00A84340" w:rsidRDefault="0088738E" w:rsidP="0088738E">
      <w:pPr>
        <w:pStyle w:val="NoSpacing"/>
      </w:pPr>
    </w:p>
    <w:p w14:paraId="124B9336" w14:textId="77777777" w:rsidR="0088738E" w:rsidRPr="00856245" w:rsidRDefault="0077443B" w:rsidP="0088738E">
      <w:pPr>
        <w:pStyle w:val="Default"/>
        <w:rPr>
          <w:sz w:val="16"/>
          <w:szCs w:val="20"/>
        </w:rPr>
      </w:pPr>
      <w:r w:rsidRPr="00856245">
        <w:rPr>
          <w:sz w:val="20"/>
          <w:szCs w:val="20"/>
        </w:rPr>
        <w:t xml:space="preserve">Medicare Australia (2010) </w:t>
      </w:r>
      <w:r w:rsidR="00B74CEA" w:rsidRPr="00856245">
        <w:rPr>
          <w:sz w:val="20"/>
          <w:szCs w:val="20"/>
        </w:rPr>
        <w:t>‘</w:t>
      </w:r>
      <w:r w:rsidRPr="00856245">
        <w:rPr>
          <w:iCs/>
          <w:sz w:val="20"/>
          <w:szCs w:val="20"/>
        </w:rPr>
        <w:t>Application for Medicare Provider Number and/or PBS Prescriber Number for a Midwife or Nurse Practitioner</w:t>
      </w:r>
      <w:r w:rsidR="00B74CEA" w:rsidRPr="00856245">
        <w:rPr>
          <w:iCs/>
          <w:sz w:val="20"/>
          <w:szCs w:val="20"/>
        </w:rPr>
        <w:t>’</w:t>
      </w:r>
      <w:r w:rsidRPr="00856245">
        <w:rPr>
          <w:sz w:val="20"/>
          <w:szCs w:val="20"/>
        </w:rPr>
        <w:t xml:space="preserve">. </w:t>
      </w:r>
      <w:hyperlink r:id="rId32" w:history="1">
        <w:r w:rsidR="00856245" w:rsidRPr="00856245">
          <w:rPr>
            <w:rStyle w:val="Hyperlink"/>
            <w:sz w:val="20"/>
            <w:szCs w:val="20"/>
          </w:rPr>
          <w:t>www.humanservices.gov.au/health-professionals/forms/2960</w:t>
        </w:r>
      </w:hyperlink>
      <w:r w:rsidR="00856245">
        <w:rPr>
          <w:sz w:val="20"/>
          <w:szCs w:val="20"/>
        </w:rPr>
        <w:t xml:space="preserve"> </w:t>
      </w:r>
      <w:r w:rsidR="000C11B4">
        <w:rPr>
          <w:sz w:val="20"/>
          <w:szCs w:val="20"/>
        </w:rPr>
        <w:br/>
      </w:r>
      <w:r w:rsidR="00856245" w:rsidRPr="00856245">
        <w:rPr>
          <w:sz w:val="20"/>
        </w:rPr>
        <w:t>Accessed 2015</w:t>
      </w:r>
    </w:p>
    <w:p w14:paraId="785B3D54" w14:textId="77777777" w:rsidR="0088738E" w:rsidRDefault="0088738E" w:rsidP="0088738E">
      <w:pPr>
        <w:pStyle w:val="Default"/>
        <w:rPr>
          <w:sz w:val="20"/>
          <w:szCs w:val="20"/>
        </w:rPr>
      </w:pPr>
    </w:p>
    <w:p w14:paraId="052E0DA5" w14:textId="77777777" w:rsidR="0088738E" w:rsidRDefault="0088738E" w:rsidP="0088738E">
      <w:pPr>
        <w:pStyle w:val="NoSpacing"/>
      </w:pPr>
    </w:p>
    <w:p w14:paraId="52CE2930" w14:textId="77777777" w:rsidR="0088738E" w:rsidRDefault="0010663C" w:rsidP="0088738E">
      <w:pPr>
        <w:pStyle w:val="NoSpacing"/>
        <w:rPr>
          <w:rStyle w:val="Emphasis"/>
          <w:b w:val="0"/>
        </w:rPr>
      </w:pPr>
      <w:r>
        <w:rPr>
          <w:rStyle w:val="Emphasis"/>
          <w:b w:val="0"/>
        </w:rPr>
        <w:t>Australian Government</w:t>
      </w:r>
      <w:r w:rsidR="00856245">
        <w:rPr>
          <w:rStyle w:val="Emphasis"/>
          <w:b w:val="0"/>
        </w:rPr>
        <w:t xml:space="preserve"> </w:t>
      </w:r>
      <w:r>
        <w:rPr>
          <w:rStyle w:val="Emphasis"/>
          <w:b w:val="0"/>
        </w:rPr>
        <w:t xml:space="preserve">(2010) </w:t>
      </w:r>
      <w:r w:rsidR="00856245">
        <w:rPr>
          <w:rStyle w:val="Emphasis"/>
          <w:b w:val="0"/>
        </w:rPr>
        <w:t>‘</w:t>
      </w:r>
      <w:r w:rsidR="0088738E" w:rsidRPr="005869EE">
        <w:rPr>
          <w:rStyle w:val="Emphasis"/>
          <w:b w:val="0"/>
        </w:rPr>
        <w:t xml:space="preserve">National </w:t>
      </w:r>
      <w:r w:rsidR="0088738E" w:rsidRPr="004F1675">
        <w:rPr>
          <w:rStyle w:val="Emphasis"/>
          <w:b w:val="0"/>
        </w:rPr>
        <w:t>Health</w:t>
      </w:r>
      <w:r w:rsidR="0088738E" w:rsidRPr="004F1675">
        <w:rPr>
          <w:rStyle w:val="st"/>
        </w:rPr>
        <w:t xml:space="preserve"> (</w:t>
      </w:r>
      <w:r w:rsidR="0088738E" w:rsidRPr="004F1675">
        <w:rPr>
          <w:rStyle w:val="Emphasis"/>
          <w:b w:val="0"/>
        </w:rPr>
        <w:t>Collaborative arrangements for midwives</w:t>
      </w:r>
      <w:r w:rsidR="0088738E" w:rsidRPr="004F1675">
        <w:rPr>
          <w:rStyle w:val="st"/>
        </w:rPr>
        <w:t>)</w:t>
      </w:r>
      <w:r w:rsidR="0088738E" w:rsidRPr="005869EE">
        <w:rPr>
          <w:rStyle w:val="st"/>
          <w:b/>
        </w:rPr>
        <w:t xml:space="preserve"> </w:t>
      </w:r>
      <w:r w:rsidR="0088738E" w:rsidRPr="005869EE">
        <w:rPr>
          <w:rStyle w:val="Emphasis"/>
          <w:b w:val="0"/>
        </w:rPr>
        <w:t>Determination 2010</w:t>
      </w:r>
      <w:r w:rsidR="00856245">
        <w:rPr>
          <w:rStyle w:val="Emphasis"/>
          <w:b w:val="0"/>
        </w:rPr>
        <w:t>’.</w:t>
      </w:r>
      <w:r w:rsidR="0088738E" w:rsidRPr="005869EE">
        <w:rPr>
          <w:rStyle w:val="Emphasis"/>
          <w:b w:val="0"/>
        </w:rPr>
        <w:t xml:space="preserve"> </w:t>
      </w:r>
      <w:hyperlink r:id="rId33" w:history="1">
        <w:r w:rsidR="00596797" w:rsidRPr="003D6A1B">
          <w:rPr>
            <w:rStyle w:val="Hyperlink"/>
          </w:rPr>
          <w:t>www.comlaw.gov.au/Details/F2010L02105</w:t>
        </w:r>
      </w:hyperlink>
      <w:r w:rsidR="00856245">
        <w:t xml:space="preserve"> Accessed 2015</w:t>
      </w:r>
    </w:p>
    <w:p w14:paraId="4A0F03C2" w14:textId="77777777" w:rsidR="0088738E" w:rsidRDefault="0088738E" w:rsidP="0088738E">
      <w:pPr>
        <w:pStyle w:val="NoSpacing"/>
        <w:rPr>
          <w:rStyle w:val="Emphasis"/>
          <w:b w:val="0"/>
        </w:rPr>
      </w:pPr>
    </w:p>
    <w:p w14:paraId="3D1003D7" w14:textId="77777777" w:rsidR="0088738E" w:rsidRDefault="0088738E" w:rsidP="0088738E">
      <w:pPr>
        <w:pStyle w:val="NoSpacing"/>
        <w:rPr>
          <w:lang w:val="en-GB"/>
        </w:rPr>
      </w:pPr>
      <w:r>
        <w:rPr>
          <w:lang w:val="en-GB"/>
        </w:rPr>
        <w:t>National Institute for Health and Care Excellence (NICE) (2014) ‘</w:t>
      </w:r>
      <w:r w:rsidRPr="008567A5">
        <w:rPr>
          <w:lang w:val="en-GB"/>
        </w:rPr>
        <w:t>Intrapartum care for healthy women and babies</w:t>
      </w:r>
      <w:r>
        <w:rPr>
          <w:lang w:val="en-GB"/>
        </w:rPr>
        <w:t>’</w:t>
      </w:r>
      <w:r w:rsidR="00856245">
        <w:rPr>
          <w:lang w:val="en-GB"/>
        </w:rPr>
        <w:t>.</w:t>
      </w:r>
      <w:r>
        <w:rPr>
          <w:lang w:val="en-GB"/>
        </w:rPr>
        <w:t xml:space="preserve"> </w:t>
      </w:r>
      <w:hyperlink r:id="rId34" w:history="1">
        <w:r w:rsidRPr="0043713A">
          <w:rPr>
            <w:rStyle w:val="Hyperlink"/>
            <w:lang w:val="en-GB"/>
          </w:rPr>
          <w:t>www.nice.org.uk/Guidance/CG55</w:t>
        </w:r>
      </w:hyperlink>
      <w:r w:rsidR="00856245">
        <w:t xml:space="preserve"> Accessed 2015</w:t>
      </w:r>
    </w:p>
    <w:p w14:paraId="2A702B32" w14:textId="77777777" w:rsidR="0088738E" w:rsidRDefault="0088738E" w:rsidP="0088738E">
      <w:pPr>
        <w:pStyle w:val="NoSpacing"/>
        <w:rPr>
          <w:lang w:val="en-GB"/>
        </w:rPr>
      </w:pPr>
    </w:p>
    <w:p w14:paraId="2C35D9B5" w14:textId="77777777" w:rsidR="0088738E" w:rsidRDefault="0088738E" w:rsidP="0088738E">
      <w:pPr>
        <w:pStyle w:val="NoSpacing"/>
      </w:pPr>
      <w:r>
        <w:t>Nursing and Midwifery Board of Australia</w:t>
      </w:r>
      <w:r w:rsidRPr="00961B5B">
        <w:t xml:space="preserve"> </w:t>
      </w:r>
      <w:r>
        <w:t>(</w:t>
      </w:r>
      <w:r w:rsidRPr="00961B5B">
        <w:t>2010</w:t>
      </w:r>
      <w:r>
        <w:t>)</w:t>
      </w:r>
      <w:r w:rsidRPr="00961B5B">
        <w:t xml:space="preserve"> </w:t>
      </w:r>
      <w:r>
        <w:t>‘</w:t>
      </w:r>
      <w:r w:rsidRPr="009B579C">
        <w:t xml:space="preserve">A </w:t>
      </w:r>
      <w:r w:rsidR="0010663C">
        <w:t>m</w:t>
      </w:r>
      <w:r w:rsidR="0010663C" w:rsidRPr="009B579C">
        <w:t xml:space="preserve">idwife’s </w:t>
      </w:r>
      <w:r w:rsidRPr="009B579C">
        <w:t>guide to professional boundaries</w:t>
      </w:r>
      <w:r>
        <w:t>’</w:t>
      </w:r>
      <w:r w:rsidR="00856245">
        <w:t>.</w:t>
      </w:r>
      <w:r w:rsidR="0010663C">
        <w:t xml:space="preserve"> </w:t>
      </w:r>
      <w:hyperlink r:id="rId35" w:history="1">
        <w:r w:rsidRPr="0043713A">
          <w:rPr>
            <w:rStyle w:val="Hyperlink"/>
          </w:rPr>
          <w:t>www.nursingmidwiferyboard.gov.au/Codes-Guidelines-Statements/Professional-standards.aspx</w:t>
        </w:r>
      </w:hyperlink>
      <w:r w:rsidR="00856245">
        <w:t xml:space="preserve"> </w:t>
      </w:r>
      <w:r w:rsidR="000C11B4">
        <w:br/>
      </w:r>
      <w:r w:rsidR="00856245">
        <w:t>Accessed 2015</w:t>
      </w:r>
    </w:p>
    <w:p w14:paraId="28EDC59A" w14:textId="77777777" w:rsidR="0088738E" w:rsidRDefault="0088738E" w:rsidP="0088738E">
      <w:pPr>
        <w:pStyle w:val="NoSpacing"/>
      </w:pPr>
    </w:p>
    <w:p w14:paraId="44C27E69" w14:textId="77777777" w:rsidR="0088738E" w:rsidRDefault="0088738E" w:rsidP="0088738E">
      <w:pPr>
        <w:pStyle w:val="NoSpacing"/>
      </w:pPr>
      <w:r w:rsidRPr="00961B5B">
        <w:t>Nursing and Midwifery Board of Australia (</w:t>
      </w:r>
      <w:r>
        <w:t>2013)</w:t>
      </w:r>
      <w:r w:rsidRPr="00961B5B">
        <w:t xml:space="preserve"> </w:t>
      </w:r>
      <w:r w:rsidR="0010663C">
        <w:t>‘</w:t>
      </w:r>
      <w:r w:rsidR="0077443B" w:rsidRPr="0077443B">
        <w:t>Code of ethics for midwives in Australia</w:t>
      </w:r>
      <w:r w:rsidR="0010663C">
        <w:t>’</w:t>
      </w:r>
      <w:r w:rsidR="00856245">
        <w:t>.</w:t>
      </w:r>
      <w:r w:rsidR="0010663C">
        <w:t xml:space="preserve"> </w:t>
      </w:r>
      <w:hyperlink r:id="rId36" w:history="1">
        <w:r w:rsidR="0010663C" w:rsidRPr="0043713A">
          <w:rPr>
            <w:rStyle w:val="Hyperlink"/>
          </w:rPr>
          <w:t>www.nursingmidwiferyboard.gov.au/Codes-Guidelines-Statements/Professional-standards.aspx</w:t>
        </w:r>
      </w:hyperlink>
      <w:r w:rsidR="00856245">
        <w:t xml:space="preserve"> </w:t>
      </w:r>
      <w:r w:rsidR="000C11B4">
        <w:br/>
      </w:r>
      <w:r w:rsidR="00856245">
        <w:t>Accessed 2015</w:t>
      </w:r>
    </w:p>
    <w:p w14:paraId="74785756" w14:textId="77777777" w:rsidR="0088738E" w:rsidRDefault="0088738E" w:rsidP="0088738E">
      <w:pPr>
        <w:pStyle w:val="NoSpacing"/>
      </w:pPr>
    </w:p>
    <w:p w14:paraId="47BB6C3D" w14:textId="77777777" w:rsidR="0088738E" w:rsidRDefault="0088738E" w:rsidP="0088738E">
      <w:pPr>
        <w:pStyle w:val="NoSpacing"/>
        <w:rPr>
          <w:i/>
        </w:rPr>
      </w:pPr>
      <w:r w:rsidRPr="00961B5B">
        <w:t>Nursing and Midwifery Board of Australia (</w:t>
      </w:r>
      <w:r>
        <w:t>2013)</w:t>
      </w:r>
      <w:r w:rsidRPr="00961B5B">
        <w:t xml:space="preserve"> </w:t>
      </w:r>
      <w:r>
        <w:t>‘Code of professional conduct for m</w:t>
      </w:r>
      <w:r w:rsidRPr="00EA4506">
        <w:t>idwives in Australia</w:t>
      </w:r>
      <w:r>
        <w:t>’</w:t>
      </w:r>
      <w:r w:rsidR="00856245">
        <w:t>.</w:t>
      </w:r>
      <w:r w:rsidRPr="00EA4506">
        <w:t xml:space="preserve"> </w:t>
      </w:r>
      <w:hyperlink r:id="rId37" w:history="1">
        <w:r w:rsidRPr="00EA4506">
          <w:rPr>
            <w:rStyle w:val="Hyperlink"/>
          </w:rPr>
          <w:t>www.nursingmidwiferyboard.gov.au/Codes-Guidelines-Statements/Professional-standards.aspx</w:t>
        </w:r>
      </w:hyperlink>
      <w:r w:rsidR="00856245">
        <w:t xml:space="preserve"> </w:t>
      </w:r>
      <w:r w:rsidR="000C11B4">
        <w:br/>
      </w:r>
      <w:r w:rsidR="00856245">
        <w:t>Accessed 2015</w:t>
      </w:r>
    </w:p>
    <w:p w14:paraId="7C342C82" w14:textId="77777777" w:rsidR="0088738E" w:rsidRPr="00A84340" w:rsidRDefault="0088738E" w:rsidP="0088738E">
      <w:pPr>
        <w:pStyle w:val="NoSpacing"/>
      </w:pPr>
    </w:p>
    <w:p w14:paraId="789C7AF3" w14:textId="77777777" w:rsidR="0088738E" w:rsidRDefault="0088738E" w:rsidP="0088738E">
      <w:pPr>
        <w:pStyle w:val="NoSpacing"/>
        <w:rPr>
          <w:i/>
        </w:rPr>
      </w:pPr>
      <w:r w:rsidRPr="00961B5B">
        <w:t>Nursing and Midwifery Board of Australia (</w:t>
      </w:r>
      <w:r>
        <w:t>2013)</w:t>
      </w:r>
      <w:r w:rsidRPr="00961B5B">
        <w:t xml:space="preserve"> </w:t>
      </w:r>
      <w:r w:rsidR="00497202">
        <w:t>‘</w:t>
      </w:r>
      <w:r>
        <w:t>National competency standards for the m</w:t>
      </w:r>
      <w:r w:rsidRPr="00EA4506">
        <w:t>idwife</w:t>
      </w:r>
      <w:r w:rsidR="00497202">
        <w:t>’</w:t>
      </w:r>
      <w:r w:rsidR="00856245">
        <w:t>.</w:t>
      </w:r>
      <w:r w:rsidRPr="00EA4506">
        <w:t xml:space="preserve"> </w:t>
      </w:r>
      <w:hyperlink r:id="rId38" w:history="1">
        <w:r w:rsidRPr="00EA4506">
          <w:rPr>
            <w:rStyle w:val="Hyperlink"/>
          </w:rPr>
          <w:t>www.nursingmidwiferyboard.gov.au/Codes-Guidelines-Statements/Professional-standards.aspx</w:t>
        </w:r>
      </w:hyperlink>
      <w:r w:rsidR="00856245">
        <w:t xml:space="preserve"> </w:t>
      </w:r>
      <w:r w:rsidR="000C11B4">
        <w:br/>
      </w:r>
      <w:r w:rsidR="00856245">
        <w:t>Accessed 2015</w:t>
      </w:r>
    </w:p>
    <w:p w14:paraId="2625A2B5" w14:textId="77777777" w:rsidR="0088738E" w:rsidRPr="00A84340" w:rsidRDefault="0088738E" w:rsidP="0088738E">
      <w:pPr>
        <w:pStyle w:val="NoSpacing"/>
      </w:pPr>
      <w:r w:rsidRPr="00961B5B">
        <w:rPr>
          <w:i/>
        </w:rPr>
        <w:t xml:space="preserve"> </w:t>
      </w:r>
      <w:r w:rsidR="00856245">
        <w:rPr>
          <w:i/>
        </w:rPr>
        <w:t xml:space="preserve"> </w:t>
      </w:r>
    </w:p>
    <w:p w14:paraId="0CDFB8EC" w14:textId="77777777" w:rsidR="0088738E" w:rsidRDefault="0088738E" w:rsidP="0088738E">
      <w:pPr>
        <w:pStyle w:val="NoSpacing"/>
      </w:pPr>
      <w:r w:rsidRPr="00961B5B">
        <w:t>Nursing and Midwifery Board of Australia</w:t>
      </w:r>
      <w:r>
        <w:t xml:space="preserve"> (</w:t>
      </w:r>
      <w:r w:rsidR="0077443B" w:rsidRPr="00596797">
        <w:t>2015</w:t>
      </w:r>
      <w:r>
        <w:t>)</w:t>
      </w:r>
      <w:r w:rsidRPr="00961B5B">
        <w:t xml:space="preserve"> </w:t>
      </w:r>
      <w:r>
        <w:t>‘</w:t>
      </w:r>
      <w:r w:rsidRPr="00961B5B">
        <w:t xml:space="preserve">Registration </w:t>
      </w:r>
      <w:r w:rsidR="00497202">
        <w:t>s</w:t>
      </w:r>
      <w:r w:rsidR="00497202" w:rsidRPr="00961B5B">
        <w:t>tandard</w:t>
      </w:r>
      <w:r>
        <w:t>:</w:t>
      </w:r>
      <w:r w:rsidRPr="00961B5B">
        <w:t xml:space="preserve"> </w:t>
      </w:r>
      <w:r>
        <w:t>Endorsement for scheduled medicines for m</w:t>
      </w:r>
      <w:r w:rsidRPr="00961B5B">
        <w:t>idwives</w:t>
      </w:r>
      <w:r>
        <w:t>’</w:t>
      </w:r>
      <w:r w:rsidR="00856245">
        <w:t>.</w:t>
      </w:r>
      <w:r>
        <w:t xml:space="preserve"> </w:t>
      </w:r>
      <w:hyperlink r:id="rId39" w:history="1">
        <w:r w:rsidRPr="0043713A">
          <w:rPr>
            <w:rStyle w:val="Hyperlink"/>
          </w:rPr>
          <w:t>www.nursingmidwiferyboard.gov.au/Registration-Standards.aspx</w:t>
        </w:r>
      </w:hyperlink>
      <w:r w:rsidR="00856245">
        <w:t xml:space="preserve"> </w:t>
      </w:r>
      <w:r w:rsidR="000C11B4">
        <w:br/>
      </w:r>
      <w:r w:rsidR="00856245">
        <w:t>Accessed 2015</w:t>
      </w:r>
    </w:p>
    <w:p w14:paraId="7DC5EDED" w14:textId="77777777" w:rsidR="0088738E" w:rsidRDefault="0088738E" w:rsidP="0088738E">
      <w:pPr>
        <w:pStyle w:val="NoSpacing"/>
      </w:pPr>
      <w:r w:rsidRPr="00961B5B">
        <w:t xml:space="preserve"> </w:t>
      </w:r>
    </w:p>
    <w:p w14:paraId="2D45A625" w14:textId="77777777" w:rsidR="0088738E" w:rsidRPr="00E027D9" w:rsidRDefault="0088738E" w:rsidP="0088738E">
      <w:pPr>
        <w:pStyle w:val="NoSpacing"/>
        <w:rPr>
          <w:iCs/>
        </w:rPr>
      </w:pPr>
      <w:r>
        <w:t>Nursing and Midwifery Board of Australia (2014) ‘</w:t>
      </w:r>
      <w:r w:rsidRPr="00E027D9">
        <w:rPr>
          <w:iCs/>
        </w:rPr>
        <w:t xml:space="preserve">Guidelines for </w:t>
      </w:r>
      <w:r w:rsidR="00497202">
        <w:rPr>
          <w:iCs/>
        </w:rPr>
        <w:t>a</w:t>
      </w:r>
      <w:r w:rsidR="00497202" w:rsidRPr="00E027D9">
        <w:rPr>
          <w:iCs/>
        </w:rPr>
        <w:t xml:space="preserve">dvertising </w:t>
      </w:r>
      <w:r w:rsidRPr="00E027D9">
        <w:rPr>
          <w:iCs/>
        </w:rPr>
        <w:t>regulated health services</w:t>
      </w:r>
      <w:r>
        <w:rPr>
          <w:iCs/>
        </w:rPr>
        <w:t>’</w:t>
      </w:r>
      <w:r w:rsidR="00856245">
        <w:rPr>
          <w:iCs/>
        </w:rPr>
        <w:t>.</w:t>
      </w:r>
      <w:r w:rsidRPr="00E027D9">
        <w:rPr>
          <w:iCs/>
        </w:rPr>
        <w:t xml:space="preserve"> </w:t>
      </w:r>
      <w:hyperlink r:id="rId40" w:history="1">
        <w:r w:rsidRPr="0043713A">
          <w:rPr>
            <w:rStyle w:val="Hyperlink"/>
            <w:iCs/>
          </w:rPr>
          <w:t>www.nursingmidwiferyboard.gov.au/Codes-Guidelines-Statements/Codes-Guidelines.aspx</w:t>
        </w:r>
      </w:hyperlink>
      <w:r w:rsidR="00856245">
        <w:t xml:space="preserve"> </w:t>
      </w:r>
      <w:r w:rsidR="000C11B4">
        <w:br/>
      </w:r>
      <w:r w:rsidR="00856245">
        <w:t>Accessed 2015</w:t>
      </w:r>
    </w:p>
    <w:p w14:paraId="64039575" w14:textId="77777777" w:rsidR="0088738E" w:rsidRDefault="0088738E" w:rsidP="0088738E">
      <w:pPr>
        <w:pStyle w:val="NoSpacing"/>
      </w:pPr>
    </w:p>
    <w:p w14:paraId="7889964C" w14:textId="77777777" w:rsidR="0088738E" w:rsidRDefault="0088738E" w:rsidP="0088738E">
      <w:pPr>
        <w:pStyle w:val="NoSpacing"/>
      </w:pPr>
      <w:r>
        <w:t>Nursing and Midwifery Board of Australia (2015) ‘</w:t>
      </w:r>
      <w:r w:rsidRPr="00E027D9">
        <w:rPr>
          <w:iCs/>
        </w:rPr>
        <w:t xml:space="preserve">Guidelines for </w:t>
      </w:r>
      <w:r w:rsidR="00497202">
        <w:rPr>
          <w:iCs/>
        </w:rPr>
        <w:t>c</w:t>
      </w:r>
      <w:r w:rsidR="00497202" w:rsidRPr="00E027D9">
        <w:rPr>
          <w:iCs/>
        </w:rPr>
        <w:t xml:space="preserve">ontinuing </w:t>
      </w:r>
      <w:r w:rsidR="00497202">
        <w:rPr>
          <w:iCs/>
        </w:rPr>
        <w:t>p</w:t>
      </w:r>
      <w:r w:rsidR="00497202" w:rsidRPr="00E027D9">
        <w:rPr>
          <w:iCs/>
        </w:rPr>
        <w:t xml:space="preserve">rofessional </w:t>
      </w:r>
      <w:r w:rsidR="00497202">
        <w:rPr>
          <w:iCs/>
        </w:rPr>
        <w:t>d</w:t>
      </w:r>
      <w:r w:rsidR="00497202" w:rsidRPr="00E027D9">
        <w:rPr>
          <w:iCs/>
        </w:rPr>
        <w:t>evelopment</w:t>
      </w:r>
      <w:r w:rsidR="00497202">
        <w:rPr>
          <w:iCs/>
        </w:rPr>
        <w:t>’</w:t>
      </w:r>
      <w:r w:rsidR="00856245">
        <w:rPr>
          <w:iCs/>
        </w:rPr>
        <w:t>.</w:t>
      </w:r>
      <w:r w:rsidR="00497202">
        <w:t xml:space="preserve"> </w:t>
      </w:r>
      <w:hyperlink r:id="rId41" w:history="1">
        <w:r w:rsidRPr="0043713A">
          <w:rPr>
            <w:rStyle w:val="Hyperlink"/>
          </w:rPr>
          <w:t>www.nursingmidwiferyboard.gov.au/Codes-Guidelines-Statements/Codes-Guidelines.aspx</w:t>
        </w:r>
      </w:hyperlink>
      <w:r w:rsidR="00856245">
        <w:t xml:space="preserve"> </w:t>
      </w:r>
      <w:r w:rsidR="000C11B4">
        <w:br/>
      </w:r>
      <w:r w:rsidR="00856245">
        <w:t>Accessed 2015</w:t>
      </w:r>
    </w:p>
    <w:p w14:paraId="5157D7EC" w14:textId="77777777" w:rsidR="0088738E" w:rsidRDefault="0088738E" w:rsidP="0088738E">
      <w:pPr>
        <w:pStyle w:val="NoSpacing"/>
      </w:pPr>
      <w:r w:rsidRPr="00961B5B">
        <w:t xml:space="preserve"> </w:t>
      </w:r>
    </w:p>
    <w:p w14:paraId="436FAF7D" w14:textId="6FD7C925" w:rsidR="0088738E" w:rsidRDefault="0088738E" w:rsidP="0088738E">
      <w:pPr>
        <w:pStyle w:val="NoSpacing"/>
      </w:pPr>
    </w:p>
    <w:p w14:paraId="2EAC33CA" w14:textId="77777777" w:rsidR="0088738E" w:rsidRPr="007602FC" w:rsidRDefault="0088738E" w:rsidP="0088738E">
      <w:pPr>
        <w:pStyle w:val="NoSpacing"/>
      </w:pPr>
      <w:r w:rsidRPr="00961B5B">
        <w:t xml:space="preserve">Nursing and Midwifery Board of Australia </w:t>
      </w:r>
      <w:r w:rsidR="00856245">
        <w:t>(</w:t>
      </w:r>
      <w:r w:rsidR="00497202" w:rsidRPr="00497202">
        <w:t>201</w:t>
      </w:r>
      <w:r w:rsidR="00497202">
        <w:t>1</w:t>
      </w:r>
      <w:r>
        <w:t>)</w:t>
      </w:r>
      <w:r w:rsidRPr="00961B5B">
        <w:t xml:space="preserve"> </w:t>
      </w:r>
      <w:r>
        <w:t>‘</w:t>
      </w:r>
      <w:r w:rsidRPr="007602FC">
        <w:t xml:space="preserve">Guidelines for </w:t>
      </w:r>
      <w:r>
        <w:t>p</w:t>
      </w:r>
      <w:r w:rsidRPr="007602FC">
        <w:t xml:space="preserve">rofessional </w:t>
      </w:r>
      <w:r>
        <w:t>i</w:t>
      </w:r>
      <w:r w:rsidRPr="007602FC">
        <w:t xml:space="preserve">ndemnity </w:t>
      </w:r>
      <w:r>
        <w:t>i</w:t>
      </w:r>
      <w:r w:rsidRPr="007602FC">
        <w:t>nsurance arrangements for midwives</w:t>
      </w:r>
      <w:r>
        <w:t>’</w:t>
      </w:r>
      <w:r w:rsidR="00856245">
        <w:t>.</w:t>
      </w:r>
      <w:r w:rsidRPr="007602FC">
        <w:t xml:space="preserve"> </w:t>
      </w:r>
      <w:hyperlink r:id="rId42" w:history="1">
        <w:r w:rsidRPr="007602FC">
          <w:rPr>
            <w:rStyle w:val="Hyperlink"/>
          </w:rPr>
          <w:t>www.nursingmidwiferyboard.gov.au/Codes-Guidelines-Statements/Codes-Guidelines.aspx</w:t>
        </w:r>
      </w:hyperlink>
      <w:r w:rsidR="00856245">
        <w:t xml:space="preserve"> </w:t>
      </w:r>
      <w:r w:rsidR="000C11B4">
        <w:br/>
      </w:r>
      <w:r w:rsidR="00856245">
        <w:t>Accessed 2015</w:t>
      </w:r>
    </w:p>
    <w:p w14:paraId="1F4B9D02" w14:textId="77777777" w:rsidR="0088738E" w:rsidRPr="00A84340" w:rsidRDefault="0088738E" w:rsidP="0088738E">
      <w:pPr>
        <w:pStyle w:val="NoSpacing"/>
      </w:pPr>
    </w:p>
    <w:p w14:paraId="32D31A49" w14:textId="77777777" w:rsidR="0088738E" w:rsidRDefault="0088738E" w:rsidP="0088738E">
      <w:pPr>
        <w:pStyle w:val="NoSpacing"/>
        <w:rPr>
          <w:i/>
        </w:rPr>
      </w:pPr>
      <w:r w:rsidRPr="00961B5B">
        <w:t>Nursing and Midwifery Board of Australia</w:t>
      </w:r>
      <w:r>
        <w:t xml:space="preserve"> (2010)</w:t>
      </w:r>
      <w:r w:rsidRPr="00961B5B">
        <w:t xml:space="preserve"> </w:t>
      </w:r>
      <w:r w:rsidRPr="007602FC">
        <w:t xml:space="preserve">Registration standard: Recency of practice. </w:t>
      </w:r>
      <w:hyperlink r:id="rId43" w:history="1">
        <w:r w:rsidRPr="0043713A">
          <w:rPr>
            <w:rStyle w:val="Hyperlink"/>
          </w:rPr>
          <w:t>www.nursingmidwiferyboard.gov.au/Registration-Standards.aspx</w:t>
        </w:r>
      </w:hyperlink>
      <w:r w:rsidR="00856245">
        <w:t xml:space="preserve"> Accessed 2015</w:t>
      </w:r>
    </w:p>
    <w:p w14:paraId="67A44413" w14:textId="77777777" w:rsidR="0088738E" w:rsidRPr="00A84340" w:rsidRDefault="0088738E" w:rsidP="0088738E">
      <w:pPr>
        <w:pStyle w:val="NoSpacing"/>
      </w:pPr>
      <w:r>
        <w:rPr>
          <w:i/>
        </w:rPr>
        <w:t xml:space="preserve"> </w:t>
      </w:r>
    </w:p>
    <w:p w14:paraId="23D479C6" w14:textId="77777777" w:rsidR="0088738E" w:rsidRPr="00A84340" w:rsidRDefault="0088738E" w:rsidP="0088738E">
      <w:pPr>
        <w:pStyle w:val="NoSpacing"/>
      </w:pPr>
      <w:r w:rsidRPr="00961B5B">
        <w:t>Nursing and Midw</w:t>
      </w:r>
      <w:r>
        <w:t>ifery Board of Australia (</w:t>
      </w:r>
      <w:r w:rsidR="0073048D" w:rsidRPr="0073048D">
        <w:t>20</w:t>
      </w:r>
      <w:r w:rsidR="0073048D">
        <w:t>07</w:t>
      </w:r>
      <w:r>
        <w:t>)</w:t>
      </w:r>
      <w:r w:rsidRPr="00961B5B">
        <w:t xml:space="preserve"> </w:t>
      </w:r>
      <w:r>
        <w:t>‘</w:t>
      </w:r>
      <w:r w:rsidR="0073048D">
        <w:t xml:space="preserve">A </w:t>
      </w:r>
      <w:r w:rsidR="0073048D" w:rsidRPr="0073048D">
        <w:t>National framework for the development of decision-making tools for nursing and midwifery practice</w:t>
      </w:r>
      <w:r>
        <w:t>’</w:t>
      </w:r>
      <w:r w:rsidR="00856245">
        <w:t>.</w:t>
      </w:r>
      <w:r>
        <w:rPr>
          <w:i/>
        </w:rPr>
        <w:t xml:space="preserve"> </w:t>
      </w:r>
      <w:hyperlink r:id="rId44" w:history="1">
        <w:r w:rsidRPr="007602FC">
          <w:rPr>
            <w:rStyle w:val="Hyperlink"/>
          </w:rPr>
          <w:t>www.nursingmidwiferyboard.gov.au/Codes-Guidelines-Statements/Codes-Guidelines.aspx</w:t>
        </w:r>
      </w:hyperlink>
      <w:r w:rsidR="00856245">
        <w:t xml:space="preserve"> </w:t>
      </w:r>
      <w:r w:rsidR="000C11B4">
        <w:br/>
      </w:r>
      <w:r w:rsidR="00856245">
        <w:t>Accessed 2015</w:t>
      </w:r>
    </w:p>
    <w:p w14:paraId="295077D9" w14:textId="77777777" w:rsidR="0088738E" w:rsidRDefault="0088738E" w:rsidP="0088738E">
      <w:pPr>
        <w:pStyle w:val="NoSpacing"/>
      </w:pPr>
    </w:p>
    <w:p w14:paraId="55E940D0" w14:textId="77777777" w:rsidR="0088738E" w:rsidRDefault="0088738E" w:rsidP="0088738E">
      <w:pPr>
        <w:pStyle w:val="NoSpacing"/>
        <w:rPr>
          <w:i/>
          <w:lang w:val="en-US"/>
        </w:rPr>
      </w:pPr>
    </w:p>
    <w:p w14:paraId="7068518A" w14:textId="77777777" w:rsidR="00B1029D" w:rsidRPr="009B6945" w:rsidRDefault="0088738E" w:rsidP="008108AD">
      <w:pPr>
        <w:spacing w:after="0"/>
        <w:rPr>
          <w:sz w:val="20"/>
          <w:szCs w:val="20"/>
        </w:rPr>
      </w:pPr>
      <w:r w:rsidRPr="009B6945">
        <w:rPr>
          <w:sz w:val="20"/>
          <w:szCs w:val="20"/>
        </w:rPr>
        <w:t xml:space="preserve">World Health Organisation (2015) ‘Safe </w:t>
      </w:r>
      <w:r w:rsidR="00497202">
        <w:rPr>
          <w:sz w:val="20"/>
          <w:szCs w:val="20"/>
        </w:rPr>
        <w:t>c</w:t>
      </w:r>
      <w:r w:rsidR="00497202" w:rsidRPr="009B6945">
        <w:rPr>
          <w:sz w:val="20"/>
          <w:szCs w:val="20"/>
        </w:rPr>
        <w:t xml:space="preserve">hildbirth </w:t>
      </w:r>
      <w:r w:rsidR="00497202">
        <w:rPr>
          <w:sz w:val="20"/>
          <w:szCs w:val="20"/>
        </w:rPr>
        <w:t>c</w:t>
      </w:r>
      <w:r w:rsidR="00497202" w:rsidRPr="009B6945">
        <w:rPr>
          <w:sz w:val="20"/>
          <w:szCs w:val="20"/>
        </w:rPr>
        <w:t>hecklist’</w:t>
      </w:r>
      <w:r w:rsidR="00856245">
        <w:rPr>
          <w:sz w:val="20"/>
          <w:szCs w:val="20"/>
        </w:rPr>
        <w:t>.</w:t>
      </w:r>
      <w:r w:rsidR="00497202">
        <w:rPr>
          <w:sz w:val="20"/>
          <w:szCs w:val="20"/>
        </w:rPr>
        <w:t xml:space="preserve"> </w:t>
      </w:r>
      <w:hyperlink r:id="rId45" w:history="1">
        <w:r w:rsidR="006A6B1C" w:rsidRPr="009B6945">
          <w:rPr>
            <w:rStyle w:val="Hyperlink"/>
            <w:sz w:val="20"/>
            <w:szCs w:val="20"/>
          </w:rPr>
          <w:t>www.who.int/patientsafety</w:t>
        </w:r>
      </w:hyperlink>
      <w:r w:rsidR="00856245">
        <w:t xml:space="preserve"> </w:t>
      </w:r>
      <w:r w:rsidR="00856245" w:rsidRPr="00856245">
        <w:rPr>
          <w:sz w:val="20"/>
        </w:rPr>
        <w:t>Accessed 2015</w:t>
      </w:r>
    </w:p>
    <w:sectPr w:rsidR="00B1029D" w:rsidRPr="009B6945" w:rsidSect="004C2A1B">
      <w:footerReference w:type="even" r:id="rId46"/>
      <w:footerReference w:type="default" r:id="rId47"/>
      <w:headerReference w:type="first" r:id="rId48"/>
      <w:footerReference w:type="first" r:id="rId49"/>
      <w:pgSz w:w="11900" w:h="16840"/>
      <w:pgMar w:top="1276" w:right="1247" w:bottom="851" w:left="1247" w:header="283"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EF78" w14:textId="77777777" w:rsidR="00B0285B" w:rsidRDefault="00B0285B" w:rsidP="00FC2881">
      <w:pPr>
        <w:spacing w:after="0"/>
      </w:pPr>
      <w:r>
        <w:separator/>
      </w:r>
    </w:p>
    <w:p w14:paraId="09349D46" w14:textId="77777777" w:rsidR="00B0285B" w:rsidRDefault="00B0285B"/>
  </w:endnote>
  <w:endnote w:type="continuationSeparator" w:id="0">
    <w:p w14:paraId="175C1D52" w14:textId="77777777" w:rsidR="00B0285B" w:rsidRDefault="00B0285B" w:rsidP="00FC2881">
      <w:pPr>
        <w:spacing w:after="0"/>
      </w:pPr>
      <w:r>
        <w:continuationSeparator/>
      </w:r>
    </w:p>
    <w:p w14:paraId="43DD8F8E" w14:textId="77777777" w:rsidR="00B0285B" w:rsidRDefault="00B0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2C01" w14:textId="77777777" w:rsidR="00717915" w:rsidRDefault="00425E05" w:rsidP="00FC2881">
    <w:pPr>
      <w:pStyle w:val="Footer"/>
      <w:framePr w:wrap="around" w:vAnchor="text" w:hAnchor="margin" w:xAlign="right" w:y="1"/>
    </w:pPr>
    <w:r>
      <w:fldChar w:fldCharType="begin"/>
    </w:r>
    <w:r w:rsidR="00717915">
      <w:instrText xml:space="preserve">PAGE  </w:instrText>
    </w:r>
    <w:r>
      <w:fldChar w:fldCharType="end"/>
    </w:r>
  </w:p>
  <w:p w14:paraId="622F0DA9" w14:textId="77777777" w:rsidR="00717915" w:rsidRDefault="00717915" w:rsidP="00FC2881">
    <w:pPr>
      <w:pStyle w:val="Footer"/>
      <w:ind w:right="360"/>
    </w:pPr>
  </w:p>
  <w:p w14:paraId="422BEA6E" w14:textId="77777777" w:rsidR="00717915" w:rsidRDefault="00717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38381418"/>
      <w:docPartObj>
        <w:docPartGallery w:val="Page Numbers (Bottom of Page)"/>
        <w:docPartUnique/>
      </w:docPartObj>
    </w:sdtPr>
    <w:sdtEndPr/>
    <w:sdtContent>
      <w:sdt>
        <w:sdtPr>
          <w:rPr>
            <w:sz w:val="18"/>
          </w:rPr>
          <w:id w:val="1989659099"/>
          <w:docPartObj>
            <w:docPartGallery w:val="Page Numbers (Top of Page)"/>
            <w:docPartUnique/>
          </w:docPartObj>
        </w:sdtPr>
        <w:sdtEndPr/>
        <w:sdtContent>
          <w:p w14:paraId="4571C7DC" w14:textId="77777777" w:rsidR="00717915" w:rsidRPr="00343D33" w:rsidRDefault="00717915" w:rsidP="004C2A1B">
            <w:pPr>
              <w:pStyle w:val="Footer"/>
              <w:spacing w:before="240"/>
              <w:rPr>
                <w:rFonts w:cs="Arial"/>
                <w:color w:val="5F6062"/>
                <w:sz w:val="18"/>
                <w:szCs w:val="18"/>
              </w:rPr>
            </w:pPr>
            <w:r w:rsidRPr="00343D33">
              <w:rPr>
                <w:rFonts w:cs="Arial"/>
                <w:color w:val="5F6062"/>
                <w:sz w:val="18"/>
                <w:szCs w:val="18"/>
              </w:rPr>
              <w:t xml:space="preserve">Safety and quality guidelines for privately practising midwives </w:t>
            </w:r>
          </w:p>
          <w:p w14:paraId="390D2621" w14:textId="62F5925A" w:rsidR="00717915" w:rsidRDefault="00717915" w:rsidP="006A6B1C">
            <w:pPr>
              <w:pStyle w:val="Footer"/>
              <w:jc w:val="right"/>
            </w:pPr>
            <w:r w:rsidRPr="00343D33">
              <w:rPr>
                <w:rFonts w:cs="Arial"/>
                <w:color w:val="5F6062"/>
                <w:sz w:val="18"/>
                <w:szCs w:val="18"/>
              </w:rPr>
              <w:t xml:space="preserve">Page </w:t>
            </w:r>
            <w:r w:rsidR="00425E05" w:rsidRPr="00343D33">
              <w:rPr>
                <w:rFonts w:cs="Arial"/>
                <w:color w:val="5F6062"/>
                <w:sz w:val="18"/>
                <w:szCs w:val="18"/>
              </w:rPr>
              <w:fldChar w:fldCharType="begin"/>
            </w:r>
            <w:r w:rsidRPr="00343D33">
              <w:rPr>
                <w:rFonts w:cs="Arial"/>
                <w:color w:val="5F6062"/>
                <w:sz w:val="18"/>
                <w:szCs w:val="18"/>
              </w:rPr>
              <w:instrText xml:space="preserve"> PAGE </w:instrText>
            </w:r>
            <w:r w:rsidR="00425E05" w:rsidRPr="00343D33">
              <w:rPr>
                <w:rFonts w:cs="Arial"/>
                <w:color w:val="5F6062"/>
                <w:sz w:val="18"/>
                <w:szCs w:val="18"/>
              </w:rPr>
              <w:fldChar w:fldCharType="separate"/>
            </w:r>
            <w:r w:rsidR="00084EC1">
              <w:rPr>
                <w:rFonts w:cs="Arial"/>
                <w:noProof/>
                <w:color w:val="5F6062"/>
                <w:sz w:val="18"/>
                <w:szCs w:val="18"/>
              </w:rPr>
              <w:t>5</w:t>
            </w:r>
            <w:r w:rsidR="00425E05" w:rsidRPr="00343D33">
              <w:rPr>
                <w:rFonts w:cs="Arial"/>
                <w:color w:val="5F6062"/>
                <w:sz w:val="18"/>
                <w:szCs w:val="18"/>
              </w:rPr>
              <w:fldChar w:fldCharType="end"/>
            </w:r>
            <w:r w:rsidRPr="00343D33">
              <w:rPr>
                <w:rFonts w:cs="Arial"/>
                <w:color w:val="5F6062"/>
                <w:sz w:val="18"/>
                <w:szCs w:val="18"/>
              </w:rPr>
              <w:t xml:space="preserve"> of </w:t>
            </w:r>
            <w:r w:rsidR="00425E05" w:rsidRPr="00343D33">
              <w:rPr>
                <w:rFonts w:cs="Arial"/>
                <w:color w:val="5F6062"/>
                <w:sz w:val="18"/>
                <w:szCs w:val="18"/>
              </w:rPr>
              <w:fldChar w:fldCharType="begin"/>
            </w:r>
            <w:r w:rsidRPr="00343D33">
              <w:rPr>
                <w:rFonts w:cs="Arial"/>
                <w:color w:val="5F6062"/>
                <w:sz w:val="18"/>
                <w:szCs w:val="18"/>
              </w:rPr>
              <w:instrText xml:space="preserve"> NUMPAGES  </w:instrText>
            </w:r>
            <w:r w:rsidR="00425E05" w:rsidRPr="00343D33">
              <w:rPr>
                <w:rFonts w:cs="Arial"/>
                <w:color w:val="5F6062"/>
                <w:sz w:val="18"/>
                <w:szCs w:val="18"/>
              </w:rPr>
              <w:fldChar w:fldCharType="separate"/>
            </w:r>
            <w:r w:rsidR="00084EC1">
              <w:rPr>
                <w:rFonts w:cs="Arial"/>
                <w:noProof/>
                <w:color w:val="5F6062"/>
                <w:sz w:val="18"/>
                <w:szCs w:val="18"/>
              </w:rPr>
              <w:t>13</w:t>
            </w:r>
            <w:r w:rsidR="00425E05" w:rsidRPr="00343D33">
              <w:rPr>
                <w:rFonts w:cs="Arial"/>
                <w:color w:val="5F6062"/>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F28" w14:textId="77777777" w:rsidR="00717915" w:rsidRPr="00E77E23" w:rsidRDefault="00717915" w:rsidP="003C13F1">
    <w:pPr>
      <w:pStyle w:val="AHPRAfirstpagefooter"/>
      <w:spacing w:after="0"/>
      <w:jc w:val="center"/>
    </w:pPr>
    <w:r>
      <w:rPr>
        <w:color w:val="007DC3"/>
      </w:rPr>
      <w:t>Nursing and Midwifery</w:t>
    </w:r>
    <w:r w:rsidRPr="00E77E23">
      <w:t xml:space="preserve"> </w:t>
    </w:r>
    <w:r>
      <w:t>Board of Australia</w:t>
    </w:r>
  </w:p>
  <w:p w14:paraId="56F34239" w14:textId="77777777" w:rsidR="00717915" w:rsidRDefault="00717915" w:rsidP="006A6B1C">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E2C6" w14:textId="77777777" w:rsidR="00B0285B" w:rsidRDefault="00B0285B" w:rsidP="00FC2881">
      <w:pPr>
        <w:spacing w:after="0"/>
      </w:pPr>
      <w:r>
        <w:separator/>
      </w:r>
    </w:p>
    <w:p w14:paraId="48FDB486" w14:textId="77777777" w:rsidR="00B0285B" w:rsidRDefault="00B0285B"/>
  </w:footnote>
  <w:footnote w:type="continuationSeparator" w:id="0">
    <w:p w14:paraId="43170343" w14:textId="77777777" w:rsidR="00B0285B" w:rsidRDefault="00B0285B" w:rsidP="00FC2881">
      <w:pPr>
        <w:spacing w:after="0"/>
      </w:pPr>
      <w:r>
        <w:continuationSeparator/>
      </w:r>
    </w:p>
    <w:p w14:paraId="64E50A9D" w14:textId="77777777" w:rsidR="00B0285B" w:rsidRDefault="00B0285B"/>
  </w:footnote>
  <w:footnote w:id="1">
    <w:p w14:paraId="5A7212BE" w14:textId="34A4291B" w:rsidR="00717915" w:rsidRPr="004C2A1B" w:rsidRDefault="00717915" w:rsidP="001B6792">
      <w:pPr>
        <w:pStyle w:val="FootnoteText"/>
        <w:rPr>
          <w:rFonts w:cs="Arial"/>
          <w:sz w:val="18"/>
          <w:szCs w:val="18"/>
        </w:rPr>
      </w:pPr>
      <w:r>
        <w:rPr>
          <w:rStyle w:val="FootnoteReference"/>
        </w:rPr>
        <w:footnoteRef/>
      </w:r>
      <w:r>
        <w:t xml:space="preserve"> </w:t>
      </w:r>
      <w:r w:rsidRPr="00337291">
        <w:rPr>
          <w:rFonts w:cs="Arial"/>
          <w:sz w:val="18"/>
          <w:szCs w:val="18"/>
        </w:rPr>
        <w:t>Scope of practice forms a part of the ICM definition of a midwife</w:t>
      </w:r>
      <w:r>
        <w:rPr>
          <w:rFonts w:cs="Arial"/>
          <w:sz w:val="18"/>
          <w:szCs w:val="18"/>
        </w:rPr>
        <w:t xml:space="preserve">. See </w:t>
      </w:r>
      <w:hyperlink r:id="rId1" w:history="1">
        <w:r w:rsidRPr="00751E81">
          <w:rPr>
            <w:rStyle w:val="Hyperlink"/>
            <w:rFonts w:cs="Arial"/>
            <w:sz w:val="18"/>
            <w:szCs w:val="18"/>
          </w:rPr>
          <w:t>www.internationalmidwives.org</w:t>
        </w:r>
      </w:hyperlink>
    </w:p>
  </w:footnote>
  <w:footnote w:id="2">
    <w:p w14:paraId="2D890CF6" w14:textId="47B3A171" w:rsidR="003934F5" w:rsidRPr="001B3539" w:rsidRDefault="003934F5">
      <w:pPr>
        <w:pStyle w:val="FootnoteText"/>
        <w:rPr>
          <w:lang w:val="en-US"/>
        </w:rPr>
      </w:pPr>
      <w:r>
        <w:rPr>
          <w:rStyle w:val="FootnoteReference"/>
        </w:rPr>
        <w:footnoteRef/>
      </w:r>
      <w:r>
        <w:t xml:space="preserve"> </w:t>
      </w:r>
      <w:r w:rsidR="00B90062">
        <w:rPr>
          <w:sz w:val="18"/>
        </w:rPr>
        <w:t xml:space="preserve">Health </w:t>
      </w:r>
      <w:r w:rsidR="00EB39E8">
        <w:rPr>
          <w:sz w:val="18"/>
        </w:rPr>
        <w:t>M</w:t>
      </w:r>
      <w:r w:rsidR="00B90062">
        <w:rPr>
          <w:sz w:val="18"/>
        </w:rPr>
        <w:t xml:space="preserve">inisters </w:t>
      </w:r>
      <w:r w:rsidR="00EB39E8">
        <w:rPr>
          <w:sz w:val="18"/>
        </w:rPr>
        <w:t xml:space="preserve">have agreed to approve an extension to the transition period to 31 December 2023. </w:t>
      </w:r>
      <w:r w:rsidR="006F7090">
        <w:rPr>
          <w:sz w:val="18"/>
        </w:rPr>
        <w:t xml:space="preserve">However, amendments to the regulations are </w:t>
      </w:r>
      <w:r w:rsidR="00F31E1C">
        <w:rPr>
          <w:sz w:val="18"/>
        </w:rPr>
        <w:t>still in progress.</w:t>
      </w:r>
    </w:p>
  </w:footnote>
  <w:footnote w:id="3">
    <w:p w14:paraId="6545FB82" w14:textId="77777777" w:rsidR="00717915" w:rsidRPr="004C2A1B" w:rsidRDefault="00717915" w:rsidP="00B1029D">
      <w:pPr>
        <w:pStyle w:val="FootnoteText"/>
        <w:rPr>
          <w:sz w:val="16"/>
        </w:rPr>
      </w:pPr>
      <w:r>
        <w:rPr>
          <w:rStyle w:val="FootnoteReference"/>
        </w:rPr>
        <w:footnoteRef/>
      </w:r>
      <w:r>
        <w:t xml:space="preserve"> </w:t>
      </w:r>
      <w:r w:rsidRPr="004C2A1B">
        <w:rPr>
          <w:sz w:val="18"/>
        </w:rPr>
        <w:t>This may include a paramedic who is skilled and current in maternity emergency management and maternal/neonatal resuscitation.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CD4F" w14:textId="73663CF8" w:rsidR="00717915" w:rsidRDefault="00717915" w:rsidP="00E844A0"/>
  <w:p w14:paraId="26E34CC2" w14:textId="343DEF1B" w:rsidR="00717915" w:rsidRDefault="00854537" w:rsidP="00E844A0">
    <w:r w:rsidRPr="005A4049">
      <w:rPr>
        <w:noProof/>
        <w:lang w:eastAsia="en-AU"/>
      </w:rPr>
      <w:drawing>
        <wp:anchor distT="0" distB="0" distL="114300" distR="114300" simplePos="0" relativeHeight="251659264" behindDoc="0" locked="0" layoutInCell="1" allowOverlap="1" wp14:anchorId="2407DA4D" wp14:editId="24C6C8B4">
          <wp:simplePos x="0" y="0"/>
          <wp:positionH relativeFrom="margin">
            <wp:posOffset>3597275</wp:posOffset>
          </wp:positionH>
          <wp:positionV relativeFrom="margin">
            <wp:posOffset>-1181100</wp:posOffset>
          </wp:positionV>
          <wp:extent cx="2786380" cy="934085"/>
          <wp:effectExtent l="0" t="0" r="0" b="0"/>
          <wp:wrapSquare wrapText="bothSides"/>
          <wp:docPr id="28" name="Picture 28" descr="The Nursing and Midwifery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2786380" cy="934085"/>
                  </a:xfrm>
                  <a:prstGeom prst="rect">
                    <a:avLst/>
                  </a:prstGeom>
                </pic:spPr>
              </pic:pic>
            </a:graphicData>
          </a:graphic>
          <wp14:sizeRelH relativeFrom="margin">
            <wp14:pctWidth>0</wp14:pctWidth>
          </wp14:sizeRelH>
          <wp14:sizeRelV relativeFrom="margin">
            <wp14:pctHeight>0</wp14:pctHeight>
          </wp14:sizeRelV>
        </wp:anchor>
      </w:drawing>
    </w:r>
  </w:p>
  <w:p w14:paraId="79046818" w14:textId="77777777" w:rsidR="00717915" w:rsidRDefault="00717915" w:rsidP="00E844A0"/>
  <w:p w14:paraId="391A54B5" w14:textId="77777777" w:rsidR="00717915" w:rsidRDefault="00717915" w:rsidP="00E844A0"/>
  <w:p w14:paraId="4230847D" w14:textId="77777777" w:rsidR="00717915" w:rsidRDefault="00717915"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C2"/>
    <w:multiLevelType w:val="hybridMultilevel"/>
    <w:tmpl w:val="8446F136"/>
    <w:lvl w:ilvl="0" w:tplc="E6643EF8">
      <w:start w:val="1"/>
      <w:numFmt w:val="bullet"/>
      <w:lvlText w:val="-"/>
      <w:lvlJc w:val="left"/>
      <w:pPr>
        <w:ind w:left="720" w:hanging="360"/>
      </w:pPr>
      <w:rPr>
        <w:rFonts w:ascii="Courier New" w:hAnsi="Courier New" w:hint="default"/>
      </w:rPr>
    </w:lvl>
    <w:lvl w:ilvl="1" w:tplc="43BE23EC">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D068B"/>
    <w:multiLevelType w:val="multilevel"/>
    <w:tmpl w:val="5D8655B8"/>
    <w:numStyleLink w:val="AHPRANumberedheadinglist"/>
  </w:abstractNum>
  <w:abstractNum w:abstractNumId="2"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22129D3"/>
    <w:multiLevelType w:val="hybridMultilevel"/>
    <w:tmpl w:val="1938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A7AF9"/>
    <w:multiLevelType w:val="hybridMultilevel"/>
    <w:tmpl w:val="F3B87D0C"/>
    <w:lvl w:ilvl="0" w:tplc="9064B9C6">
      <w:start w:val="1"/>
      <w:numFmt w:val="decimal"/>
      <w:lvlText w:val="(%1)"/>
      <w:lvlJc w:val="left"/>
      <w:pPr>
        <w:ind w:left="1080" w:hanging="360"/>
      </w:pPr>
      <w:rPr>
        <w:rFonts w:hint="default"/>
      </w:rPr>
    </w:lvl>
    <w:lvl w:ilvl="1" w:tplc="9852EDF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1383"/>
    <w:multiLevelType w:val="hybridMultilevel"/>
    <w:tmpl w:val="EB8889B6"/>
    <w:lvl w:ilvl="0" w:tplc="7A2AF9F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192FC6"/>
    <w:multiLevelType w:val="hybridMultilevel"/>
    <w:tmpl w:val="6952F58C"/>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C31BC0"/>
    <w:multiLevelType w:val="hybridMultilevel"/>
    <w:tmpl w:val="C4848C90"/>
    <w:lvl w:ilvl="0" w:tplc="5E58C694">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C220A"/>
    <w:multiLevelType w:val="hybridMultilevel"/>
    <w:tmpl w:val="4484DCB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1" w15:restartNumberingAfterBreak="0">
    <w:nsid w:val="584045D7"/>
    <w:multiLevelType w:val="hybridMultilevel"/>
    <w:tmpl w:val="1DFC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297704"/>
    <w:multiLevelType w:val="hybridMultilevel"/>
    <w:tmpl w:val="2DD245E4"/>
    <w:lvl w:ilvl="0" w:tplc="E6643EF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672903"/>
    <w:multiLevelType w:val="hybridMultilevel"/>
    <w:tmpl w:val="397CCC22"/>
    <w:lvl w:ilvl="0" w:tplc="1EC035B6">
      <w:start w:val="1"/>
      <w:numFmt w:val="lowerLetter"/>
      <w:lvlText w:val="(%1)"/>
      <w:lvlJc w:val="left"/>
      <w:pPr>
        <w:ind w:left="144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64FC61E2"/>
    <w:multiLevelType w:val="hybridMultilevel"/>
    <w:tmpl w:val="EB3CFBE8"/>
    <w:lvl w:ilvl="0" w:tplc="04090017">
      <w:start w:val="1"/>
      <w:numFmt w:val="lowerLetter"/>
      <w:lvlText w:val="%1)"/>
      <w:lvlJc w:val="left"/>
      <w:pPr>
        <w:ind w:left="1440" w:hanging="360"/>
      </w:pPr>
    </w:lvl>
    <w:lvl w:ilvl="1" w:tplc="1EC035B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72413D8"/>
    <w:multiLevelType w:val="hybridMultilevel"/>
    <w:tmpl w:val="E536EDCE"/>
    <w:lvl w:ilvl="0" w:tplc="1DEC6B7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262C5"/>
    <w:multiLevelType w:val="hybridMultilevel"/>
    <w:tmpl w:val="E2B0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2D02E4"/>
    <w:multiLevelType w:val="multilevel"/>
    <w:tmpl w:val="A8240A3C"/>
    <w:numStyleLink w:val="AHPRANumberedlist"/>
  </w:abstractNum>
  <w:abstractNum w:abstractNumId="19" w15:restartNumberingAfterBreak="0">
    <w:nsid w:val="7C6E5F22"/>
    <w:multiLevelType w:val="hybridMultilevel"/>
    <w:tmpl w:val="D730FD14"/>
    <w:lvl w:ilvl="0" w:tplc="BC5EE04E">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B540ECDA">
      <w:start w:val="1"/>
      <w:numFmt w:val="lowerRoman"/>
      <w:lvlText w:val="(%3)"/>
      <w:lvlJc w:val="right"/>
      <w:pPr>
        <w:ind w:left="3240" w:hanging="180"/>
      </w:pPr>
      <w:rPr>
        <w:rFonts w:hint="default"/>
      </w:r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F0D5B85"/>
    <w:multiLevelType w:val="hybridMultilevel"/>
    <w:tmpl w:val="7264F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
  </w:num>
  <w:num w:numId="4">
    <w:abstractNumId w:val="3"/>
  </w:num>
  <w:num w:numId="5">
    <w:abstractNumId w:val="6"/>
  </w:num>
  <w:num w:numId="6">
    <w:abstractNumId w:val="1"/>
  </w:num>
  <w:num w:numId="7">
    <w:abstractNumId w:val="18"/>
  </w:num>
  <w:num w:numId="8">
    <w:abstractNumId w:val="4"/>
  </w:num>
  <w:num w:numId="9">
    <w:abstractNumId w:val="17"/>
  </w:num>
  <w:num w:numId="10">
    <w:abstractNumId w:val="11"/>
  </w:num>
  <w:num w:numId="11">
    <w:abstractNumId w:val="9"/>
  </w:num>
  <w:num w:numId="12">
    <w:abstractNumId w:val="5"/>
  </w:num>
  <w:num w:numId="13">
    <w:abstractNumId w:val="14"/>
  </w:num>
  <w:num w:numId="14">
    <w:abstractNumId w:val="19"/>
  </w:num>
  <w:num w:numId="15">
    <w:abstractNumId w:val="15"/>
  </w:num>
  <w:num w:numId="16">
    <w:abstractNumId w:val="13"/>
  </w:num>
  <w:num w:numId="17">
    <w:abstractNumId w:val="20"/>
  </w:num>
  <w:num w:numId="18">
    <w:abstractNumId w:val="10"/>
  </w:num>
  <w:num w:numId="19">
    <w:abstractNumId w:val="0"/>
  </w:num>
  <w:num w:numId="20">
    <w:abstractNumId w:val="8"/>
  </w:num>
  <w:num w:numId="21">
    <w:abstractNumId w:val="12"/>
  </w:num>
  <w:num w:numId="22">
    <w:abstractNumId w:val="7"/>
  </w:num>
  <w:num w:numId="23">
    <w:abstractNumId w:val="8"/>
  </w:num>
  <w:num w:numId="24">
    <w:abstractNumId w:val="8"/>
  </w:num>
  <w:num w:numId="25">
    <w:abstractNumId w:val="8"/>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BC"/>
    <w:rsid w:val="00000033"/>
    <w:rsid w:val="00001276"/>
    <w:rsid w:val="00006922"/>
    <w:rsid w:val="000069AC"/>
    <w:rsid w:val="00032D4A"/>
    <w:rsid w:val="000334D7"/>
    <w:rsid w:val="0005288C"/>
    <w:rsid w:val="00071439"/>
    <w:rsid w:val="00080599"/>
    <w:rsid w:val="00084EC1"/>
    <w:rsid w:val="000945FB"/>
    <w:rsid w:val="00095CEB"/>
    <w:rsid w:val="000A5A9E"/>
    <w:rsid w:val="000A6BF7"/>
    <w:rsid w:val="000B5CEF"/>
    <w:rsid w:val="000C11B4"/>
    <w:rsid w:val="000C1539"/>
    <w:rsid w:val="000C3A33"/>
    <w:rsid w:val="000E11C6"/>
    <w:rsid w:val="000F560E"/>
    <w:rsid w:val="000F7130"/>
    <w:rsid w:val="0010139F"/>
    <w:rsid w:val="001014FB"/>
    <w:rsid w:val="001017A4"/>
    <w:rsid w:val="0010663C"/>
    <w:rsid w:val="001117EB"/>
    <w:rsid w:val="001152EB"/>
    <w:rsid w:val="001307DF"/>
    <w:rsid w:val="001424E7"/>
    <w:rsid w:val="00143CEF"/>
    <w:rsid w:val="00144DEF"/>
    <w:rsid w:val="001A6028"/>
    <w:rsid w:val="001B3539"/>
    <w:rsid w:val="001B6792"/>
    <w:rsid w:val="001C0FCC"/>
    <w:rsid w:val="001C425C"/>
    <w:rsid w:val="001C73F9"/>
    <w:rsid w:val="001D19D7"/>
    <w:rsid w:val="001E1E31"/>
    <w:rsid w:val="001E2849"/>
    <w:rsid w:val="001E4A94"/>
    <w:rsid w:val="001E5621"/>
    <w:rsid w:val="001F46CB"/>
    <w:rsid w:val="0020707D"/>
    <w:rsid w:val="00220A3B"/>
    <w:rsid w:val="00271D24"/>
    <w:rsid w:val="0028013F"/>
    <w:rsid w:val="00295B44"/>
    <w:rsid w:val="002B2D48"/>
    <w:rsid w:val="002B5293"/>
    <w:rsid w:val="002C08FB"/>
    <w:rsid w:val="002C34EA"/>
    <w:rsid w:val="00303BE1"/>
    <w:rsid w:val="00305AFC"/>
    <w:rsid w:val="0031190C"/>
    <w:rsid w:val="003238FE"/>
    <w:rsid w:val="003354E4"/>
    <w:rsid w:val="00343D33"/>
    <w:rsid w:val="003443B8"/>
    <w:rsid w:val="00344456"/>
    <w:rsid w:val="0036662E"/>
    <w:rsid w:val="003666FD"/>
    <w:rsid w:val="003737D0"/>
    <w:rsid w:val="003855BC"/>
    <w:rsid w:val="003934F5"/>
    <w:rsid w:val="0039626C"/>
    <w:rsid w:val="003B4046"/>
    <w:rsid w:val="003C13F1"/>
    <w:rsid w:val="003C380B"/>
    <w:rsid w:val="003C610F"/>
    <w:rsid w:val="003D6DBD"/>
    <w:rsid w:val="003E00B5"/>
    <w:rsid w:val="003E1E22"/>
    <w:rsid w:val="003E285A"/>
    <w:rsid w:val="003E3268"/>
    <w:rsid w:val="003E657F"/>
    <w:rsid w:val="003F2F06"/>
    <w:rsid w:val="00401AA7"/>
    <w:rsid w:val="00405C0A"/>
    <w:rsid w:val="00414F2C"/>
    <w:rsid w:val="00421EEE"/>
    <w:rsid w:val="00425904"/>
    <w:rsid w:val="00425E05"/>
    <w:rsid w:val="00446740"/>
    <w:rsid w:val="00450B34"/>
    <w:rsid w:val="004606A7"/>
    <w:rsid w:val="00497202"/>
    <w:rsid w:val="00497BBC"/>
    <w:rsid w:val="004A4D2E"/>
    <w:rsid w:val="004A5E5D"/>
    <w:rsid w:val="004A5F14"/>
    <w:rsid w:val="004B6AB1"/>
    <w:rsid w:val="004B747B"/>
    <w:rsid w:val="004C1F15"/>
    <w:rsid w:val="004C2A1B"/>
    <w:rsid w:val="004D6BA8"/>
    <w:rsid w:val="004D7537"/>
    <w:rsid w:val="004E0E6C"/>
    <w:rsid w:val="004E4255"/>
    <w:rsid w:val="004E4F8B"/>
    <w:rsid w:val="004F1675"/>
    <w:rsid w:val="004F5C05"/>
    <w:rsid w:val="005057BE"/>
    <w:rsid w:val="00515A96"/>
    <w:rsid w:val="00522D3C"/>
    <w:rsid w:val="00530ED2"/>
    <w:rsid w:val="005330A7"/>
    <w:rsid w:val="00537320"/>
    <w:rsid w:val="00553A4C"/>
    <w:rsid w:val="00554335"/>
    <w:rsid w:val="005565CE"/>
    <w:rsid w:val="005667EC"/>
    <w:rsid w:val="005708AE"/>
    <w:rsid w:val="005869EE"/>
    <w:rsid w:val="00596797"/>
    <w:rsid w:val="005A0FA9"/>
    <w:rsid w:val="005A4049"/>
    <w:rsid w:val="005B1C9A"/>
    <w:rsid w:val="005B2100"/>
    <w:rsid w:val="005B35A1"/>
    <w:rsid w:val="005C0C73"/>
    <w:rsid w:val="005C5932"/>
    <w:rsid w:val="005C6817"/>
    <w:rsid w:val="00611AFB"/>
    <w:rsid w:val="00613422"/>
    <w:rsid w:val="00616043"/>
    <w:rsid w:val="00617BBA"/>
    <w:rsid w:val="00634038"/>
    <w:rsid w:val="00640B2C"/>
    <w:rsid w:val="00655B73"/>
    <w:rsid w:val="00667CAD"/>
    <w:rsid w:val="00681D5E"/>
    <w:rsid w:val="00690630"/>
    <w:rsid w:val="006938C4"/>
    <w:rsid w:val="006955EF"/>
    <w:rsid w:val="006A5CC7"/>
    <w:rsid w:val="006A6B1C"/>
    <w:rsid w:val="006C0257"/>
    <w:rsid w:val="006C0E29"/>
    <w:rsid w:val="006D30FE"/>
    <w:rsid w:val="006D3757"/>
    <w:rsid w:val="006E38F0"/>
    <w:rsid w:val="006F7090"/>
    <w:rsid w:val="006F7348"/>
    <w:rsid w:val="006F796D"/>
    <w:rsid w:val="0070155F"/>
    <w:rsid w:val="00717915"/>
    <w:rsid w:val="0073009E"/>
    <w:rsid w:val="0073048D"/>
    <w:rsid w:val="00734887"/>
    <w:rsid w:val="007372A4"/>
    <w:rsid w:val="00741B04"/>
    <w:rsid w:val="00743586"/>
    <w:rsid w:val="00744E40"/>
    <w:rsid w:val="0076115C"/>
    <w:rsid w:val="007664F3"/>
    <w:rsid w:val="0077443B"/>
    <w:rsid w:val="00793E5A"/>
    <w:rsid w:val="00797C79"/>
    <w:rsid w:val="007A0210"/>
    <w:rsid w:val="007A2020"/>
    <w:rsid w:val="007A35B9"/>
    <w:rsid w:val="007A408B"/>
    <w:rsid w:val="007A6698"/>
    <w:rsid w:val="007B77D6"/>
    <w:rsid w:val="007C0B6E"/>
    <w:rsid w:val="007D4836"/>
    <w:rsid w:val="007E2C84"/>
    <w:rsid w:val="007F0095"/>
    <w:rsid w:val="007F21D1"/>
    <w:rsid w:val="008108AD"/>
    <w:rsid w:val="00811624"/>
    <w:rsid w:val="00814EC4"/>
    <w:rsid w:val="008338F7"/>
    <w:rsid w:val="00836397"/>
    <w:rsid w:val="0083783F"/>
    <w:rsid w:val="00842A9B"/>
    <w:rsid w:val="00845054"/>
    <w:rsid w:val="00847F1F"/>
    <w:rsid w:val="00852D1C"/>
    <w:rsid w:val="00854537"/>
    <w:rsid w:val="00856147"/>
    <w:rsid w:val="00856245"/>
    <w:rsid w:val="00860F40"/>
    <w:rsid w:val="008615C9"/>
    <w:rsid w:val="00862E6D"/>
    <w:rsid w:val="00864020"/>
    <w:rsid w:val="008661F4"/>
    <w:rsid w:val="00870A7B"/>
    <w:rsid w:val="00876BF4"/>
    <w:rsid w:val="0088738E"/>
    <w:rsid w:val="008979D5"/>
    <w:rsid w:val="008A4C3B"/>
    <w:rsid w:val="008A70EE"/>
    <w:rsid w:val="008B2AD7"/>
    <w:rsid w:val="008C738C"/>
    <w:rsid w:val="008D4C83"/>
    <w:rsid w:val="008D6B7E"/>
    <w:rsid w:val="008D7845"/>
    <w:rsid w:val="00915CA3"/>
    <w:rsid w:val="00923B23"/>
    <w:rsid w:val="0092495D"/>
    <w:rsid w:val="0092765E"/>
    <w:rsid w:val="00937ED0"/>
    <w:rsid w:val="00944639"/>
    <w:rsid w:val="00952797"/>
    <w:rsid w:val="009777D3"/>
    <w:rsid w:val="009859E6"/>
    <w:rsid w:val="00997D7B"/>
    <w:rsid w:val="009A0A5D"/>
    <w:rsid w:val="009A41E1"/>
    <w:rsid w:val="009A46D1"/>
    <w:rsid w:val="009B2B69"/>
    <w:rsid w:val="009B6945"/>
    <w:rsid w:val="009C6933"/>
    <w:rsid w:val="009E1CEA"/>
    <w:rsid w:val="009E5D54"/>
    <w:rsid w:val="009E769E"/>
    <w:rsid w:val="00A01745"/>
    <w:rsid w:val="00A04C7A"/>
    <w:rsid w:val="00A058E5"/>
    <w:rsid w:val="00A10C1A"/>
    <w:rsid w:val="00A2072E"/>
    <w:rsid w:val="00A237BB"/>
    <w:rsid w:val="00A25683"/>
    <w:rsid w:val="00A82078"/>
    <w:rsid w:val="00A838C8"/>
    <w:rsid w:val="00A91C42"/>
    <w:rsid w:val="00A9516B"/>
    <w:rsid w:val="00A9780A"/>
    <w:rsid w:val="00AA00AF"/>
    <w:rsid w:val="00AA2FC9"/>
    <w:rsid w:val="00AA5884"/>
    <w:rsid w:val="00AB283D"/>
    <w:rsid w:val="00AB7CF7"/>
    <w:rsid w:val="00AC2614"/>
    <w:rsid w:val="00AD312E"/>
    <w:rsid w:val="00AE3EAF"/>
    <w:rsid w:val="00AF25C9"/>
    <w:rsid w:val="00AF50AB"/>
    <w:rsid w:val="00B014E3"/>
    <w:rsid w:val="00B024B0"/>
    <w:rsid w:val="00B0285B"/>
    <w:rsid w:val="00B07E5E"/>
    <w:rsid w:val="00B1029D"/>
    <w:rsid w:val="00B262FF"/>
    <w:rsid w:val="00B40DFC"/>
    <w:rsid w:val="00B45031"/>
    <w:rsid w:val="00B50F34"/>
    <w:rsid w:val="00B51748"/>
    <w:rsid w:val="00B57198"/>
    <w:rsid w:val="00B65F8C"/>
    <w:rsid w:val="00B703A8"/>
    <w:rsid w:val="00B7049E"/>
    <w:rsid w:val="00B74CEA"/>
    <w:rsid w:val="00B80A71"/>
    <w:rsid w:val="00B85023"/>
    <w:rsid w:val="00B90062"/>
    <w:rsid w:val="00B91200"/>
    <w:rsid w:val="00B94EC9"/>
    <w:rsid w:val="00BA469B"/>
    <w:rsid w:val="00BA5C84"/>
    <w:rsid w:val="00BB4A5B"/>
    <w:rsid w:val="00BF2534"/>
    <w:rsid w:val="00BF3FC5"/>
    <w:rsid w:val="00BF79DC"/>
    <w:rsid w:val="00C1171C"/>
    <w:rsid w:val="00C35DE1"/>
    <w:rsid w:val="00C524AA"/>
    <w:rsid w:val="00C54689"/>
    <w:rsid w:val="00C609E2"/>
    <w:rsid w:val="00C81B3A"/>
    <w:rsid w:val="00CA17EB"/>
    <w:rsid w:val="00CB5C12"/>
    <w:rsid w:val="00CB6C08"/>
    <w:rsid w:val="00CC1E79"/>
    <w:rsid w:val="00CD0DCA"/>
    <w:rsid w:val="00CE73E8"/>
    <w:rsid w:val="00CF1749"/>
    <w:rsid w:val="00CF4F93"/>
    <w:rsid w:val="00CF5EE6"/>
    <w:rsid w:val="00D12F61"/>
    <w:rsid w:val="00D17C16"/>
    <w:rsid w:val="00D201C6"/>
    <w:rsid w:val="00D241CB"/>
    <w:rsid w:val="00D31FF2"/>
    <w:rsid w:val="00D638E0"/>
    <w:rsid w:val="00D716BA"/>
    <w:rsid w:val="00D8404D"/>
    <w:rsid w:val="00D926F3"/>
    <w:rsid w:val="00DA53A4"/>
    <w:rsid w:val="00DA72C8"/>
    <w:rsid w:val="00DB2057"/>
    <w:rsid w:val="00DC2952"/>
    <w:rsid w:val="00DC6E8C"/>
    <w:rsid w:val="00DD0C37"/>
    <w:rsid w:val="00DD3D7D"/>
    <w:rsid w:val="00DD65B0"/>
    <w:rsid w:val="00DD7A43"/>
    <w:rsid w:val="00DE3665"/>
    <w:rsid w:val="00DF1AB7"/>
    <w:rsid w:val="00DF7F26"/>
    <w:rsid w:val="00E00F39"/>
    <w:rsid w:val="00E07B3A"/>
    <w:rsid w:val="00E07C02"/>
    <w:rsid w:val="00E12B06"/>
    <w:rsid w:val="00E153AE"/>
    <w:rsid w:val="00E15BF6"/>
    <w:rsid w:val="00E23414"/>
    <w:rsid w:val="00E23C24"/>
    <w:rsid w:val="00E373D8"/>
    <w:rsid w:val="00E71CB9"/>
    <w:rsid w:val="00E73698"/>
    <w:rsid w:val="00E744DF"/>
    <w:rsid w:val="00E74689"/>
    <w:rsid w:val="00E8251C"/>
    <w:rsid w:val="00E844A0"/>
    <w:rsid w:val="00E94BE1"/>
    <w:rsid w:val="00E965A1"/>
    <w:rsid w:val="00EA3CD5"/>
    <w:rsid w:val="00EA531C"/>
    <w:rsid w:val="00EB39E8"/>
    <w:rsid w:val="00EE0094"/>
    <w:rsid w:val="00EE3904"/>
    <w:rsid w:val="00F13ED2"/>
    <w:rsid w:val="00F22562"/>
    <w:rsid w:val="00F27ACB"/>
    <w:rsid w:val="00F315E9"/>
    <w:rsid w:val="00F31E1C"/>
    <w:rsid w:val="00F3616F"/>
    <w:rsid w:val="00F462B0"/>
    <w:rsid w:val="00F61F1B"/>
    <w:rsid w:val="00F6618F"/>
    <w:rsid w:val="00F66578"/>
    <w:rsid w:val="00F70DD5"/>
    <w:rsid w:val="00F73165"/>
    <w:rsid w:val="00F80035"/>
    <w:rsid w:val="00F90BCE"/>
    <w:rsid w:val="00F9721F"/>
    <w:rsid w:val="00FB1F74"/>
    <w:rsid w:val="00FC2881"/>
    <w:rsid w:val="00FD7DC1"/>
    <w:rsid w:val="00FE4B7C"/>
    <w:rsid w:val="00FF3B57"/>
    <w:rsid w:val="00FF573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2A56DA"/>
  <w15:docId w15:val="{937A74A1-17CA-40FE-892F-EE46FD5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styleId="NoSpacing">
    <w:name w:val="No Spacing"/>
    <w:uiPriority w:val="1"/>
    <w:qFormat/>
    <w:rsid w:val="001B6792"/>
    <w:rPr>
      <w:rFonts w:eastAsiaTheme="minorEastAsia" w:cs="Arial"/>
      <w:lang w:val="en-AU" w:eastAsia="en-AU"/>
    </w:rPr>
  </w:style>
  <w:style w:type="paragraph" w:customStyle="1" w:styleId="Default">
    <w:name w:val="Default"/>
    <w:rsid w:val="00B1029D"/>
    <w:pPr>
      <w:autoSpaceDE w:val="0"/>
      <w:autoSpaceDN w:val="0"/>
      <w:adjustRightInd w:val="0"/>
    </w:pPr>
    <w:rPr>
      <w:rFonts w:eastAsiaTheme="minorEastAsia" w:cs="Arial"/>
      <w:color w:val="000000"/>
      <w:sz w:val="24"/>
      <w:szCs w:val="24"/>
      <w:lang w:eastAsia="en-AU"/>
    </w:rPr>
  </w:style>
  <w:style w:type="table" w:customStyle="1" w:styleId="MediumShading11">
    <w:name w:val="Medium Shading 11"/>
    <w:basedOn w:val="TableNormal"/>
    <w:uiPriority w:val="63"/>
    <w:rsid w:val="00B1029D"/>
    <w:rPr>
      <w:rFonts w:asciiTheme="minorHAnsi" w:eastAsiaTheme="minorEastAsia" w:hAnsiTheme="minorHAnsi" w:cstheme="minorBidi"/>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8738E"/>
    <w:pPr>
      <w:spacing w:line="276" w:lineRule="auto"/>
      <w:ind w:left="720"/>
      <w:contextualSpacing/>
    </w:pPr>
    <w:rPr>
      <w:rFonts w:asciiTheme="minorHAnsi" w:eastAsiaTheme="minorEastAsia" w:hAnsiTheme="minorHAnsi" w:cstheme="minorBidi"/>
      <w:sz w:val="22"/>
      <w:szCs w:val="22"/>
      <w:lang w:eastAsia="en-AU"/>
    </w:rPr>
  </w:style>
  <w:style w:type="character" w:styleId="Emphasis">
    <w:name w:val="Emphasis"/>
    <w:basedOn w:val="DefaultParagraphFont"/>
    <w:uiPriority w:val="20"/>
    <w:qFormat/>
    <w:rsid w:val="0088738E"/>
    <w:rPr>
      <w:b/>
      <w:bCs/>
      <w:i w:val="0"/>
      <w:iCs w:val="0"/>
    </w:rPr>
  </w:style>
  <w:style w:type="character" w:customStyle="1" w:styleId="st">
    <w:name w:val="st"/>
    <w:basedOn w:val="DefaultParagraphFont"/>
    <w:rsid w:val="0088738E"/>
  </w:style>
  <w:style w:type="paragraph" w:customStyle="1" w:styleId="StyleAHPRAbodyBoldBackground1">
    <w:name w:val="Style AHPRA body + Bold Background 1"/>
    <w:basedOn w:val="AHPRAbody"/>
    <w:next w:val="AHPRAbody"/>
    <w:rsid w:val="007A408B"/>
    <w:rPr>
      <w:b/>
      <w:bCs/>
      <w:color w:val="FFFFFF" w:themeColor="background1"/>
    </w:rPr>
  </w:style>
  <w:style w:type="character" w:styleId="CommentReference">
    <w:name w:val="annotation reference"/>
    <w:basedOn w:val="DefaultParagraphFont"/>
    <w:uiPriority w:val="1"/>
    <w:semiHidden/>
    <w:unhideWhenUsed/>
    <w:rsid w:val="007A408B"/>
    <w:rPr>
      <w:sz w:val="16"/>
      <w:szCs w:val="16"/>
    </w:rPr>
  </w:style>
  <w:style w:type="paragraph" w:styleId="CommentText">
    <w:name w:val="annotation text"/>
    <w:basedOn w:val="Normal"/>
    <w:link w:val="CommentTextChar"/>
    <w:uiPriority w:val="99"/>
    <w:unhideWhenUsed/>
    <w:rsid w:val="007A408B"/>
    <w:rPr>
      <w:sz w:val="20"/>
      <w:szCs w:val="20"/>
    </w:rPr>
  </w:style>
  <w:style w:type="character" w:customStyle="1" w:styleId="CommentTextChar">
    <w:name w:val="Comment Text Char"/>
    <w:basedOn w:val="DefaultParagraphFont"/>
    <w:link w:val="CommentText"/>
    <w:uiPriority w:val="99"/>
    <w:rsid w:val="007A408B"/>
    <w:rPr>
      <w:lang w:val="en-AU"/>
    </w:rPr>
  </w:style>
  <w:style w:type="paragraph" w:styleId="CommentSubject">
    <w:name w:val="annotation subject"/>
    <w:basedOn w:val="CommentText"/>
    <w:next w:val="CommentText"/>
    <w:link w:val="CommentSubjectChar"/>
    <w:uiPriority w:val="1"/>
    <w:semiHidden/>
    <w:unhideWhenUsed/>
    <w:rsid w:val="007A408B"/>
    <w:rPr>
      <w:b/>
      <w:bCs/>
    </w:rPr>
  </w:style>
  <w:style w:type="character" w:customStyle="1" w:styleId="CommentSubjectChar">
    <w:name w:val="Comment Subject Char"/>
    <w:basedOn w:val="CommentTextChar"/>
    <w:link w:val="CommentSubject"/>
    <w:uiPriority w:val="1"/>
    <w:semiHidden/>
    <w:rsid w:val="007A408B"/>
    <w:rPr>
      <w:b/>
      <w:bCs/>
      <w:lang w:val="en-AU"/>
    </w:rPr>
  </w:style>
  <w:style w:type="character" w:styleId="FollowedHyperlink">
    <w:name w:val="FollowedHyperlink"/>
    <w:basedOn w:val="DefaultParagraphFont"/>
    <w:uiPriority w:val="1"/>
    <w:semiHidden/>
    <w:unhideWhenUsed/>
    <w:rsid w:val="009B2B69"/>
    <w:rPr>
      <w:color w:val="800080" w:themeColor="followedHyperlink"/>
      <w:u w:val="single"/>
    </w:rPr>
  </w:style>
  <w:style w:type="paragraph" w:styleId="Revision">
    <w:name w:val="Revision"/>
    <w:hidden/>
    <w:rsid w:val="004E0E6C"/>
    <w:rPr>
      <w:sz w:val="24"/>
      <w:szCs w:val="24"/>
      <w:lang w:val="en-AU"/>
    </w:rPr>
  </w:style>
  <w:style w:type="paragraph" w:customStyle="1" w:styleId="AHPRASubhead">
    <w:name w:val="AHPRA Subhead"/>
    <w:basedOn w:val="Normal"/>
    <w:rsid w:val="005B35A1"/>
    <w:rPr>
      <w:rFonts w:eastAsiaTheme="minorHAnsi" w:cs="Arial"/>
      <w:b/>
      <w:bCs/>
      <w:color w:val="008EC4"/>
      <w:sz w:val="20"/>
      <w:szCs w:val="20"/>
      <w:lang w:val="en-US"/>
    </w:rPr>
  </w:style>
  <w:style w:type="character" w:styleId="UnresolvedMention">
    <w:name w:val="Unresolved Mention"/>
    <w:basedOn w:val="DefaultParagraphFont"/>
    <w:uiPriority w:val="99"/>
    <w:semiHidden/>
    <w:unhideWhenUsed/>
    <w:rsid w:val="00DA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7075365">
      <w:bodyDiv w:val="1"/>
      <w:marLeft w:val="0"/>
      <w:marRight w:val="0"/>
      <w:marTop w:val="0"/>
      <w:marBottom w:val="0"/>
      <w:divBdr>
        <w:top w:val="none" w:sz="0" w:space="0" w:color="auto"/>
        <w:left w:val="none" w:sz="0" w:space="0" w:color="auto"/>
        <w:bottom w:val="none" w:sz="0" w:space="0" w:color="auto"/>
        <w:right w:val="none" w:sz="0" w:space="0" w:color="auto"/>
      </w:divBdr>
    </w:div>
    <w:div w:id="78612527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545750426">
      <w:bodyDiv w:val="1"/>
      <w:marLeft w:val="0"/>
      <w:marRight w:val="0"/>
      <w:marTop w:val="0"/>
      <w:marBottom w:val="0"/>
      <w:divBdr>
        <w:top w:val="none" w:sz="0" w:space="0" w:color="auto"/>
        <w:left w:val="none" w:sz="0" w:space="0" w:color="auto"/>
        <w:bottom w:val="none" w:sz="0" w:space="0" w:color="auto"/>
        <w:right w:val="none" w:sz="0" w:space="0" w:color="auto"/>
      </w:divBdr>
    </w:div>
    <w:div w:id="2052146258">
      <w:bodyDiv w:val="1"/>
      <w:marLeft w:val="0"/>
      <w:marRight w:val="0"/>
      <w:marTop w:val="0"/>
      <w:marBottom w:val="0"/>
      <w:divBdr>
        <w:top w:val="none" w:sz="0" w:space="0" w:color="auto"/>
        <w:left w:val="none" w:sz="0" w:space="0" w:color="auto"/>
        <w:bottom w:val="none" w:sz="0" w:space="0" w:color="auto"/>
        <w:right w:val="none" w:sz="0" w:space="0" w:color="auto"/>
      </w:divBdr>
    </w:div>
    <w:div w:id="2068719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ursingmidwiferyboard.gov.au/Registration-Standards.aspx" TargetMode="External"/><Relationship Id="rId18" Type="http://schemas.openxmlformats.org/officeDocument/2006/relationships/hyperlink" Target="http://www.nursingmidwiferyboard.gov.au/Registration-Standards.aspx" TargetMode="External"/><Relationship Id="rId26" Type="http://schemas.openxmlformats.org/officeDocument/2006/relationships/hyperlink" Target="http://www.health.gov.au/internet/main/publishing.nsf/content/maternityservicesplan" TargetMode="External"/><Relationship Id="rId39" Type="http://schemas.openxmlformats.org/officeDocument/2006/relationships/hyperlink" Target="http://www.nursingmidwiferyboard.gov.au/Registration-Standards.aspx" TargetMode="External"/><Relationship Id="rId3" Type="http://schemas.openxmlformats.org/officeDocument/2006/relationships/customXml" Target="../customXml/item3.xml"/><Relationship Id="rId21" Type="http://schemas.openxmlformats.org/officeDocument/2006/relationships/hyperlink" Target="https://www.nursingmidwiferyboard.gov.au/Codes-Guidelines-Statements/Frameworks.aspx" TargetMode="External"/><Relationship Id="rId34" Type="http://schemas.openxmlformats.org/officeDocument/2006/relationships/hyperlink" Target="http://www.nice.org.uk/Guidance/CG55" TargetMode="External"/><Relationship Id="rId42" Type="http://schemas.openxmlformats.org/officeDocument/2006/relationships/hyperlink" Target="http://www.nursingmidwiferyboard.gov.au/Codes-Guidelines-Statements/Codes-Guidelines.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ternationalmidwives.org/" TargetMode="External"/><Relationship Id="rId17" Type="http://schemas.openxmlformats.org/officeDocument/2006/relationships/hyperlink" Target="https://www.aihw.gov.au/reports/mothers-babies/ncmi-data-visualisations/contents/summary" TargetMode="External"/><Relationship Id="rId25" Type="http://schemas.openxmlformats.org/officeDocument/2006/relationships/hyperlink" Target="http://www.safetyandquality.gov.au" TargetMode="External"/><Relationship Id="rId33" Type="http://schemas.openxmlformats.org/officeDocument/2006/relationships/hyperlink" Target="http://www.comlaw.gov.au/Details/F2010L02105" TargetMode="External"/><Relationship Id="rId38" Type="http://schemas.openxmlformats.org/officeDocument/2006/relationships/hyperlink" Target="http://www.nursingmidwiferyboard.gov.au/Codes-Guidelines-Statements/Professional-standards.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1.health.gov.au/internet/main/publishing.nsf/Content/midwives-nurse-pract-collaborative-arrangements" TargetMode="External"/><Relationship Id="rId20" Type="http://schemas.openxmlformats.org/officeDocument/2006/relationships/hyperlink" Target="http://www.nursingmidwiferyboard.gov.au/Codes-Guidelines-Statements/Professional-standards.aspx" TargetMode="External"/><Relationship Id="rId29" Type="http://schemas.openxmlformats.org/officeDocument/2006/relationships/hyperlink" Target="http://www.internationalmidwives.org" TargetMode="External"/><Relationship Id="rId41" Type="http://schemas.openxmlformats.org/officeDocument/2006/relationships/hyperlink" Target="http://www.nursingmidwiferyboard.gov.au/Codes-Guidelines-Statements/Codes-Guidel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nationalmidwives.org/" TargetMode="External"/><Relationship Id="rId24" Type="http://schemas.openxmlformats.org/officeDocument/2006/relationships/hyperlink" Target="http://www.ahpra.gov.au" TargetMode="External"/><Relationship Id="rId32" Type="http://schemas.openxmlformats.org/officeDocument/2006/relationships/hyperlink" Target="http://www.humanservices.gov.au/health-professionals/forms/2960" TargetMode="External"/><Relationship Id="rId37" Type="http://schemas.openxmlformats.org/officeDocument/2006/relationships/hyperlink" Target="http://www.nursingmidwiferyboard.gov.au/Codes-Guidelines-Statements/Professional-standards.aspx" TargetMode="External"/><Relationship Id="rId40" Type="http://schemas.openxmlformats.org/officeDocument/2006/relationships/hyperlink" Target="http://www.nursingmidwiferyboard.gov.au/Codes-Guidelines-Statements/Codes-Guidelines.aspx" TargetMode="External"/><Relationship Id="rId45" Type="http://schemas.openxmlformats.org/officeDocument/2006/relationships/hyperlink" Target="http://www.who.int/patientsafety" TargetMode="External"/><Relationship Id="rId5" Type="http://schemas.openxmlformats.org/officeDocument/2006/relationships/numbering" Target="numbering.xml"/><Relationship Id="rId15" Type="http://schemas.openxmlformats.org/officeDocument/2006/relationships/hyperlink" Target="http://www.midwives.org.au/scripts/cgiip.exe/WService=MIDW/ccms.r?PageId=10238" TargetMode="External"/><Relationship Id="rId23" Type="http://schemas.openxmlformats.org/officeDocument/2006/relationships/hyperlink" Target="https://www.comlaw.gov.au/Details/F2010L02105" TargetMode="External"/><Relationship Id="rId28" Type="http://schemas.openxmlformats.org/officeDocument/2006/relationships/hyperlink" Target="http://www.ahpra.gov.au" TargetMode="External"/><Relationship Id="rId36" Type="http://schemas.openxmlformats.org/officeDocument/2006/relationships/hyperlink" Target="http://www.nursingmidwiferyboard.gov.au/Codes-Guidelines-Statements/Professional-standards.aspx"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ursingmidwiferyboard.gov.au/Codes-Guidelines-Statements/Professional-standards.aspx" TargetMode="External"/><Relationship Id="rId31" Type="http://schemas.openxmlformats.org/officeDocument/2006/relationships/hyperlink" Target="http://www.internationalmidwives.org" TargetMode="External"/><Relationship Id="rId44" Type="http://schemas.openxmlformats.org/officeDocument/2006/relationships/hyperlink" Target="http://www.nursingmidwiferyboard.gov.au/Codes-Guidelines-Statements/Codes-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rsingmidwiferyboard.gov.au/Registration-Standards.aspx" TargetMode="External"/><Relationship Id="rId22" Type="http://schemas.openxmlformats.org/officeDocument/2006/relationships/hyperlink" Target="http://www.nursingmidwiferyboard.gov.au/Codes-Guidelines-Statements/Professional-standards.aspx" TargetMode="External"/><Relationship Id="rId27" Type="http://schemas.openxmlformats.org/officeDocument/2006/relationships/hyperlink" Target="http://www.comlaw.gov.au/Series/C2004A00101" TargetMode="External"/><Relationship Id="rId30" Type="http://schemas.openxmlformats.org/officeDocument/2006/relationships/hyperlink" Target="http://www.internationalmidwives.org" TargetMode="External"/><Relationship Id="rId35" Type="http://schemas.openxmlformats.org/officeDocument/2006/relationships/hyperlink" Target="http://www.nursingmidwiferyboard.gov.au/Codes-Guidelines-Statements/Professional-standards.aspx" TargetMode="External"/><Relationship Id="rId43" Type="http://schemas.openxmlformats.org/officeDocument/2006/relationships/hyperlink" Target="http://www.nursingmidwiferyboard.gov.au/Registration-Standards.asp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midwi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B85866AF35F47ABB254F8E4A47C59" ma:contentTypeVersion="11" ma:contentTypeDescription="Create a new document." ma:contentTypeScope="" ma:versionID="d570a9fc4876cfff71275e2f819fea06">
  <xsd:schema xmlns:xsd="http://www.w3.org/2001/XMLSchema" xmlns:xs="http://www.w3.org/2001/XMLSchema" xmlns:p="http://schemas.microsoft.com/office/2006/metadata/properties" xmlns:ns3="629ca702-2c02-4199-900d-dc3a29698169" xmlns:ns4="0376c58b-215c-4b45-b38c-6b566f9c28dd" targetNamespace="http://schemas.microsoft.com/office/2006/metadata/properties" ma:root="true" ma:fieldsID="b4e68d629c5606a81a8c7a9d6a24559e" ns3:_="" ns4:_="">
    <xsd:import namespace="629ca702-2c02-4199-900d-dc3a29698169"/>
    <xsd:import namespace="0376c58b-215c-4b45-b38c-6b566f9c2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ca702-2c02-4199-900d-dc3a29698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6c58b-215c-4b45-b38c-6b566f9c2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5C66-8F6C-4AB7-A734-A4BD97878FE3}">
  <ds:schemaRefs>
    <ds:schemaRef ds:uri="0376c58b-215c-4b45-b38c-6b566f9c28dd"/>
    <ds:schemaRef ds:uri="http://purl.org/dc/elements/1.1/"/>
    <ds:schemaRef ds:uri="http://schemas.microsoft.com/office/2006/metadata/properties"/>
    <ds:schemaRef ds:uri="629ca702-2c02-4199-900d-dc3a296981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B07FA1-A760-4C27-BCCC-12D83B544F52}">
  <ds:schemaRefs>
    <ds:schemaRef ds:uri="http://schemas.microsoft.com/sharepoint/v3/contenttype/forms"/>
  </ds:schemaRefs>
</ds:datastoreItem>
</file>

<file path=customXml/itemProps3.xml><?xml version="1.0" encoding="utf-8"?>
<ds:datastoreItem xmlns:ds="http://schemas.openxmlformats.org/officeDocument/2006/customXml" ds:itemID="{1F5359FD-5A88-4D44-B8FA-F5E195BC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ca702-2c02-4199-900d-dc3a29698169"/>
    <ds:schemaRef ds:uri="0376c58b-215c-4b45-b38c-6b566f9c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19F96-8150-462D-9345-3A465024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Blank-template.DOTX</Template>
  <TotalTime>1</TotalTime>
  <Pages>13</Pages>
  <Words>4479</Words>
  <Characters>27325</Characters>
  <Application>Microsoft Office Word</Application>
  <DocSecurity>0</DocSecurity>
  <Lines>557</Lines>
  <Paragraphs>237</Paragraphs>
  <ScaleCrop>false</ScaleCrop>
  <HeadingPairs>
    <vt:vector size="2" baseType="variant">
      <vt:variant>
        <vt:lpstr>Title</vt:lpstr>
      </vt:variant>
      <vt:variant>
        <vt:i4>1</vt:i4>
      </vt:variant>
    </vt:vector>
  </HeadingPairs>
  <TitlesOfParts>
    <vt:vector size="1" baseType="lpstr">
      <vt:lpstr>Safety and quality guidelines for privately practising midwives</vt:lpstr>
    </vt:vector>
  </TitlesOfParts>
  <Company/>
  <LinksUpToDate>false</LinksUpToDate>
  <CharactersWithSpaces>31567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quality guidelines for privately practising midwives</dc:title>
  <dc:subject>Guidelines</dc:subject>
  <dc:creator>Nursing and Midwifery Board</dc:creator>
  <cp:lastModifiedBy>Fiona Sproles</cp:lastModifiedBy>
  <cp:revision>2</cp:revision>
  <cp:lastPrinted>2019-07-04T04:17:00Z</cp:lastPrinted>
  <dcterms:created xsi:type="dcterms:W3CDTF">2021-12-03T06:03:00Z</dcterms:created>
  <dcterms:modified xsi:type="dcterms:W3CDTF">2021-12-03T06:03:00Z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0x010100BA1B85866AF35F47ABB254F8E4A47C59</vt:lpwstr>
  </property>
</Properties>
</file>