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84" w:rsidRDefault="00FC7A84" w:rsidP="00FC7A84">
      <w:pPr>
        <w:pStyle w:val="AHPRADocumenttitle"/>
        <w:rPr>
          <w:szCs w:val="32"/>
        </w:rPr>
      </w:pPr>
      <w:bookmarkStart w:id="0" w:name="_Toc443646133"/>
      <w:bookmarkStart w:id="1" w:name="_Toc438304291"/>
      <w:bookmarkStart w:id="2" w:name="_Toc438306015"/>
    </w:p>
    <w:p w:rsidR="00FC7A84" w:rsidRDefault="00FC7A84" w:rsidP="00FC7A84">
      <w:pPr>
        <w:pStyle w:val="AHPRADocumenttitle"/>
        <w:rPr>
          <w:szCs w:val="32"/>
        </w:rPr>
      </w:pPr>
    </w:p>
    <w:p w:rsidR="00FC7A84" w:rsidRPr="00633BF9" w:rsidRDefault="00FC7A84" w:rsidP="00FC7A84">
      <w:pPr>
        <w:pStyle w:val="AHPRADocumenttitle"/>
        <w:rPr>
          <w:szCs w:val="32"/>
        </w:rPr>
      </w:pPr>
      <w:r>
        <w:rPr>
          <w:szCs w:val="32"/>
        </w:rPr>
        <w:t>Enrolled nurse standards for practice</w:t>
      </w:r>
      <w:bookmarkEnd w:id="0"/>
    </w:p>
    <w:p w:rsidR="005330A7" w:rsidRDefault="005330A7" w:rsidP="00FC2881">
      <w:pPr>
        <w:outlineLvl w:val="0"/>
      </w:pPr>
      <w:bookmarkStart w:id="3" w:name="_GoBack"/>
      <w:bookmarkEnd w:id="1"/>
      <w:bookmarkEnd w:id="2"/>
      <w:bookmarkEnd w:id="3"/>
    </w:p>
    <w:p w:rsidR="00FC7A84" w:rsidRPr="0073372E" w:rsidRDefault="00FC7A84" w:rsidP="00FC7A84">
      <w:pPr>
        <w:pStyle w:val="AHPRAbody"/>
        <w:rPr>
          <w:sz w:val="28"/>
          <w:szCs w:val="28"/>
        </w:rPr>
      </w:pPr>
      <w:r w:rsidRPr="0073372E">
        <w:rPr>
          <w:color w:val="00BCE4"/>
          <w:sz w:val="28"/>
          <w:szCs w:val="28"/>
        </w:rPr>
        <w:t xml:space="preserve">Consultation </w:t>
      </w:r>
      <w:r>
        <w:rPr>
          <w:color w:val="00BCE4"/>
          <w:sz w:val="28"/>
          <w:szCs w:val="28"/>
        </w:rPr>
        <w:t>r</w:t>
      </w:r>
      <w:r w:rsidRPr="0073372E">
        <w:rPr>
          <w:color w:val="00BCE4"/>
          <w:sz w:val="28"/>
          <w:szCs w:val="28"/>
        </w:rPr>
        <w:t>eport</w:t>
      </w:r>
    </w:p>
    <w:p w:rsidR="00FC7A84" w:rsidRDefault="00FC7A84" w:rsidP="00FC7A84">
      <w:pPr>
        <w:rPr>
          <w:rFonts w:cs="Arial"/>
          <w:sz w:val="20"/>
          <w:szCs w:val="20"/>
        </w:rPr>
      </w:pPr>
    </w:p>
    <w:p w:rsidR="00FC7A84" w:rsidRDefault="00FC7A84" w:rsidP="00FC7A84">
      <w:pPr>
        <w:rPr>
          <w:rFonts w:cs="Arial"/>
          <w:sz w:val="20"/>
          <w:szCs w:val="20"/>
        </w:rPr>
      </w:pPr>
    </w:p>
    <w:p w:rsidR="00FC7A84" w:rsidRDefault="00FC7A84" w:rsidP="00FC7A84">
      <w:pPr>
        <w:rPr>
          <w:rFonts w:cs="Arial"/>
          <w:sz w:val="20"/>
          <w:szCs w:val="20"/>
        </w:rPr>
      </w:pPr>
    </w:p>
    <w:p w:rsidR="00FC7A84" w:rsidRDefault="00FC7A84" w:rsidP="00FC7A84">
      <w:pPr>
        <w:rPr>
          <w:rFonts w:cs="Arial"/>
          <w:sz w:val="20"/>
          <w:szCs w:val="20"/>
        </w:rPr>
      </w:pPr>
    </w:p>
    <w:p w:rsidR="00FC7A84" w:rsidRDefault="00FC7A84" w:rsidP="00FC7A84">
      <w:pPr>
        <w:rPr>
          <w:rFonts w:cs="Arial"/>
          <w:sz w:val="20"/>
          <w:szCs w:val="20"/>
        </w:rPr>
      </w:pPr>
    </w:p>
    <w:p w:rsidR="00FC7A84" w:rsidRDefault="00FC7A84" w:rsidP="00FC7A84">
      <w:pPr>
        <w:rPr>
          <w:rFonts w:cs="Arial"/>
          <w:sz w:val="20"/>
          <w:szCs w:val="20"/>
        </w:rPr>
      </w:pPr>
    </w:p>
    <w:p w:rsidR="00FC7A84" w:rsidRDefault="00FC7A84" w:rsidP="00FC7A84">
      <w:pPr>
        <w:rPr>
          <w:rFonts w:cs="Arial"/>
          <w:sz w:val="20"/>
          <w:szCs w:val="20"/>
        </w:rPr>
      </w:pPr>
    </w:p>
    <w:p w:rsidR="00FC7A84" w:rsidRDefault="00FC7A84" w:rsidP="00FC7A84">
      <w:pPr>
        <w:rPr>
          <w:rFonts w:cs="Arial"/>
          <w:sz w:val="20"/>
          <w:szCs w:val="20"/>
        </w:rPr>
      </w:pPr>
    </w:p>
    <w:p w:rsidR="00FC7A84" w:rsidRDefault="00FC7A84" w:rsidP="00FC7A84">
      <w:pPr>
        <w:rPr>
          <w:rFonts w:cs="Arial"/>
          <w:sz w:val="20"/>
          <w:szCs w:val="20"/>
        </w:rPr>
      </w:pPr>
    </w:p>
    <w:p w:rsidR="00FC7A84" w:rsidRDefault="00FC7A84" w:rsidP="00FC7A84">
      <w:pPr>
        <w:rPr>
          <w:rFonts w:cs="Arial"/>
          <w:sz w:val="20"/>
          <w:szCs w:val="20"/>
        </w:rPr>
      </w:pPr>
    </w:p>
    <w:p w:rsidR="00FC7A84" w:rsidRDefault="00FC7A84" w:rsidP="00FC7A84">
      <w:pPr>
        <w:rPr>
          <w:rFonts w:cs="Arial"/>
          <w:sz w:val="20"/>
          <w:szCs w:val="20"/>
        </w:rPr>
      </w:pPr>
    </w:p>
    <w:p w:rsidR="00FC7A84" w:rsidRDefault="00FC7A84" w:rsidP="00FC7A84">
      <w:pPr>
        <w:rPr>
          <w:rFonts w:cs="Arial"/>
          <w:sz w:val="20"/>
          <w:szCs w:val="20"/>
        </w:rPr>
      </w:pPr>
    </w:p>
    <w:p w:rsidR="00FC7A84" w:rsidRDefault="00FC7A84" w:rsidP="00FC7A84">
      <w:pPr>
        <w:rPr>
          <w:rFonts w:cs="Arial"/>
          <w:sz w:val="20"/>
          <w:szCs w:val="20"/>
        </w:rPr>
      </w:pPr>
    </w:p>
    <w:p w:rsidR="00FC7A84" w:rsidRDefault="00FC7A84" w:rsidP="00FC7A84">
      <w:pPr>
        <w:rPr>
          <w:rFonts w:cs="Arial"/>
          <w:sz w:val="20"/>
          <w:szCs w:val="20"/>
        </w:rPr>
      </w:pPr>
      <w:r>
        <w:rPr>
          <w:rFonts w:cs="Arial"/>
          <w:sz w:val="20"/>
          <w:szCs w:val="20"/>
        </w:rPr>
        <w:t>February 2016</w:t>
      </w:r>
    </w:p>
    <w:p w:rsidR="00FC7A84" w:rsidRDefault="00FC7A84">
      <w:pPr>
        <w:spacing w:after="0"/>
        <w:rPr>
          <w:rFonts w:cs="Arial"/>
          <w:sz w:val="20"/>
          <w:szCs w:val="20"/>
        </w:rPr>
      </w:pPr>
      <w:r>
        <w:rPr>
          <w:rFonts w:cs="Arial"/>
          <w:sz w:val="20"/>
          <w:szCs w:val="20"/>
        </w:rPr>
        <w:br w:type="page"/>
      </w:r>
    </w:p>
    <w:p w:rsidR="00DC4491" w:rsidRDefault="00DC4491" w:rsidP="00DC4491">
      <w:pPr>
        <w:pStyle w:val="AHPRASubhead"/>
        <w:rPr>
          <w:b w:val="0"/>
          <w:sz w:val="28"/>
          <w:szCs w:val="28"/>
        </w:rPr>
      </w:pPr>
      <w:bookmarkStart w:id="4" w:name="_Toc443646135"/>
      <w:r w:rsidRPr="00286E94">
        <w:rPr>
          <w:b w:val="0"/>
          <w:sz w:val="28"/>
          <w:szCs w:val="28"/>
        </w:rPr>
        <w:lastRenderedPageBreak/>
        <w:t>Contents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992"/>
      </w:tblGrid>
      <w:tr w:rsidR="00DC4491" w:rsidRPr="00484306" w:rsidTr="00F85369">
        <w:trPr>
          <w:trHeight w:val="454"/>
        </w:trPr>
        <w:tc>
          <w:tcPr>
            <w:tcW w:w="7230" w:type="dxa"/>
          </w:tcPr>
          <w:p w:rsidR="00DC4491" w:rsidRPr="00484306" w:rsidRDefault="00DC4491" w:rsidP="00F85369">
            <w:pPr>
              <w:tabs>
                <w:tab w:val="left" w:pos="1397"/>
              </w:tabs>
              <w:spacing w:line="276" w:lineRule="auto"/>
              <w:rPr>
                <w:rFonts w:cs="Arial"/>
                <w:sz w:val="20"/>
                <w:szCs w:val="20"/>
              </w:rPr>
            </w:pPr>
            <w:r w:rsidRPr="00D24EAE">
              <w:rPr>
                <w:rFonts w:cs="Arial"/>
                <w:sz w:val="20"/>
                <w:szCs w:val="20"/>
              </w:rPr>
              <w:t>Foreword</w:t>
            </w:r>
            <w:r>
              <w:rPr>
                <w:rFonts w:cs="Arial"/>
                <w:sz w:val="20"/>
                <w:szCs w:val="20"/>
              </w:rPr>
              <w:tab/>
            </w:r>
          </w:p>
        </w:tc>
        <w:tc>
          <w:tcPr>
            <w:tcW w:w="992" w:type="dxa"/>
          </w:tcPr>
          <w:p w:rsidR="00DC4491" w:rsidRPr="00484306" w:rsidRDefault="00DC4491" w:rsidP="00F85369">
            <w:pPr>
              <w:spacing w:line="276" w:lineRule="auto"/>
              <w:jc w:val="right"/>
              <w:rPr>
                <w:rFonts w:cs="Arial"/>
                <w:sz w:val="20"/>
                <w:szCs w:val="20"/>
              </w:rPr>
            </w:pPr>
            <w:r w:rsidRPr="00D24EAE">
              <w:rPr>
                <w:rFonts w:cs="Arial"/>
                <w:sz w:val="20"/>
                <w:szCs w:val="20"/>
              </w:rPr>
              <w:t>3</w:t>
            </w:r>
          </w:p>
        </w:tc>
      </w:tr>
      <w:tr w:rsidR="00DC4491" w:rsidRPr="00484306" w:rsidTr="00F85369">
        <w:trPr>
          <w:trHeight w:val="454"/>
        </w:trPr>
        <w:tc>
          <w:tcPr>
            <w:tcW w:w="7230" w:type="dxa"/>
          </w:tcPr>
          <w:p w:rsidR="00DC4491" w:rsidRPr="00484306" w:rsidRDefault="00DC4491" w:rsidP="00F85369">
            <w:pPr>
              <w:tabs>
                <w:tab w:val="center" w:pos="3507"/>
              </w:tabs>
              <w:spacing w:line="276" w:lineRule="auto"/>
              <w:rPr>
                <w:rFonts w:cs="Arial"/>
                <w:sz w:val="20"/>
                <w:szCs w:val="20"/>
              </w:rPr>
            </w:pPr>
            <w:r w:rsidRPr="00D24EAE">
              <w:rPr>
                <w:rFonts w:cs="Arial"/>
                <w:sz w:val="20"/>
                <w:szCs w:val="20"/>
              </w:rPr>
              <w:t>Introduction</w:t>
            </w:r>
            <w:r>
              <w:rPr>
                <w:rFonts w:cs="Arial"/>
                <w:sz w:val="20"/>
                <w:szCs w:val="20"/>
              </w:rPr>
              <w:tab/>
            </w:r>
          </w:p>
        </w:tc>
        <w:tc>
          <w:tcPr>
            <w:tcW w:w="992" w:type="dxa"/>
          </w:tcPr>
          <w:p w:rsidR="00DC4491" w:rsidRPr="00484306" w:rsidRDefault="00DC4491" w:rsidP="00F85369">
            <w:pPr>
              <w:spacing w:line="276" w:lineRule="auto"/>
              <w:jc w:val="right"/>
              <w:rPr>
                <w:rFonts w:cs="Arial"/>
                <w:sz w:val="20"/>
                <w:szCs w:val="20"/>
              </w:rPr>
            </w:pPr>
            <w:r>
              <w:rPr>
                <w:rFonts w:cs="Arial"/>
                <w:sz w:val="20"/>
                <w:szCs w:val="20"/>
              </w:rPr>
              <w:t>4</w:t>
            </w:r>
          </w:p>
        </w:tc>
      </w:tr>
      <w:tr w:rsidR="00DC4491" w:rsidRPr="00484306" w:rsidTr="00F85369">
        <w:trPr>
          <w:trHeight w:val="454"/>
        </w:trPr>
        <w:tc>
          <w:tcPr>
            <w:tcW w:w="7230" w:type="dxa"/>
          </w:tcPr>
          <w:p w:rsidR="00DC4491" w:rsidRPr="00484306" w:rsidRDefault="00DC4491" w:rsidP="00F85369">
            <w:pPr>
              <w:spacing w:line="276" w:lineRule="auto"/>
              <w:rPr>
                <w:rFonts w:cs="Arial"/>
                <w:sz w:val="20"/>
                <w:szCs w:val="20"/>
              </w:rPr>
            </w:pPr>
            <w:r w:rsidRPr="00D24EAE">
              <w:rPr>
                <w:rFonts w:cs="Arial"/>
                <w:sz w:val="20"/>
                <w:szCs w:val="20"/>
              </w:rPr>
              <w:t>Overview of responses</w:t>
            </w:r>
          </w:p>
        </w:tc>
        <w:tc>
          <w:tcPr>
            <w:tcW w:w="992" w:type="dxa"/>
          </w:tcPr>
          <w:p w:rsidR="00DC4491" w:rsidRPr="00484306" w:rsidRDefault="00DC4491" w:rsidP="00F85369">
            <w:pPr>
              <w:spacing w:line="276" w:lineRule="auto"/>
              <w:jc w:val="right"/>
              <w:rPr>
                <w:rFonts w:cs="Arial"/>
                <w:sz w:val="20"/>
                <w:szCs w:val="20"/>
              </w:rPr>
            </w:pPr>
            <w:r>
              <w:rPr>
                <w:rFonts w:cs="Arial"/>
                <w:sz w:val="20"/>
                <w:szCs w:val="20"/>
              </w:rPr>
              <w:t>6</w:t>
            </w:r>
          </w:p>
        </w:tc>
      </w:tr>
      <w:tr w:rsidR="00DC4491" w:rsidRPr="00484306" w:rsidTr="00F85369">
        <w:trPr>
          <w:trHeight w:val="454"/>
        </w:trPr>
        <w:tc>
          <w:tcPr>
            <w:tcW w:w="7230" w:type="dxa"/>
          </w:tcPr>
          <w:p w:rsidR="00DC4491" w:rsidRPr="00484306" w:rsidRDefault="00DC4491" w:rsidP="00F85369">
            <w:pPr>
              <w:spacing w:line="276" w:lineRule="auto"/>
              <w:rPr>
                <w:rFonts w:cs="Arial"/>
                <w:sz w:val="20"/>
                <w:szCs w:val="20"/>
              </w:rPr>
            </w:pPr>
            <w:r w:rsidRPr="00D24EAE">
              <w:rPr>
                <w:rFonts w:cs="Arial"/>
                <w:sz w:val="20"/>
                <w:szCs w:val="20"/>
              </w:rPr>
              <w:t>Summary of changes and other decisions</w:t>
            </w:r>
          </w:p>
        </w:tc>
        <w:tc>
          <w:tcPr>
            <w:tcW w:w="992" w:type="dxa"/>
          </w:tcPr>
          <w:p w:rsidR="00DC4491" w:rsidRPr="00484306" w:rsidRDefault="00DC4491" w:rsidP="00F85369">
            <w:pPr>
              <w:spacing w:line="276" w:lineRule="auto"/>
              <w:jc w:val="right"/>
              <w:rPr>
                <w:rFonts w:cs="Arial"/>
                <w:sz w:val="20"/>
                <w:szCs w:val="20"/>
              </w:rPr>
            </w:pPr>
            <w:r>
              <w:rPr>
                <w:rFonts w:cs="Arial"/>
                <w:sz w:val="20"/>
                <w:szCs w:val="20"/>
              </w:rPr>
              <w:t>6</w:t>
            </w:r>
          </w:p>
        </w:tc>
      </w:tr>
      <w:tr w:rsidR="00DC4491" w:rsidRPr="00484306" w:rsidTr="00F85369">
        <w:trPr>
          <w:trHeight w:val="454"/>
        </w:trPr>
        <w:tc>
          <w:tcPr>
            <w:tcW w:w="7230" w:type="dxa"/>
          </w:tcPr>
          <w:p w:rsidR="00DC4491" w:rsidRPr="00484306" w:rsidRDefault="00DC4491" w:rsidP="00F85369">
            <w:pPr>
              <w:spacing w:line="276" w:lineRule="auto"/>
              <w:rPr>
                <w:rFonts w:cs="Arial"/>
                <w:sz w:val="20"/>
                <w:szCs w:val="20"/>
              </w:rPr>
            </w:pPr>
            <w:r w:rsidRPr="00D24EAE">
              <w:rPr>
                <w:rFonts w:cs="Arial"/>
                <w:sz w:val="20"/>
                <w:szCs w:val="20"/>
              </w:rPr>
              <w:t>Conclusion</w:t>
            </w:r>
          </w:p>
        </w:tc>
        <w:tc>
          <w:tcPr>
            <w:tcW w:w="992" w:type="dxa"/>
          </w:tcPr>
          <w:p w:rsidR="00DC4491" w:rsidRPr="00484306" w:rsidRDefault="00DC4491" w:rsidP="00F85369">
            <w:pPr>
              <w:spacing w:line="276" w:lineRule="auto"/>
              <w:jc w:val="right"/>
              <w:rPr>
                <w:rFonts w:cs="Arial"/>
                <w:sz w:val="20"/>
                <w:szCs w:val="20"/>
              </w:rPr>
            </w:pPr>
            <w:r>
              <w:rPr>
                <w:rFonts w:cs="Arial"/>
                <w:sz w:val="20"/>
                <w:szCs w:val="20"/>
              </w:rPr>
              <w:t>9</w:t>
            </w:r>
          </w:p>
        </w:tc>
      </w:tr>
      <w:tr w:rsidR="00DC4491" w:rsidRPr="00484306" w:rsidTr="00F85369">
        <w:trPr>
          <w:trHeight w:val="454"/>
        </w:trPr>
        <w:tc>
          <w:tcPr>
            <w:tcW w:w="7230" w:type="dxa"/>
          </w:tcPr>
          <w:p w:rsidR="00DC4491" w:rsidRPr="00D24EAE" w:rsidRDefault="00DC4491" w:rsidP="00F85369">
            <w:pPr>
              <w:rPr>
                <w:rFonts w:cs="Arial"/>
                <w:sz w:val="20"/>
                <w:szCs w:val="20"/>
              </w:rPr>
            </w:pPr>
            <w:r>
              <w:rPr>
                <w:rFonts w:cs="Arial"/>
                <w:sz w:val="20"/>
                <w:szCs w:val="20"/>
              </w:rPr>
              <w:t>Glossary</w:t>
            </w:r>
          </w:p>
        </w:tc>
        <w:tc>
          <w:tcPr>
            <w:tcW w:w="992" w:type="dxa"/>
          </w:tcPr>
          <w:p w:rsidR="00DC4491" w:rsidRPr="00D24EAE" w:rsidRDefault="00DC4491" w:rsidP="00F85369">
            <w:pPr>
              <w:jc w:val="right"/>
              <w:rPr>
                <w:rFonts w:cs="Arial"/>
                <w:sz w:val="20"/>
                <w:szCs w:val="20"/>
              </w:rPr>
            </w:pPr>
            <w:r>
              <w:rPr>
                <w:rFonts w:cs="Arial"/>
                <w:sz w:val="20"/>
                <w:szCs w:val="20"/>
              </w:rPr>
              <w:t>10</w:t>
            </w:r>
          </w:p>
        </w:tc>
      </w:tr>
    </w:tbl>
    <w:p w:rsidR="00DC4491" w:rsidRDefault="00DC4491" w:rsidP="00DC4491">
      <w:pPr>
        <w:pStyle w:val="AHPRASubhead"/>
        <w:rPr>
          <w:rFonts w:eastAsiaTheme="minorHAnsi" w:cs="Arial"/>
          <w:b w:val="0"/>
          <w:color w:val="auto"/>
          <w:szCs w:val="20"/>
          <w:lang w:val="en-AU"/>
        </w:rPr>
      </w:pPr>
    </w:p>
    <w:p w:rsidR="00DC4491" w:rsidRDefault="00DC4491" w:rsidP="00DC4491">
      <w:pPr>
        <w:rPr>
          <w:rFonts w:cs="Arial"/>
          <w:sz w:val="20"/>
          <w:szCs w:val="20"/>
        </w:rPr>
      </w:pPr>
      <w:r>
        <w:rPr>
          <w:rFonts w:cs="Arial"/>
          <w:b/>
          <w:szCs w:val="20"/>
        </w:rPr>
        <w:br w:type="page"/>
      </w:r>
    </w:p>
    <w:p w:rsidR="00FC7A84" w:rsidRPr="00FC7A84" w:rsidRDefault="00FC7A84" w:rsidP="00FC7A84">
      <w:pPr>
        <w:pStyle w:val="AHPRASubhead"/>
        <w:rPr>
          <w:b w:val="0"/>
          <w:sz w:val="28"/>
          <w:szCs w:val="28"/>
        </w:rPr>
      </w:pPr>
      <w:r w:rsidRPr="00FC7A84">
        <w:rPr>
          <w:b w:val="0"/>
          <w:sz w:val="28"/>
          <w:szCs w:val="28"/>
        </w:rPr>
        <w:lastRenderedPageBreak/>
        <w:t>Foreword</w:t>
      </w:r>
      <w:bookmarkEnd w:id="4"/>
    </w:p>
    <w:p w:rsidR="00FC7A84" w:rsidRDefault="00FC7A84" w:rsidP="00FC7A84">
      <w:pPr>
        <w:pStyle w:val="AHPRAbody"/>
      </w:pPr>
      <w:bookmarkStart w:id="5" w:name="_Toc354073133"/>
      <w:r>
        <w:t>The Nursing and Midwifery Board of Australia (NMBA) works in partnership with the Australian Health Practitioner Regulation Agency (AHPRA) in the regulation of nurses and midwives in Australia.</w:t>
      </w:r>
    </w:p>
    <w:p w:rsidR="00FC7A84" w:rsidRDefault="00FC7A84" w:rsidP="00FC7A84">
      <w:pPr>
        <w:pStyle w:val="AHPRAbody"/>
      </w:pPr>
      <w:r>
        <w:t xml:space="preserve">The NMBA sets the national standards, codes and guidelines that nurses and midwives must meet to be registered in Australia. The standards include five core registration standards, required under the Health Practitioner National Law, as in force in each state and territory (the National Law) and other profession specific standards. </w:t>
      </w:r>
      <w:r w:rsidRPr="0062579B">
        <w:t>These standards</w:t>
      </w:r>
      <w:r>
        <w:t>, codes and guidelines</w:t>
      </w:r>
      <w:r w:rsidRPr="0062579B">
        <w:t xml:space="preserve"> provide </w:t>
      </w:r>
      <w:r>
        <w:t xml:space="preserve">nurses, </w:t>
      </w:r>
      <w:r w:rsidRPr="0062579B">
        <w:t>midwives, employers and the public with information about the minimum standards required to pract</w:t>
      </w:r>
      <w:r>
        <w:t xml:space="preserve">ice as a registered nurse and/or registered midwife in Australia. </w:t>
      </w:r>
    </w:p>
    <w:p w:rsidR="00FC7A84" w:rsidRDefault="00FC7A84" w:rsidP="00FC7A84">
      <w:pPr>
        <w:pStyle w:val="AHPRAbody"/>
      </w:pPr>
      <w:r>
        <w:t xml:space="preserve">Since the commencement of the </w:t>
      </w:r>
      <w:r>
        <w:rPr>
          <w:bCs/>
          <w:szCs w:val="20"/>
        </w:rPr>
        <w:t>National Registration and Accreditation Scheme (</w:t>
      </w:r>
      <w:r>
        <w:t xml:space="preserve">the National Scheme) in 2010, the NMBA has established a systematic process to review, consult on and develop national standards.  This includes the review of the </w:t>
      </w:r>
      <w:r>
        <w:rPr>
          <w:rFonts w:cs="Times New Roman"/>
          <w:i/>
        </w:rPr>
        <w:t>National competency standards for the enrolled nurse</w:t>
      </w:r>
      <w:r>
        <w:rPr>
          <w:rFonts w:cs="Times New Roman"/>
        </w:rPr>
        <w:t xml:space="preserve"> and the development of the </w:t>
      </w:r>
      <w:r w:rsidRPr="00D2214D">
        <w:rPr>
          <w:rFonts w:cs="Times New Roman"/>
          <w:i/>
        </w:rPr>
        <w:t>E</w:t>
      </w:r>
      <w:r>
        <w:rPr>
          <w:rFonts w:cs="Times New Roman"/>
          <w:i/>
        </w:rPr>
        <w:t>nrolled nurses s</w:t>
      </w:r>
      <w:r w:rsidRPr="00D2214D">
        <w:rPr>
          <w:rFonts w:cs="Times New Roman"/>
          <w:i/>
        </w:rPr>
        <w:t xml:space="preserve">tandards for </w:t>
      </w:r>
      <w:r>
        <w:rPr>
          <w:rFonts w:cs="Times New Roman"/>
          <w:i/>
        </w:rPr>
        <w:t>p</w:t>
      </w:r>
      <w:r w:rsidRPr="00D2214D">
        <w:rPr>
          <w:rFonts w:cs="Times New Roman"/>
          <w:i/>
        </w:rPr>
        <w:t>ractice</w:t>
      </w:r>
      <w:r>
        <w:rPr>
          <w:rFonts w:cs="Times New Roman"/>
          <w:i/>
        </w:rPr>
        <w:t xml:space="preserve"> </w:t>
      </w:r>
      <w:r w:rsidRPr="00D2214D">
        <w:rPr>
          <w:rFonts w:cs="Times New Roman"/>
        </w:rPr>
        <w:t>(</w:t>
      </w:r>
      <w:r w:rsidRPr="00057984">
        <w:rPr>
          <w:rFonts w:cs="Times New Roman"/>
        </w:rPr>
        <w:t xml:space="preserve">EN </w:t>
      </w:r>
      <w:r>
        <w:rPr>
          <w:rFonts w:cs="Times New Roman"/>
        </w:rPr>
        <w:t>s</w:t>
      </w:r>
      <w:r w:rsidRPr="00057984">
        <w:rPr>
          <w:rFonts w:cs="Times New Roman"/>
        </w:rPr>
        <w:t>tandards</w:t>
      </w:r>
      <w:r w:rsidRPr="00D2214D">
        <w:rPr>
          <w:rFonts w:cs="Times New Roman"/>
        </w:rPr>
        <w:t>)</w:t>
      </w:r>
      <w:r>
        <w:rPr>
          <w:rFonts w:cs="Times New Roman"/>
        </w:rPr>
        <w:t xml:space="preserve">.  </w:t>
      </w:r>
      <w:r>
        <w:t xml:space="preserve"> The EN standards provide nurses, midwives, employers and the public with information about the minimum practice standards for enrolled nurses (ENs) in Australia.</w:t>
      </w:r>
    </w:p>
    <w:p w:rsidR="00FC7A84" w:rsidRDefault="00FC7A84" w:rsidP="00FC7A84">
      <w:pPr>
        <w:pStyle w:val="AHPRAbody"/>
      </w:pPr>
      <w:r>
        <w:rPr>
          <w:rFonts w:cs="Times New Roman"/>
        </w:rPr>
        <w:t xml:space="preserve">The </w:t>
      </w:r>
      <w:r>
        <w:rPr>
          <w:rFonts w:cs="Times New Roman"/>
          <w:i/>
        </w:rPr>
        <w:t>National competency standards for the enrolled nurse</w:t>
      </w:r>
      <w:r>
        <w:rPr>
          <w:rFonts w:cs="Times New Roman"/>
        </w:rPr>
        <w:t xml:space="preserve"> were last reviewed in 2002 and </w:t>
      </w:r>
      <w:r>
        <w:t>in recent years there have been substantial developments in both the role and scope of practice of the EN across Australia.</w:t>
      </w:r>
    </w:p>
    <w:p w:rsidR="00FC7A84" w:rsidRDefault="00FC7A84" w:rsidP="00FC7A84">
      <w:pPr>
        <w:pStyle w:val="AHPRAbody"/>
      </w:pPr>
      <w:r>
        <w:t xml:space="preserve">The move to a national system of regulation of health practitioners and accreditation of programs of study provided the catalyst for the development of the </w:t>
      </w:r>
      <w:r w:rsidRPr="00057984">
        <w:t xml:space="preserve">EN </w:t>
      </w:r>
      <w:r>
        <w:t>st</w:t>
      </w:r>
      <w:r w:rsidRPr="00057984">
        <w:t>andards</w:t>
      </w:r>
      <w:r>
        <w:t>. This included a review of the enrolled nurse competency standards, to ensure they reflected contemporary practice and to inform appropriate educational preparation.</w:t>
      </w:r>
    </w:p>
    <w:p w:rsidR="00FC7A84" w:rsidRDefault="00FC7A84" w:rsidP="00FC7A84">
      <w:pPr>
        <w:pStyle w:val="AHPRAbody"/>
      </w:pPr>
      <w:r>
        <w:t xml:space="preserve">The primary purpose in developing the </w:t>
      </w:r>
      <w:r w:rsidRPr="00057984">
        <w:t xml:space="preserve">EN </w:t>
      </w:r>
      <w:r>
        <w:t>s</w:t>
      </w:r>
      <w:r w:rsidRPr="00057984">
        <w:t>tandards</w:t>
      </w:r>
      <w:r>
        <w:t xml:space="preserve"> was to evaluate the </w:t>
      </w:r>
      <w:r>
        <w:rPr>
          <w:i/>
        </w:rPr>
        <w:t>National competency standards for the enrolled nurse</w:t>
      </w:r>
      <w:r>
        <w:t xml:space="preserve"> for relevance and currency against the contemporary role and scope of practice of ENs. AHPRA on behalf of the NMBA contracted Monash University to manage the development of the </w:t>
      </w:r>
      <w:r w:rsidRPr="00057984">
        <w:t xml:space="preserve">EN </w:t>
      </w:r>
      <w:r w:rsidR="001A6E71">
        <w:t>s</w:t>
      </w:r>
      <w:r w:rsidRPr="00057984">
        <w:t>tandards</w:t>
      </w:r>
    </w:p>
    <w:p w:rsidR="00FC7A84" w:rsidRDefault="00FC7A84" w:rsidP="00FC7A84">
      <w:pPr>
        <w:pStyle w:val="AHPRAbody"/>
      </w:pPr>
      <w:r>
        <w:t xml:space="preserve">The </w:t>
      </w:r>
      <w:r w:rsidRPr="00057984">
        <w:rPr>
          <w:rFonts w:cs="Times New Roman"/>
        </w:rPr>
        <w:t xml:space="preserve">EN </w:t>
      </w:r>
      <w:r>
        <w:rPr>
          <w:rFonts w:cs="Times New Roman"/>
        </w:rPr>
        <w:t>s</w:t>
      </w:r>
      <w:r w:rsidRPr="00057984">
        <w:rPr>
          <w:rFonts w:cs="Times New Roman"/>
        </w:rPr>
        <w:t>tandards</w:t>
      </w:r>
      <w:r w:rsidDel="00F45BEA">
        <w:t xml:space="preserve"> </w:t>
      </w:r>
      <w:r>
        <w:t xml:space="preserve">have been consulted on extensively. This included a period of open public consultation between 7 August 2014 and 2 October 2014 via an online survey accessed from the NMBA website. </w:t>
      </w:r>
    </w:p>
    <w:p w:rsidR="00FC7A84" w:rsidRDefault="00FC7A84" w:rsidP="00FC7A84">
      <w:pPr>
        <w:pStyle w:val="AHPRAbody"/>
      </w:pPr>
      <w:r>
        <w:t>A total of 2235 responses were received via the online survey with 702 valid responses. Eight organisations chose to provide written submissions. All complete responses were collated which included online narrative responses and a content analysis was carried out.</w:t>
      </w:r>
    </w:p>
    <w:p w:rsidR="00FC7A84" w:rsidRDefault="00FC7A84" w:rsidP="00FC7A84">
      <w:pPr>
        <w:pStyle w:val="AHPRAbody"/>
      </w:pPr>
      <w:r>
        <w:t xml:space="preserve">The feedback received in the consultation helped inform the development of the new </w:t>
      </w:r>
      <w:r w:rsidRPr="00057984">
        <w:t xml:space="preserve">EN </w:t>
      </w:r>
      <w:r>
        <w:t>s</w:t>
      </w:r>
      <w:r w:rsidRPr="00057984">
        <w:t>tandards</w:t>
      </w:r>
      <w:r>
        <w:t xml:space="preserve">. </w:t>
      </w:r>
    </w:p>
    <w:p w:rsidR="00FC7A84" w:rsidRDefault="00FC7A84" w:rsidP="00FC7A84">
      <w:pPr>
        <w:pStyle w:val="AHPRAbody"/>
      </w:pPr>
      <w:r w:rsidRPr="008A2C20">
        <w:t>From 1 January 2016, the EN standards</w:t>
      </w:r>
      <w:r w:rsidRPr="008A2C20">
        <w:rPr>
          <w:i/>
        </w:rPr>
        <w:t xml:space="preserve"> </w:t>
      </w:r>
      <w:r w:rsidRPr="008A2C20">
        <w:t>will come into effect, replacing the previous enrolled nurse competency standards.</w:t>
      </w:r>
      <w:r>
        <w:t xml:space="preserve"> </w:t>
      </w:r>
    </w:p>
    <w:p w:rsidR="00FC7A84" w:rsidRDefault="00FC7A84" w:rsidP="00FC7A84">
      <w:pPr>
        <w:pStyle w:val="AHPRAbody"/>
      </w:pPr>
      <w:r>
        <w:t>The NMBA and AHPRA would like to thank all those who were involved in the project and responded through the consultation process.</w:t>
      </w:r>
      <w:r w:rsidR="008A2C20" w:rsidRPr="008A2C20">
        <w:rPr>
          <w:bCs/>
        </w:rPr>
        <w:t xml:space="preserve"> </w:t>
      </w:r>
      <w:r w:rsidR="008A2C20">
        <w:rPr>
          <w:bCs/>
        </w:rPr>
        <w:t>R</w:t>
      </w:r>
      <w:r w:rsidR="008A2C20" w:rsidRPr="005F4CE9">
        <w:rPr>
          <w:bCs/>
        </w:rPr>
        <w:t xml:space="preserve">esponses to the consultation are published on the </w:t>
      </w:r>
      <w:r w:rsidR="008A2C20">
        <w:rPr>
          <w:bCs/>
        </w:rPr>
        <w:t>NMBA</w:t>
      </w:r>
      <w:r w:rsidR="008A2C20" w:rsidRPr="005F4CE9">
        <w:rPr>
          <w:bCs/>
        </w:rPr>
        <w:t xml:space="preserve"> </w:t>
      </w:r>
      <w:hyperlink r:id="rId8" w:history="1">
        <w:r w:rsidR="008A2C20" w:rsidRPr="00140DEB">
          <w:rPr>
            <w:rStyle w:val="Hyperlink"/>
            <w:bCs/>
            <w:szCs w:val="20"/>
          </w:rPr>
          <w:t>website</w:t>
        </w:r>
      </w:hyperlink>
      <w:r w:rsidR="008A2C20" w:rsidRPr="00140DEB">
        <w:rPr>
          <w:bCs/>
        </w:rPr>
        <w:t>.</w:t>
      </w:r>
      <w:r w:rsidR="008A2C20" w:rsidRPr="00587275">
        <w:rPr>
          <w:bCs/>
        </w:rPr>
        <w:t xml:space="preserve"> </w:t>
      </w:r>
      <w:r>
        <w:rPr>
          <w:bCs/>
        </w:rPr>
        <w:t xml:space="preserve"> </w:t>
      </w:r>
    </w:p>
    <w:p w:rsidR="00FC7A84" w:rsidRDefault="00FC7A84" w:rsidP="00FC7A84">
      <w:pPr>
        <w:rPr>
          <w:rFonts w:cs="Arial"/>
          <w:sz w:val="20"/>
          <w:szCs w:val="20"/>
        </w:rPr>
      </w:pPr>
      <w:r>
        <w:rPr>
          <w:rFonts w:cs="Arial"/>
          <w:b/>
          <w:sz w:val="20"/>
          <w:szCs w:val="20"/>
        </w:rPr>
        <w:br w:type="page"/>
      </w:r>
    </w:p>
    <w:p w:rsidR="00FC7A84" w:rsidRPr="008A2C20" w:rsidRDefault="008A2C20" w:rsidP="008A2C20">
      <w:pPr>
        <w:pStyle w:val="ListParagraph"/>
        <w:numPr>
          <w:ilvl w:val="0"/>
          <w:numId w:val="9"/>
        </w:numPr>
        <w:ind w:left="360"/>
        <w:rPr>
          <w:rFonts w:ascii="Arial" w:eastAsia="Cambria" w:hAnsi="Arial" w:cs="Times New Roman"/>
          <w:color w:val="008EC4"/>
          <w:sz w:val="28"/>
          <w:szCs w:val="24"/>
          <w:lang w:val="en-US"/>
        </w:rPr>
      </w:pPr>
      <w:bookmarkStart w:id="6" w:name="_Toc439710949"/>
      <w:r w:rsidRPr="000415B8">
        <w:rPr>
          <w:rFonts w:ascii="Arial" w:eastAsia="Cambria" w:hAnsi="Arial" w:cs="Times New Roman"/>
          <w:color w:val="008EC4"/>
          <w:sz w:val="28"/>
          <w:szCs w:val="24"/>
          <w:lang w:val="en-US"/>
        </w:rPr>
        <w:lastRenderedPageBreak/>
        <w:t>Introduction</w:t>
      </w:r>
      <w:bookmarkEnd w:id="6"/>
    </w:p>
    <w:p w:rsidR="00FC7A84" w:rsidRDefault="00FC7A84" w:rsidP="00FC7A84">
      <w:pPr>
        <w:pStyle w:val="AHPRAbody"/>
      </w:pPr>
      <w:r>
        <w:t xml:space="preserve">The primary purpose of the project was to review the current NMBA-approved </w:t>
      </w:r>
      <w:r>
        <w:rPr>
          <w:i/>
        </w:rPr>
        <w:t>National competency standards for the enrolled nurse</w:t>
      </w:r>
      <w:r>
        <w:t xml:space="preserve">, develop and consult on the </w:t>
      </w:r>
      <w:r>
        <w:rPr>
          <w:i/>
        </w:rPr>
        <w:t>Enrolled nurse</w:t>
      </w:r>
      <w:r>
        <w:t xml:space="preserve"> </w:t>
      </w:r>
      <w:r>
        <w:rPr>
          <w:i/>
        </w:rPr>
        <w:t>standards for practice</w:t>
      </w:r>
      <w:r>
        <w:t xml:space="preserve"> (</w:t>
      </w:r>
      <w:r w:rsidRPr="00057984">
        <w:t xml:space="preserve">EN </w:t>
      </w:r>
      <w:r>
        <w:t>s</w:t>
      </w:r>
      <w:r w:rsidRPr="00057984">
        <w:t>tandards</w:t>
      </w:r>
      <w:r>
        <w:t xml:space="preserve">) using the best available evidence, to ensure a strong foundation for the education and assessment of enrolled nurses (ENs) into the future. </w:t>
      </w:r>
    </w:p>
    <w:p w:rsidR="00FC7A84" w:rsidRDefault="00FC7A84" w:rsidP="00FC7A84">
      <w:pPr>
        <w:pStyle w:val="AHPRAbody"/>
        <w:rPr>
          <w:u w:val="single"/>
        </w:rPr>
      </w:pPr>
      <w:r>
        <w:t xml:space="preserve">The </w:t>
      </w:r>
      <w:r w:rsidRPr="00057984">
        <w:t xml:space="preserve">EN </w:t>
      </w:r>
      <w:r>
        <w:t>s</w:t>
      </w:r>
      <w:r w:rsidRPr="00057984">
        <w:t>tandards</w:t>
      </w:r>
      <w:r>
        <w:t xml:space="preserve"> replace the </w:t>
      </w:r>
      <w:r w:rsidR="008A2C20">
        <w:t xml:space="preserve">NMBA’s </w:t>
      </w:r>
      <w:r>
        <w:t xml:space="preserve">current </w:t>
      </w:r>
      <w:r>
        <w:rPr>
          <w:i/>
        </w:rPr>
        <w:t>National competency standards for the enrolled nurse</w:t>
      </w:r>
      <w:r>
        <w:t xml:space="preserve">. The </w:t>
      </w:r>
      <w:r w:rsidRPr="00057984">
        <w:t xml:space="preserve">EN </w:t>
      </w:r>
      <w:r>
        <w:t>s</w:t>
      </w:r>
      <w:r w:rsidRPr="00057984">
        <w:t>tandards</w:t>
      </w:r>
      <w:r>
        <w:t xml:space="preserve"> will be used across a wide range of areas including:</w:t>
      </w:r>
    </w:p>
    <w:p w:rsidR="00FC7A84" w:rsidRDefault="00FC7A84" w:rsidP="00FC7A84">
      <w:pPr>
        <w:pStyle w:val="AHPRABulletlevel1"/>
      </w:pPr>
      <w:r>
        <w:t>establishing the minimum standards for practice for the enrolled nurse</w:t>
      </w:r>
    </w:p>
    <w:p w:rsidR="00FC7A84" w:rsidRDefault="00FC7A84" w:rsidP="00FC7A84">
      <w:pPr>
        <w:pStyle w:val="AHPRABulletlevel1"/>
      </w:pPr>
      <w:r>
        <w:t>development of curricula for Diploma of Nursing</w:t>
      </w:r>
    </w:p>
    <w:p w:rsidR="00FC7A84" w:rsidRDefault="00FC7A84" w:rsidP="00FC7A84">
      <w:pPr>
        <w:pStyle w:val="AHPRABulletlevel1"/>
      </w:pPr>
      <w:r>
        <w:t>assessment of enrolled nurse practice, and</w:t>
      </w:r>
    </w:p>
    <w:p w:rsidR="00FC7A84" w:rsidRDefault="00FC7A84" w:rsidP="00FC7A84">
      <w:pPr>
        <w:pStyle w:val="AHPRABulletlevel1"/>
      </w:pPr>
      <w:r>
        <w:t>assessment of enrolled nurses who are subject to notification.</w:t>
      </w:r>
    </w:p>
    <w:p w:rsidR="00FC7A84" w:rsidRPr="008A2C20" w:rsidRDefault="008A2C20" w:rsidP="008A2C20">
      <w:pPr>
        <w:pStyle w:val="AHPRASubheadinglevel2"/>
        <w:numPr>
          <w:ilvl w:val="1"/>
          <w:numId w:val="10"/>
        </w:numPr>
        <w:outlineLvl w:val="1"/>
        <w:rPr>
          <w:rFonts w:eastAsiaTheme="minorHAnsi" w:cs="Arial"/>
          <w:b w:val="0"/>
          <w:color w:val="008EC4"/>
          <w:sz w:val="24"/>
        </w:rPr>
      </w:pPr>
      <w:bookmarkStart w:id="7" w:name="_Toc439710950"/>
      <w:r w:rsidRPr="000415B8">
        <w:rPr>
          <w:rFonts w:eastAsiaTheme="minorHAnsi" w:cs="Arial"/>
          <w:b w:val="0"/>
          <w:color w:val="008EC4"/>
          <w:sz w:val="24"/>
        </w:rPr>
        <w:t>The main issues</w:t>
      </w:r>
      <w:bookmarkEnd w:id="7"/>
    </w:p>
    <w:bookmarkEnd w:id="5"/>
    <w:p w:rsidR="00FC7A84" w:rsidRDefault="00FC7A84" w:rsidP="00FC7A84">
      <w:pPr>
        <w:pStyle w:val="AHPRAbody"/>
        <w:rPr>
          <w:lang w:val="en-US"/>
        </w:rPr>
      </w:pPr>
      <w:r>
        <w:rPr>
          <w:lang w:val="en-US"/>
        </w:rPr>
        <w:t xml:space="preserve">Since the </w:t>
      </w:r>
      <w:r>
        <w:rPr>
          <w:i/>
          <w:lang w:val="en-US"/>
        </w:rPr>
        <w:t>National competency standards for the enrolled nurse</w:t>
      </w:r>
      <w:r>
        <w:rPr>
          <w:lang w:val="en-US"/>
        </w:rPr>
        <w:t xml:space="preserve"> were released in 2002, there have been significant changes in the way in which ENs work. The biggest changes have been in the range of the tasks they perform and in the settings in which they work. Although the majority of ENs are providing direct patient care working alongside registered nurses (RNs) and midwives, there has been an increase in the number and complexity of the tasks that ENs perform. In addition, in some contexts they are supervising other workers providing direct care and instructing students. </w:t>
      </w:r>
    </w:p>
    <w:p w:rsidR="00FC7A84" w:rsidRDefault="00FC7A84" w:rsidP="00FC7A84">
      <w:pPr>
        <w:pStyle w:val="AHPRAbody"/>
      </w:pPr>
      <w:r>
        <w:t xml:space="preserve">There were a number of clear gaps identified between the 2002 competency standards and current practice. Most notable was the absence of a reference to quality, safety and risk, and the EN’s associated responsibilities. The </w:t>
      </w:r>
      <w:r w:rsidRPr="00057984">
        <w:t xml:space="preserve">EN </w:t>
      </w:r>
      <w:r>
        <w:t>s</w:t>
      </w:r>
      <w:r w:rsidRPr="00057984">
        <w:t>tandards</w:t>
      </w:r>
      <w:r>
        <w:rPr>
          <w:i/>
        </w:rPr>
        <w:t xml:space="preserve"> </w:t>
      </w:r>
      <w:r>
        <w:t xml:space="preserve">now include references to quality, safety and risk, to clarify the expectation that ENs need to practice according to national quality and safety guidelines, in association with any organisational policies and procedures that underpin their individual work. </w:t>
      </w:r>
    </w:p>
    <w:p w:rsidR="00FC7A84" w:rsidRPr="008A2C20" w:rsidRDefault="008A2C20" w:rsidP="008A2C20">
      <w:pPr>
        <w:pStyle w:val="AHPRASubheadinglevel2"/>
        <w:numPr>
          <w:ilvl w:val="1"/>
          <w:numId w:val="10"/>
        </w:numPr>
        <w:outlineLvl w:val="1"/>
        <w:rPr>
          <w:rFonts w:eastAsiaTheme="minorHAnsi" w:cs="Arial"/>
          <w:b w:val="0"/>
          <w:color w:val="008EC4"/>
          <w:sz w:val="24"/>
        </w:rPr>
      </w:pPr>
      <w:bookmarkStart w:id="8" w:name="_Toc439710951"/>
      <w:r w:rsidRPr="00802BC7">
        <w:rPr>
          <w:rFonts w:eastAsiaTheme="minorHAnsi" w:cs="Arial"/>
          <w:b w:val="0"/>
          <w:color w:val="008EC4"/>
          <w:sz w:val="24"/>
        </w:rPr>
        <w:t>Consultation process</w:t>
      </w:r>
      <w:bookmarkEnd w:id="8"/>
    </w:p>
    <w:p w:rsidR="00FC7A84" w:rsidRDefault="00FC7A84" w:rsidP="00FC7A84">
      <w:pPr>
        <w:pStyle w:val="AHPRAbody"/>
        <w:rPr>
          <w:szCs w:val="20"/>
        </w:rPr>
      </w:pPr>
      <w:r>
        <w:rPr>
          <w:szCs w:val="20"/>
        </w:rPr>
        <w:t xml:space="preserve">The National Law requires National Boards to carry out wide-ranging consultation on the content of any proposed registration standard, code or guideline. </w:t>
      </w:r>
      <w:r>
        <w:t xml:space="preserve">To develop the standards the NMBA followed the agreed process set out in the </w:t>
      </w:r>
      <w:hyperlink r:id="rId9" w:history="1">
        <w:r>
          <w:rPr>
            <w:rStyle w:val="Hyperlink"/>
          </w:rPr>
          <w:t>Consultation process</w:t>
        </w:r>
      </w:hyperlink>
      <w:r>
        <w:t xml:space="preserve"> document which is published on the AHPRA website.</w:t>
      </w:r>
    </w:p>
    <w:p w:rsidR="00FC7A84" w:rsidRDefault="00FC7A84" w:rsidP="00FC7A84">
      <w:pPr>
        <w:pStyle w:val="AHPRAbody"/>
      </w:pPr>
      <w:r>
        <w:t xml:space="preserve">From 7 August 2014 to October 2014, the NMBA consulted on the draft </w:t>
      </w:r>
      <w:r>
        <w:rPr>
          <w:i/>
        </w:rPr>
        <w:t>Enrolled nurse standards for practice</w:t>
      </w:r>
      <w:r>
        <w:t xml:space="preserve"> through an online survey on the NMBA website. The NMBA also publicised the consultation through a media release, in communiqués and newsletters. </w:t>
      </w:r>
    </w:p>
    <w:p w:rsidR="00FC7A84" w:rsidRPr="008A2C20" w:rsidRDefault="008A2C20" w:rsidP="008A2C20">
      <w:pPr>
        <w:pStyle w:val="AHPRASubheadinglevel2"/>
        <w:numPr>
          <w:ilvl w:val="1"/>
          <w:numId w:val="10"/>
        </w:numPr>
        <w:outlineLvl w:val="1"/>
        <w:rPr>
          <w:rFonts w:eastAsiaTheme="minorHAnsi" w:cs="Arial"/>
          <w:b w:val="0"/>
          <w:color w:val="008EC4"/>
          <w:sz w:val="24"/>
        </w:rPr>
      </w:pPr>
      <w:r>
        <w:rPr>
          <w:rFonts w:eastAsiaTheme="minorHAnsi" w:cs="Arial"/>
          <w:b w:val="0"/>
          <w:color w:val="008EC4"/>
          <w:sz w:val="24"/>
        </w:rPr>
        <w:t>Breakdown of responses</w:t>
      </w:r>
    </w:p>
    <w:p w:rsidR="00FC7A84" w:rsidRDefault="00FC7A84" w:rsidP="00FC7A84">
      <w:pPr>
        <w:pStyle w:val="AHPRAbody"/>
      </w:pPr>
      <w:r>
        <w:t>A total of 2</w:t>
      </w:r>
      <w:r w:rsidR="008A2C20">
        <w:t>,</w:t>
      </w:r>
      <w:r>
        <w:t>235 respondents visited the site, 702 completed either all or part of the online survey, and an additional eight written responses were received from key stakeholders. This contributed to a response rate of 31.4</w:t>
      </w:r>
      <w:r w:rsidR="008A2C20">
        <w:t xml:space="preserve"> per cent</w:t>
      </w:r>
      <w:r>
        <w:t xml:space="preserve">. The majority of stakeholders who responded were female aged 51 years of age and over. There were equal numbers of registered nurses and ENs that responded to the survey and the majority of the respondents worked in acute care, aged care, and educational settings (see </w:t>
      </w:r>
      <w:hyperlink w:anchor="Table1" w:history="1">
        <w:r w:rsidRPr="00563059">
          <w:rPr>
            <w:rStyle w:val="Hyperlink"/>
          </w:rPr>
          <w:t>Table 1</w:t>
        </w:r>
      </w:hyperlink>
      <w:r>
        <w:t xml:space="preserve"> for demographic data). </w:t>
      </w:r>
    </w:p>
    <w:p w:rsidR="00FC7A84" w:rsidRDefault="00FC7A84" w:rsidP="00FC7A84">
      <w:pPr>
        <w:rPr>
          <w:rFonts w:cs="Arial"/>
          <w:sz w:val="20"/>
          <w:szCs w:val="20"/>
        </w:rPr>
      </w:pPr>
      <w:r>
        <w:rPr>
          <w:rFonts w:cs="Arial"/>
          <w:sz w:val="20"/>
          <w:szCs w:val="20"/>
        </w:rPr>
        <w:br w:type="page"/>
      </w:r>
    </w:p>
    <w:p w:rsidR="00FC7A84" w:rsidRDefault="00FC7A84" w:rsidP="00FC7A84">
      <w:pPr>
        <w:pStyle w:val="AHPRASubheadinglevel3"/>
        <w:outlineLvl w:val="2"/>
      </w:pPr>
      <w:bookmarkStart w:id="9" w:name="_Toc443646140"/>
      <w:bookmarkStart w:id="10" w:name="Table1"/>
      <w:r>
        <w:lastRenderedPageBreak/>
        <w:t>Table 1 – Demographic data of survey respondents:</w:t>
      </w:r>
      <w:bookmarkEnd w:id="9"/>
    </w:p>
    <w:bookmarkEnd w:id="10"/>
    <w:tbl>
      <w:tblPr>
        <w:tblW w:w="7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842"/>
        <w:gridCol w:w="1845"/>
      </w:tblGrid>
      <w:tr w:rsidR="00FC7A84" w:rsidTr="008A2C20">
        <w:trPr>
          <w:trHeight w:val="418"/>
          <w:tblHeader/>
        </w:trPr>
        <w:tc>
          <w:tcPr>
            <w:tcW w:w="3828" w:type="dxa"/>
            <w:tcBorders>
              <w:top w:val="single" w:sz="4" w:space="0" w:color="auto"/>
              <w:left w:val="single" w:sz="4" w:space="0" w:color="auto"/>
              <w:bottom w:val="single" w:sz="4" w:space="0" w:color="auto"/>
              <w:right w:val="single" w:sz="4" w:space="0" w:color="auto"/>
            </w:tcBorders>
            <w:shd w:val="clear" w:color="auto" w:fill="007DC3"/>
            <w:hideMark/>
          </w:tcPr>
          <w:p w:rsidR="00FC7A84" w:rsidRDefault="00FC7A84" w:rsidP="008A2C20">
            <w:pPr>
              <w:pStyle w:val="AHPRAbody"/>
              <w:spacing w:line="276" w:lineRule="auto"/>
              <w:jc w:val="center"/>
              <w:rPr>
                <w:b/>
                <w:bCs/>
                <w:color w:val="FFFFFF" w:themeColor="background1"/>
                <w:sz w:val="4"/>
                <w:szCs w:val="4"/>
              </w:rPr>
            </w:pPr>
          </w:p>
          <w:p w:rsidR="00FC7A84" w:rsidRDefault="00FC7A84" w:rsidP="008A2C20">
            <w:pPr>
              <w:pStyle w:val="AHPRAbody"/>
              <w:spacing w:line="276" w:lineRule="auto"/>
              <w:jc w:val="center"/>
              <w:rPr>
                <w:b/>
                <w:color w:val="FFFFFF" w:themeColor="background1"/>
              </w:rPr>
            </w:pPr>
            <w:r>
              <w:rPr>
                <w:b/>
                <w:bCs/>
                <w:color w:val="FFFFFF" w:themeColor="background1"/>
                <w:szCs w:val="20"/>
              </w:rPr>
              <w:t>Demographics</w:t>
            </w:r>
          </w:p>
        </w:tc>
        <w:tc>
          <w:tcPr>
            <w:tcW w:w="1842" w:type="dxa"/>
            <w:tcBorders>
              <w:top w:val="single" w:sz="4" w:space="0" w:color="auto"/>
              <w:left w:val="single" w:sz="4" w:space="0" w:color="auto"/>
              <w:bottom w:val="single" w:sz="4" w:space="0" w:color="auto"/>
              <w:right w:val="single" w:sz="4" w:space="0" w:color="auto"/>
            </w:tcBorders>
            <w:shd w:val="clear" w:color="auto" w:fill="007DC3"/>
            <w:hideMark/>
          </w:tcPr>
          <w:p w:rsidR="00FC7A84" w:rsidRPr="005137A8" w:rsidRDefault="00FC7A84" w:rsidP="008A2C20">
            <w:pPr>
              <w:pStyle w:val="AHPRAbody"/>
              <w:spacing w:line="276" w:lineRule="auto"/>
              <w:jc w:val="center"/>
              <w:rPr>
                <w:b/>
                <w:bCs/>
                <w:color w:val="FFFFFF" w:themeColor="background1"/>
                <w:sz w:val="4"/>
                <w:szCs w:val="4"/>
              </w:rPr>
            </w:pPr>
          </w:p>
          <w:p w:rsidR="00FC7A84" w:rsidRDefault="00FC7A84" w:rsidP="008A2C20">
            <w:pPr>
              <w:pStyle w:val="AHPRAbody"/>
              <w:spacing w:line="276" w:lineRule="auto"/>
              <w:jc w:val="center"/>
              <w:rPr>
                <w:b/>
                <w:color w:val="FFFFFF" w:themeColor="background1"/>
              </w:rPr>
            </w:pPr>
            <w:r>
              <w:rPr>
                <w:b/>
                <w:bCs/>
                <w:color w:val="FFFFFF" w:themeColor="background1"/>
                <w:szCs w:val="20"/>
              </w:rPr>
              <w:t>No. of responses</w:t>
            </w:r>
          </w:p>
        </w:tc>
        <w:tc>
          <w:tcPr>
            <w:tcW w:w="1845" w:type="dxa"/>
            <w:tcBorders>
              <w:top w:val="single" w:sz="4" w:space="0" w:color="auto"/>
              <w:left w:val="single" w:sz="4" w:space="0" w:color="auto"/>
              <w:bottom w:val="single" w:sz="4" w:space="0" w:color="auto"/>
              <w:right w:val="single" w:sz="4" w:space="0" w:color="auto"/>
            </w:tcBorders>
            <w:shd w:val="clear" w:color="auto" w:fill="007DC3"/>
            <w:hideMark/>
          </w:tcPr>
          <w:p w:rsidR="00FC7A84" w:rsidRPr="005137A8" w:rsidRDefault="00FC7A84" w:rsidP="008A2C20">
            <w:pPr>
              <w:pStyle w:val="AHPRAbody"/>
              <w:spacing w:line="276" w:lineRule="auto"/>
              <w:jc w:val="center"/>
              <w:rPr>
                <w:b/>
                <w:bCs/>
                <w:color w:val="FFFFFF" w:themeColor="background1"/>
                <w:sz w:val="4"/>
                <w:szCs w:val="4"/>
              </w:rPr>
            </w:pPr>
          </w:p>
          <w:p w:rsidR="00FC7A84" w:rsidRDefault="00FC7A84" w:rsidP="008A2C20">
            <w:pPr>
              <w:pStyle w:val="AHPRAbody"/>
              <w:spacing w:line="276" w:lineRule="auto"/>
              <w:jc w:val="center"/>
              <w:rPr>
                <w:b/>
                <w:color w:val="FFFFFF" w:themeColor="background1"/>
              </w:rPr>
            </w:pPr>
            <w:r>
              <w:rPr>
                <w:b/>
                <w:bCs/>
                <w:color w:val="FFFFFF" w:themeColor="background1"/>
                <w:szCs w:val="20"/>
              </w:rPr>
              <w:t>% of responses</w:t>
            </w:r>
          </w:p>
        </w:tc>
      </w:tr>
      <w:tr w:rsidR="00FC7A84" w:rsidTr="008A2C20">
        <w:tc>
          <w:tcPr>
            <w:tcW w:w="7515"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FC7A84" w:rsidRDefault="00FC7A84" w:rsidP="008A2C20">
            <w:pPr>
              <w:pStyle w:val="AHPRAbody"/>
              <w:spacing w:line="276" w:lineRule="auto"/>
              <w:rPr>
                <w:b/>
                <w:lang w:val="en-US"/>
              </w:rPr>
            </w:pPr>
            <w:r>
              <w:rPr>
                <w:b/>
              </w:rPr>
              <w:t>Professional groups</w:t>
            </w:r>
          </w:p>
        </w:tc>
      </w:tr>
      <w:tr w:rsidR="00FC7A84" w:rsidTr="008A2C20">
        <w:trPr>
          <w:trHeight w:val="207"/>
        </w:trPr>
        <w:tc>
          <w:tcPr>
            <w:tcW w:w="3828"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pPr>
            <w:r>
              <w:t>Enrolled nurse</w:t>
            </w:r>
          </w:p>
        </w:tc>
        <w:tc>
          <w:tcPr>
            <w:tcW w:w="1842"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245</w:t>
            </w:r>
          </w:p>
        </w:tc>
        <w:tc>
          <w:tcPr>
            <w:tcW w:w="1845"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38.4</w:t>
            </w:r>
          </w:p>
        </w:tc>
      </w:tr>
      <w:tr w:rsidR="00FC7A84" w:rsidTr="008A2C20">
        <w:tc>
          <w:tcPr>
            <w:tcW w:w="3828"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pPr>
            <w:r>
              <w:t>Registered nurse</w:t>
            </w:r>
          </w:p>
        </w:tc>
        <w:tc>
          <w:tcPr>
            <w:tcW w:w="1842"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261</w:t>
            </w:r>
          </w:p>
        </w:tc>
        <w:tc>
          <w:tcPr>
            <w:tcW w:w="1845"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40.9</w:t>
            </w:r>
          </w:p>
        </w:tc>
      </w:tr>
      <w:tr w:rsidR="00FC7A84" w:rsidTr="008A2C20">
        <w:tc>
          <w:tcPr>
            <w:tcW w:w="3828"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pPr>
            <w:r>
              <w:t>Registered midwife</w:t>
            </w:r>
          </w:p>
        </w:tc>
        <w:tc>
          <w:tcPr>
            <w:tcW w:w="1842"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12</w:t>
            </w:r>
          </w:p>
        </w:tc>
        <w:tc>
          <w:tcPr>
            <w:tcW w:w="1845"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1.9</w:t>
            </w:r>
          </w:p>
        </w:tc>
      </w:tr>
      <w:tr w:rsidR="00FC7A84" w:rsidTr="008A2C20">
        <w:tc>
          <w:tcPr>
            <w:tcW w:w="3828"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pPr>
            <w:r>
              <w:t>Registered nurse / registered midwife</w:t>
            </w:r>
          </w:p>
        </w:tc>
        <w:tc>
          <w:tcPr>
            <w:tcW w:w="1842"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44</w:t>
            </w:r>
          </w:p>
        </w:tc>
        <w:tc>
          <w:tcPr>
            <w:tcW w:w="1845"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6.9</w:t>
            </w:r>
          </w:p>
        </w:tc>
      </w:tr>
      <w:tr w:rsidR="00FC7A84" w:rsidTr="008A2C20">
        <w:tc>
          <w:tcPr>
            <w:tcW w:w="3828"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pPr>
            <w:r>
              <w:t>Patient/Client/Consumer</w:t>
            </w:r>
          </w:p>
        </w:tc>
        <w:tc>
          <w:tcPr>
            <w:tcW w:w="1842"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10</w:t>
            </w:r>
          </w:p>
        </w:tc>
        <w:tc>
          <w:tcPr>
            <w:tcW w:w="1845"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1.6</w:t>
            </w:r>
          </w:p>
        </w:tc>
      </w:tr>
      <w:tr w:rsidR="00FC7A84" w:rsidTr="008A2C20">
        <w:tc>
          <w:tcPr>
            <w:tcW w:w="3828"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pPr>
            <w:r>
              <w:t>Other</w:t>
            </w:r>
          </w:p>
        </w:tc>
        <w:tc>
          <w:tcPr>
            <w:tcW w:w="1842"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66</w:t>
            </w:r>
          </w:p>
        </w:tc>
        <w:tc>
          <w:tcPr>
            <w:tcW w:w="1845"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10.3</w:t>
            </w:r>
          </w:p>
        </w:tc>
      </w:tr>
      <w:tr w:rsidR="00FC7A84" w:rsidTr="008A2C20">
        <w:tc>
          <w:tcPr>
            <w:tcW w:w="7515"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FC7A84" w:rsidRDefault="00FC7A84" w:rsidP="008A2C20">
            <w:pPr>
              <w:pStyle w:val="AHPRAbody"/>
              <w:spacing w:line="276" w:lineRule="auto"/>
              <w:rPr>
                <w:b/>
                <w:lang w:val="en-US"/>
              </w:rPr>
            </w:pPr>
            <w:r>
              <w:rPr>
                <w:b/>
              </w:rPr>
              <w:t>Gender</w:t>
            </w:r>
          </w:p>
        </w:tc>
      </w:tr>
      <w:tr w:rsidR="00FC7A84" w:rsidTr="008A2C20">
        <w:tc>
          <w:tcPr>
            <w:tcW w:w="3828"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pPr>
            <w:r>
              <w:t>Male</w:t>
            </w:r>
          </w:p>
        </w:tc>
        <w:tc>
          <w:tcPr>
            <w:tcW w:w="1842"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57</w:t>
            </w:r>
          </w:p>
        </w:tc>
        <w:tc>
          <w:tcPr>
            <w:tcW w:w="1845"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10.0</w:t>
            </w:r>
          </w:p>
        </w:tc>
      </w:tr>
      <w:tr w:rsidR="00FC7A84" w:rsidTr="008A2C20">
        <w:tc>
          <w:tcPr>
            <w:tcW w:w="3828"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pPr>
            <w:r>
              <w:t>Female</w:t>
            </w:r>
          </w:p>
        </w:tc>
        <w:tc>
          <w:tcPr>
            <w:tcW w:w="1842"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511</w:t>
            </w:r>
          </w:p>
        </w:tc>
        <w:tc>
          <w:tcPr>
            <w:tcW w:w="1845"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90.0</w:t>
            </w:r>
          </w:p>
        </w:tc>
      </w:tr>
      <w:tr w:rsidR="00FC7A84" w:rsidTr="008A2C20">
        <w:tc>
          <w:tcPr>
            <w:tcW w:w="7515"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FC7A84" w:rsidRDefault="00FC7A84" w:rsidP="008A2C20">
            <w:pPr>
              <w:pStyle w:val="AHPRAbody"/>
              <w:spacing w:line="276" w:lineRule="auto"/>
              <w:rPr>
                <w:b/>
                <w:lang w:val="en-US"/>
              </w:rPr>
            </w:pPr>
            <w:r>
              <w:rPr>
                <w:b/>
              </w:rPr>
              <w:t>Age (years)</w:t>
            </w:r>
          </w:p>
        </w:tc>
      </w:tr>
      <w:tr w:rsidR="00FC7A84" w:rsidTr="008A2C20">
        <w:tc>
          <w:tcPr>
            <w:tcW w:w="3828"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pPr>
            <w:r>
              <w:t>20 or under</w:t>
            </w:r>
          </w:p>
        </w:tc>
        <w:tc>
          <w:tcPr>
            <w:tcW w:w="1842"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b/>
                <w:lang w:val="en-US"/>
              </w:rPr>
            </w:pPr>
            <w:r>
              <w:rPr>
                <w:lang w:val="en-US"/>
              </w:rPr>
              <w:t>1</w:t>
            </w:r>
          </w:p>
        </w:tc>
        <w:tc>
          <w:tcPr>
            <w:tcW w:w="1845"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b/>
                <w:lang w:val="en-US"/>
              </w:rPr>
            </w:pPr>
            <w:r>
              <w:rPr>
                <w:lang w:val="en-US"/>
              </w:rPr>
              <w:t>0.2</w:t>
            </w:r>
          </w:p>
        </w:tc>
      </w:tr>
      <w:tr w:rsidR="00FC7A84" w:rsidTr="008A2C20">
        <w:tc>
          <w:tcPr>
            <w:tcW w:w="3828"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pPr>
            <w:r>
              <w:t>21-30</w:t>
            </w:r>
          </w:p>
        </w:tc>
        <w:tc>
          <w:tcPr>
            <w:tcW w:w="1842"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20</w:t>
            </w:r>
          </w:p>
        </w:tc>
        <w:tc>
          <w:tcPr>
            <w:tcW w:w="1845" w:type="dxa"/>
            <w:tcBorders>
              <w:top w:val="single" w:sz="4" w:space="0" w:color="auto"/>
              <w:left w:val="single" w:sz="4" w:space="0" w:color="auto"/>
              <w:bottom w:val="nil"/>
              <w:right w:val="single" w:sz="4" w:space="0" w:color="auto"/>
            </w:tcBorders>
            <w:vAlign w:val="center"/>
            <w:hideMark/>
          </w:tcPr>
          <w:p w:rsidR="00FC7A84" w:rsidRDefault="00FC7A84" w:rsidP="008A2C20">
            <w:pPr>
              <w:pStyle w:val="AHPRAbody"/>
              <w:spacing w:line="276" w:lineRule="auto"/>
              <w:rPr>
                <w:lang w:val="en-US"/>
              </w:rPr>
            </w:pPr>
            <w:r>
              <w:rPr>
                <w:lang w:val="en-US"/>
              </w:rPr>
              <w:t>3.6</w:t>
            </w:r>
          </w:p>
        </w:tc>
      </w:tr>
      <w:tr w:rsidR="00FC7A84" w:rsidTr="008A2C20">
        <w:tc>
          <w:tcPr>
            <w:tcW w:w="3828"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pPr>
            <w:r>
              <w:t>31-40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lang w:val="en-US"/>
              </w:rPr>
            </w:pPr>
            <w:r>
              <w:rPr>
                <w:lang w:val="en-US"/>
              </w:rPr>
              <w:t>65</w:t>
            </w:r>
          </w:p>
        </w:tc>
        <w:tc>
          <w:tcPr>
            <w:tcW w:w="1845"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lang w:val="en-US"/>
              </w:rPr>
            </w:pPr>
            <w:r>
              <w:rPr>
                <w:lang w:val="en-US"/>
              </w:rPr>
              <w:t>11.4</w:t>
            </w:r>
          </w:p>
        </w:tc>
      </w:tr>
      <w:tr w:rsidR="00FC7A84" w:rsidTr="008A2C20">
        <w:tc>
          <w:tcPr>
            <w:tcW w:w="3828"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pPr>
            <w:r>
              <w:t>41-50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lang w:val="en-US"/>
              </w:rPr>
            </w:pPr>
            <w:r>
              <w:rPr>
                <w:lang w:val="en-US"/>
              </w:rPr>
              <w:t>182</w:t>
            </w:r>
          </w:p>
        </w:tc>
        <w:tc>
          <w:tcPr>
            <w:tcW w:w="1845"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lang w:val="en-US"/>
              </w:rPr>
            </w:pPr>
            <w:r>
              <w:rPr>
                <w:lang w:val="en-US"/>
              </w:rPr>
              <w:t>32.0</w:t>
            </w:r>
          </w:p>
        </w:tc>
      </w:tr>
      <w:tr w:rsidR="00FC7A84" w:rsidTr="008A2C20">
        <w:tc>
          <w:tcPr>
            <w:tcW w:w="3828"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b/>
              </w:rPr>
            </w:pPr>
            <w:r>
              <w:t>50 or over</w:t>
            </w:r>
          </w:p>
        </w:tc>
        <w:tc>
          <w:tcPr>
            <w:tcW w:w="1842"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rPr>
                <w:rFonts w:cs="Arial"/>
                <w:bCs/>
                <w:iCs/>
                <w:szCs w:val="20"/>
              </w:rPr>
            </w:pPr>
            <w:r>
              <w:rPr>
                <w:rFonts w:cs="Arial"/>
                <w:bCs/>
                <w:iCs/>
                <w:sz w:val="20"/>
                <w:szCs w:val="20"/>
              </w:rPr>
              <w:t>301</w:t>
            </w:r>
          </w:p>
        </w:tc>
        <w:tc>
          <w:tcPr>
            <w:tcW w:w="1845"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bCs/>
                <w:lang w:val="en-US"/>
              </w:rPr>
            </w:pPr>
            <w:r>
              <w:rPr>
                <w:bCs/>
                <w:lang w:val="en-US"/>
              </w:rPr>
              <w:t>52.9</w:t>
            </w:r>
          </w:p>
        </w:tc>
      </w:tr>
      <w:tr w:rsidR="00FC7A84" w:rsidTr="008A2C20">
        <w:tc>
          <w:tcPr>
            <w:tcW w:w="75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7A84" w:rsidRDefault="00FC7A84" w:rsidP="008A2C20">
            <w:pPr>
              <w:pStyle w:val="AHPRAbody"/>
              <w:spacing w:line="276" w:lineRule="auto"/>
              <w:rPr>
                <w:b/>
                <w:bCs/>
                <w:lang w:val="en-US"/>
              </w:rPr>
            </w:pPr>
            <w:r>
              <w:rPr>
                <w:b/>
              </w:rPr>
              <w:t>Nurse</w:t>
            </w:r>
          </w:p>
        </w:tc>
      </w:tr>
      <w:tr w:rsidR="00FC7A84" w:rsidTr="008A2C20">
        <w:tc>
          <w:tcPr>
            <w:tcW w:w="3828"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b/>
              </w:rPr>
            </w:pPr>
            <w:r>
              <w:t>Yes</w:t>
            </w:r>
          </w:p>
        </w:tc>
        <w:tc>
          <w:tcPr>
            <w:tcW w:w="1842"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rPr>
                <w:rFonts w:cs="Arial"/>
                <w:bCs/>
                <w:iCs/>
                <w:sz w:val="20"/>
                <w:szCs w:val="20"/>
              </w:rPr>
            </w:pPr>
            <w:r>
              <w:rPr>
                <w:rFonts w:cs="Arial"/>
                <w:bCs/>
                <w:iCs/>
                <w:sz w:val="20"/>
                <w:szCs w:val="20"/>
              </w:rPr>
              <w:t>448</w:t>
            </w:r>
          </w:p>
        </w:tc>
        <w:tc>
          <w:tcPr>
            <w:tcW w:w="1845"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bCs/>
                <w:lang w:val="en-US"/>
              </w:rPr>
            </w:pPr>
            <w:r>
              <w:rPr>
                <w:bCs/>
                <w:lang w:val="en-US"/>
              </w:rPr>
              <w:t>99.1</w:t>
            </w:r>
          </w:p>
        </w:tc>
      </w:tr>
      <w:tr w:rsidR="00FC7A84" w:rsidTr="008A2C20">
        <w:tc>
          <w:tcPr>
            <w:tcW w:w="3828"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b/>
              </w:rPr>
            </w:pPr>
            <w:r>
              <w:t>No</w:t>
            </w:r>
          </w:p>
        </w:tc>
        <w:tc>
          <w:tcPr>
            <w:tcW w:w="1842"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rPr>
                <w:rFonts w:cs="Arial"/>
                <w:bCs/>
                <w:iCs/>
                <w:sz w:val="20"/>
                <w:szCs w:val="20"/>
              </w:rPr>
            </w:pPr>
            <w:r>
              <w:rPr>
                <w:rFonts w:cs="Arial"/>
                <w:bCs/>
                <w:iCs/>
                <w:sz w:val="20"/>
                <w:szCs w:val="20"/>
              </w:rPr>
              <w:t>4</w:t>
            </w:r>
          </w:p>
        </w:tc>
        <w:tc>
          <w:tcPr>
            <w:tcW w:w="1845"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bCs/>
                <w:lang w:val="en-US"/>
              </w:rPr>
            </w:pPr>
            <w:r>
              <w:rPr>
                <w:bCs/>
                <w:lang w:val="en-US"/>
              </w:rPr>
              <w:t>0.9</w:t>
            </w:r>
          </w:p>
        </w:tc>
      </w:tr>
      <w:tr w:rsidR="00FC7A84" w:rsidTr="008A2C20">
        <w:trPr>
          <w:trHeight w:val="291"/>
        </w:trPr>
        <w:tc>
          <w:tcPr>
            <w:tcW w:w="75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7A84" w:rsidRDefault="00FC7A84" w:rsidP="008A2C20">
            <w:pPr>
              <w:pStyle w:val="AHPRAbody"/>
              <w:spacing w:line="276" w:lineRule="auto"/>
              <w:rPr>
                <w:b/>
                <w:bCs/>
                <w:lang w:val="en-US"/>
              </w:rPr>
            </w:pPr>
            <w:r>
              <w:rPr>
                <w:b/>
              </w:rPr>
              <w:t>Nursing qualification completed in Australia</w:t>
            </w:r>
          </w:p>
        </w:tc>
      </w:tr>
      <w:tr w:rsidR="00FC7A84" w:rsidTr="008A2C20">
        <w:tc>
          <w:tcPr>
            <w:tcW w:w="3828"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b/>
              </w:rPr>
            </w:pPr>
            <w:r>
              <w:t>Yes</w:t>
            </w:r>
          </w:p>
        </w:tc>
        <w:tc>
          <w:tcPr>
            <w:tcW w:w="1842"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rPr>
                <w:rFonts w:cs="Arial"/>
                <w:b/>
                <w:bCs/>
                <w:iCs/>
                <w:sz w:val="20"/>
                <w:szCs w:val="20"/>
              </w:rPr>
            </w:pPr>
            <w:r>
              <w:rPr>
                <w:rFonts w:cs="Arial"/>
                <w:bCs/>
                <w:iCs/>
                <w:sz w:val="20"/>
                <w:szCs w:val="20"/>
              </w:rPr>
              <w:t>516</w:t>
            </w:r>
          </w:p>
        </w:tc>
        <w:tc>
          <w:tcPr>
            <w:tcW w:w="1845"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b/>
                <w:bCs/>
                <w:lang w:val="en-US"/>
              </w:rPr>
            </w:pPr>
            <w:r>
              <w:rPr>
                <w:bCs/>
                <w:lang w:val="en-US"/>
              </w:rPr>
              <w:t>92.8</w:t>
            </w:r>
          </w:p>
        </w:tc>
      </w:tr>
      <w:tr w:rsidR="00FC7A84" w:rsidTr="008A2C20">
        <w:tc>
          <w:tcPr>
            <w:tcW w:w="3828"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b/>
              </w:rPr>
            </w:pPr>
            <w:r>
              <w:t>No</w:t>
            </w:r>
          </w:p>
        </w:tc>
        <w:tc>
          <w:tcPr>
            <w:tcW w:w="1842"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rPr>
                <w:rFonts w:cs="Arial"/>
                <w:bCs/>
                <w:iCs/>
                <w:sz w:val="20"/>
                <w:szCs w:val="20"/>
              </w:rPr>
            </w:pPr>
            <w:r>
              <w:rPr>
                <w:rFonts w:cs="Arial"/>
                <w:bCs/>
                <w:iCs/>
                <w:sz w:val="20"/>
                <w:szCs w:val="20"/>
              </w:rPr>
              <w:t>40</w:t>
            </w:r>
          </w:p>
        </w:tc>
        <w:tc>
          <w:tcPr>
            <w:tcW w:w="1845"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bCs/>
                <w:lang w:val="en-US"/>
              </w:rPr>
            </w:pPr>
            <w:r>
              <w:rPr>
                <w:bCs/>
                <w:lang w:val="en-US"/>
              </w:rPr>
              <w:t>7.2</w:t>
            </w:r>
          </w:p>
        </w:tc>
      </w:tr>
      <w:tr w:rsidR="00FC7A84" w:rsidTr="008A2C20">
        <w:tc>
          <w:tcPr>
            <w:tcW w:w="75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7A84" w:rsidRDefault="00FC7A84" w:rsidP="008A2C20">
            <w:pPr>
              <w:pStyle w:val="AHPRAbody"/>
              <w:spacing w:line="276" w:lineRule="auto"/>
              <w:rPr>
                <w:b/>
                <w:bCs/>
                <w:lang w:val="en-US"/>
              </w:rPr>
            </w:pPr>
            <w:r>
              <w:rPr>
                <w:b/>
              </w:rPr>
              <w:t>Employment type</w:t>
            </w:r>
          </w:p>
        </w:tc>
      </w:tr>
      <w:tr w:rsidR="00FC7A84" w:rsidTr="008A2C20">
        <w:tc>
          <w:tcPr>
            <w:tcW w:w="3828"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b/>
              </w:rPr>
            </w:pPr>
            <w:r>
              <w:t>Full-time</w:t>
            </w:r>
          </w:p>
        </w:tc>
        <w:tc>
          <w:tcPr>
            <w:tcW w:w="1842"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rPr>
                <w:rFonts w:cs="Arial"/>
                <w:bCs/>
                <w:iCs/>
                <w:sz w:val="20"/>
                <w:szCs w:val="20"/>
              </w:rPr>
            </w:pPr>
            <w:r>
              <w:rPr>
                <w:rFonts w:cs="Arial"/>
                <w:bCs/>
                <w:iCs/>
                <w:sz w:val="20"/>
                <w:szCs w:val="20"/>
              </w:rPr>
              <w:t>317</w:t>
            </w:r>
          </w:p>
        </w:tc>
        <w:tc>
          <w:tcPr>
            <w:tcW w:w="1845"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bCs/>
                <w:lang w:val="en-US"/>
              </w:rPr>
            </w:pPr>
            <w:r>
              <w:rPr>
                <w:bCs/>
                <w:lang w:val="en-US"/>
              </w:rPr>
              <w:t>55.8</w:t>
            </w:r>
          </w:p>
        </w:tc>
      </w:tr>
      <w:tr w:rsidR="00FC7A84" w:rsidTr="008A2C20">
        <w:tc>
          <w:tcPr>
            <w:tcW w:w="3828"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b/>
              </w:rPr>
            </w:pPr>
            <w:r>
              <w:t>Part-time</w:t>
            </w:r>
          </w:p>
        </w:tc>
        <w:tc>
          <w:tcPr>
            <w:tcW w:w="1842"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rPr>
                <w:rFonts w:cs="Arial"/>
                <w:bCs/>
                <w:iCs/>
                <w:sz w:val="20"/>
                <w:szCs w:val="20"/>
              </w:rPr>
            </w:pPr>
            <w:r>
              <w:rPr>
                <w:rFonts w:cs="Arial"/>
                <w:bCs/>
                <w:iCs/>
                <w:sz w:val="20"/>
                <w:szCs w:val="20"/>
              </w:rPr>
              <w:t>206</w:t>
            </w:r>
          </w:p>
        </w:tc>
        <w:tc>
          <w:tcPr>
            <w:tcW w:w="1845"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bCs/>
                <w:lang w:val="en-US"/>
              </w:rPr>
            </w:pPr>
            <w:r>
              <w:rPr>
                <w:bCs/>
                <w:lang w:val="en-US"/>
              </w:rPr>
              <w:t>36.3</w:t>
            </w:r>
          </w:p>
        </w:tc>
      </w:tr>
      <w:tr w:rsidR="00FC7A84" w:rsidTr="008A2C20">
        <w:tc>
          <w:tcPr>
            <w:tcW w:w="3828"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b/>
              </w:rPr>
            </w:pPr>
            <w:r>
              <w:t>Casual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rPr>
                <w:rFonts w:cs="Arial"/>
                <w:bCs/>
                <w:iCs/>
                <w:sz w:val="20"/>
                <w:szCs w:val="20"/>
              </w:rPr>
            </w:pPr>
            <w:r>
              <w:rPr>
                <w:rFonts w:cs="Arial"/>
                <w:bCs/>
                <w:iCs/>
                <w:sz w:val="20"/>
                <w:szCs w:val="20"/>
              </w:rPr>
              <w:t>39</w:t>
            </w:r>
          </w:p>
        </w:tc>
        <w:tc>
          <w:tcPr>
            <w:tcW w:w="1845" w:type="dxa"/>
            <w:tcBorders>
              <w:top w:val="single" w:sz="4" w:space="0" w:color="auto"/>
              <w:left w:val="single" w:sz="4" w:space="0" w:color="auto"/>
              <w:bottom w:val="single" w:sz="4" w:space="0" w:color="auto"/>
              <w:right w:val="single" w:sz="4" w:space="0" w:color="auto"/>
            </w:tcBorders>
            <w:vAlign w:val="center"/>
            <w:hideMark/>
          </w:tcPr>
          <w:p w:rsidR="00FC7A84" w:rsidRDefault="00FC7A84" w:rsidP="008A2C20">
            <w:pPr>
              <w:pStyle w:val="AHPRAbody"/>
              <w:spacing w:line="276" w:lineRule="auto"/>
              <w:rPr>
                <w:bCs/>
                <w:lang w:val="en-US"/>
              </w:rPr>
            </w:pPr>
            <w:r>
              <w:rPr>
                <w:bCs/>
                <w:lang w:val="en-US"/>
              </w:rPr>
              <w:t>6.9</w:t>
            </w:r>
          </w:p>
        </w:tc>
      </w:tr>
    </w:tbl>
    <w:p w:rsidR="00FC7A84" w:rsidRDefault="00FC7A84" w:rsidP="00FC7A84">
      <w:pPr>
        <w:pStyle w:val="FootnoteText"/>
        <w:rPr>
          <w:rFonts w:cs="Arial"/>
        </w:rPr>
      </w:pPr>
    </w:p>
    <w:p w:rsidR="008A2C20" w:rsidRPr="008E5EE4" w:rsidRDefault="008A2C20" w:rsidP="008A2C20">
      <w:pPr>
        <w:pStyle w:val="ListParagraph"/>
        <w:numPr>
          <w:ilvl w:val="0"/>
          <w:numId w:val="9"/>
        </w:numPr>
        <w:ind w:left="360"/>
        <w:rPr>
          <w:rFonts w:ascii="Arial" w:eastAsia="Cambria" w:hAnsi="Arial" w:cs="Times New Roman"/>
          <w:color w:val="008EC4"/>
          <w:sz w:val="28"/>
          <w:szCs w:val="24"/>
          <w:lang w:val="en-US"/>
        </w:rPr>
      </w:pPr>
      <w:bookmarkStart w:id="11" w:name="_Toc439710953"/>
      <w:r w:rsidRPr="008E5EE4">
        <w:rPr>
          <w:rFonts w:ascii="Arial" w:eastAsia="Cambria" w:hAnsi="Arial" w:cs="Times New Roman"/>
          <w:color w:val="008EC4"/>
          <w:sz w:val="28"/>
          <w:szCs w:val="24"/>
          <w:lang w:val="en-US"/>
        </w:rPr>
        <w:lastRenderedPageBreak/>
        <w:t>Overview of responses</w:t>
      </w:r>
      <w:bookmarkEnd w:id="11"/>
    </w:p>
    <w:p w:rsidR="00FC7A84" w:rsidRDefault="00FC7A84" w:rsidP="00FC7A84">
      <w:pPr>
        <w:pStyle w:val="AHPRAbody"/>
      </w:pPr>
      <w:r>
        <w:rPr>
          <w:szCs w:val="20"/>
        </w:rPr>
        <w:t xml:space="preserve">The consultation responses demonstrated that </w:t>
      </w:r>
      <w:r>
        <w:t xml:space="preserve">in general the proposed standards were: </w:t>
      </w:r>
    </w:p>
    <w:p w:rsidR="00FC7A84" w:rsidRDefault="00FC7A84" w:rsidP="00FC7A84">
      <w:pPr>
        <w:pStyle w:val="AHPRAbody"/>
        <w:ind w:left="720" w:right="946"/>
        <w:rPr>
          <w:i/>
          <w:iCs/>
        </w:rPr>
      </w:pPr>
      <w:r>
        <w:rPr>
          <w:i/>
          <w:iCs/>
        </w:rPr>
        <w:t>well on track with being in line with current enrolled nurse workplace requirements</w:t>
      </w:r>
      <w:r>
        <w:t xml:space="preserve"> </w:t>
      </w:r>
      <w:r>
        <w:rPr>
          <w:i/>
        </w:rPr>
        <w:t>and</w:t>
      </w:r>
      <w:r>
        <w:t xml:space="preserve"> </w:t>
      </w:r>
      <w:r>
        <w:rPr>
          <w:i/>
          <w:iCs/>
        </w:rPr>
        <w:t>it reflects contemporary EN practice well, taking into account the changing workforce (e.g. assistants in nursing), professional accountability and requirements (e.g. continuing professional development) and emerging technologies.</w:t>
      </w:r>
    </w:p>
    <w:p w:rsidR="00FC7A84" w:rsidRDefault="00FC7A84" w:rsidP="00FC7A84">
      <w:pPr>
        <w:pStyle w:val="AHPRAbody"/>
        <w:rPr>
          <w:szCs w:val="20"/>
        </w:rPr>
      </w:pPr>
      <w:r>
        <w:rPr>
          <w:szCs w:val="20"/>
        </w:rPr>
        <w:t xml:space="preserve">There was significant engagement in the public consultation process on the draft EN standards, with many respondents making suggestions about the standards and indicators. The main concerns raised by respondents to the public consultation phase were in relation to the relationship between the EN and the RN, EN capabilities, and their independence. </w:t>
      </w:r>
    </w:p>
    <w:p w:rsidR="00FC7A84" w:rsidRDefault="00FC7A84" w:rsidP="00FC7A84">
      <w:pPr>
        <w:pStyle w:val="AHPRAbody"/>
        <w:rPr>
          <w:szCs w:val="20"/>
        </w:rPr>
      </w:pPr>
      <w:r>
        <w:rPr>
          <w:szCs w:val="20"/>
        </w:rPr>
        <w:t xml:space="preserve">Overall the respondents believed that the revised domains and standards were reflective of contemporary EN practice, were able to be used across the variety of settings in which ENs work, and were useful for nurses, educators, regulators and employers.  The feedback received from public consultation confirmed the overarching domains and resulted in some amendments being made to the wording of the standards. </w:t>
      </w:r>
    </w:p>
    <w:p w:rsidR="00FC7A84" w:rsidRPr="008A2C20" w:rsidRDefault="008A2C20" w:rsidP="008A2C20">
      <w:pPr>
        <w:pStyle w:val="AHPRASubheadinglevel2"/>
        <w:numPr>
          <w:ilvl w:val="1"/>
          <w:numId w:val="11"/>
        </w:numPr>
        <w:outlineLvl w:val="1"/>
        <w:rPr>
          <w:rFonts w:eastAsiaTheme="minorHAnsi" w:cs="Arial"/>
          <w:b w:val="0"/>
          <w:color w:val="008EC4"/>
          <w:sz w:val="24"/>
        </w:rPr>
      </w:pPr>
      <w:bookmarkStart w:id="12" w:name="_Toc439710954"/>
      <w:r w:rsidRPr="008E5EE4">
        <w:rPr>
          <w:rFonts w:eastAsiaTheme="minorHAnsi" w:cs="Arial"/>
          <w:b w:val="0"/>
          <w:color w:val="008EC4"/>
          <w:sz w:val="24"/>
        </w:rPr>
        <w:t xml:space="preserve">Summary of responses </w:t>
      </w:r>
      <w:bookmarkEnd w:id="12"/>
    </w:p>
    <w:p w:rsidR="00FC7A84" w:rsidRDefault="00FC7A84" w:rsidP="00FC7A84">
      <w:pPr>
        <w:pStyle w:val="AHPRAbody"/>
      </w:pPr>
      <w:r>
        <w:t xml:space="preserve">Two key areas of the draft EN standards were consulted on in the survey: the domains and the standards. </w:t>
      </w:r>
    </w:p>
    <w:p w:rsidR="00FC7A84" w:rsidRPr="008A2C20" w:rsidRDefault="00FC7A84" w:rsidP="00FC7A84">
      <w:pPr>
        <w:pStyle w:val="AHPRASubheadinglevel2"/>
      </w:pPr>
      <w:r w:rsidRPr="008A2C20">
        <w:t>The domains</w:t>
      </w:r>
    </w:p>
    <w:p w:rsidR="00FC7A84" w:rsidRDefault="00FC7A84" w:rsidP="00FC7A84">
      <w:pPr>
        <w:pStyle w:val="AHPRAbody"/>
      </w:pPr>
      <w:r>
        <w:t>The majority of respondents indicated that the three domains of practice could be applied to any EN practice setting (average 86.9% across all domains), reflect contemporary EN practice (average 80.2% across all domains), and are useful for educators, regulators and employers (average 87.4% across all domains). There were very few respondents that considered the domains to be completely inappropriate.</w:t>
      </w:r>
    </w:p>
    <w:p w:rsidR="00FC7A84" w:rsidRPr="008A2C20" w:rsidRDefault="00FC7A84" w:rsidP="00FC7A84">
      <w:pPr>
        <w:pStyle w:val="AHPRAbody"/>
        <w:rPr>
          <w:b/>
        </w:rPr>
      </w:pPr>
      <w:r w:rsidRPr="008A2C20">
        <w:rPr>
          <w:b/>
        </w:rPr>
        <w:t>The standards</w:t>
      </w:r>
    </w:p>
    <w:p w:rsidR="00FC7A84" w:rsidRDefault="00FC7A84" w:rsidP="00FC7A84">
      <w:pPr>
        <w:pStyle w:val="AHPRAbody"/>
      </w:pPr>
      <w:r>
        <w:t>The majority of respondents indicated that the ten standards could to be applied to any EN practice setting (average 90.1% across all standards), reflect contemporary EN practice (average 83.9% across all standards), and are useful for educators, regulators and employers (average 90.4% across all standards). There were very few respondents that considered the standards to be completely inappropriate.</w:t>
      </w:r>
    </w:p>
    <w:p w:rsidR="00FC7A84" w:rsidRPr="008A2C20" w:rsidRDefault="008A2C20" w:rsidP="008A2C20">
      <w:pPr>
        <w:pStyle w:val="ListParagraph"/>
        <w:numPr>
          <w:ilvl w:val="0"/>
          <w:numId w:val="9"/>
        </w:numPr>
        <w:ind w:left="360"/>
        <w:rPr>
          <w:rFonts w:ascii="Arial" w:eastAsia="Cambria" w:hAnsi="Arial" w:cs="Times New Roman"/>
          <w:color w:val="008EC4"/>
          <w:sz w:val="28"/>
          <w:szCs w:val="24"/>
          <w:lang w:val="en-US"/>
        </w:rPr>
      </w:pPr>
      <w:bookmarkStart w:id="13" w:name="_Toc439710955"/>
      <w:r w:rsidRPr="008E5EE4">
        <w:rPr>
          <w:rFonts w:ascii="Arial" w:eastAsia="Cambria" w:hAnsi="Arial" w:cs="Times New Roman"/>
          <w:color w:val="008EC4"/>
          <w:sz w:val="28"/>
          <w:szCs w:val="24"/>
          <w:lang w:val="en-US"/>
        </w:rPr>
        <w:t>Summary of changes and other decisions</w:t>
      </w:r>
      <w:bookmarkEnd w:id="13"/>
    </w:p>
    <w:p w:rsidR="00FC7A84" w:rsidRDefault="00FC7A84" w:rsidP="00FC7A84">
      <w:pPr>
        <w:pStyle w:val="AHPRAbody"/>
      </w:pPr>
      <w:r>
        <w:t xml:space="preserve">Following the public consultation a number of changes were made to the draft EN </w:t>
      </w:r>
      <w:r w:rsidR="001A6E71">
        <w:t>s</w:t>
      </w:r>
      <w:r>
        <w:t xml:space="preserve">tandards to improve clarity. </w:t>
      </w:r>
    </w:p>
    <w:p w:rsidR="00FC7A84" w:rsidRDefault="001A6E71" w:rsidP="00FC7A84">
      <w:pPr>
        <w:pStyle w:val="AHPRAbody"/>
      </w:pPr>
      <w:r>
        <w:t xml:space="preserve">The </w:t>
      </w:r>
      <w:r w:rsidRPr="00057984">
        <w:t xml:space="preserve">EN </w:t>
      </w:r>
      <w:r>
        <w:t>s</w:t>
      </w:r>
      <w:r w:rsidRPr="00057984">
        <w:t>tandards</w:t>
      </w:r>
      <w:r>
        <w:rPr>
          <w:i/>
        </w:rPr>
        <w:t xml:space="preserve"> </w:t>
      </w:r>
      <w:r w:rsidRPr="00D2214D">
        <w:t xml:space="preserve">now </w:t>
      </w:r>
      <w:r>
        <w:t xml:space="preserve">include reference to quality, safety and risk, to clearly set the expectation that ENs need to practice according to national quality and safety guidelines and the organisational policies and procedures that underpin their individual work. </w:t>
      </w:r>
    </w:p>
    <w:p w:rsidR="00FC7A84" w:rsidRDefault="00FC7A84" w:rsidP="00FC7A84">
      <w:pPr>
        <w:pStyle w:val="AHPRAbody"/>
      </w:pPr>
      <w:r>
        <w:t xml:space="preserve">Respondents to the consultation also suggested clearer wording regarding supervision, delegation, and role relationships. The changes in the standards reflect a strengthening of the relationship between the RN and the EN. Other healthcare professionals are referred to as part of the multidisciplinary team, including midwives.  Following feedback, the standards and indicators throughout the document were generally reviewed and there is now greater continuity and consistency. </w:t>
      </w:r>
    </w:p>
    <w:p w:rsidR="00FC7A84" w:rsidRDefault="00FC7A84" w:rsidP="00FC7A84">
      <w:pPr>
        <w:pStyle w:val="AHPRAbody"/>
      </w:pPr>
      <w:r>
        <w:t xml:space="preserve">In finalising the changes, the NMBA took into consideration the experience with the existing competency standards and feedback received from the both preliminary and public consultation on the draft </w:t>
      </w:r>
      <w:r w:rsidRPr="00057984">
        <w:t xml:space="preserve">EN </w:t>
      </w:r>
      <w:r>
        <w:t>s</w:t>
      </w:r>
      <w:r w:rsidRPr="00057984">
        <w:t>tandards</w:t>
      </w:r>
      <w:r>
        <w:t>.</w:t>
      </w:r>
    </w:p>
    <w:p w:rsidR="008A2C20" w:rsidRPr="00E465A8" w:rsidRDefault="008A2C20" w:rsidP="008A2C20">
      <w:pPr>
        <w:pStyle w:val="AHPRASubheadinglevel2"/>
        <w:numPr>
          <w:ilvl w:val="0"/>
          <w:numId w:val="12"/>
        </w:numPr>
        <w:outlineLvl w:val="1"/>
        <w:rPr>
          <w:rFonts w:eastAsiaTheme="minorHAnsi" w:cs="Arial"/>
          <w:b w:val="0"/>
          <w:color w:val="008EC4"/>
          <w:sz w:val="24"/>
        </w:rPr>
      </w:pPr>
      <w:bookmarkStart w:id="14" w:name="_Toc443646145"/>
      <w:r w:rsidRPr="00E465A8">
        <w:rPr>
          <w:rFonts w:eastAsiaTheme="minorHAnsi" w:cs="Arial"/>
          <w:b w:val="0"/>
          <w:color w:val="008EC4"/>
          <w:sz w:val="24"/>
        </w:rPr>
        <w:t xml:space="preserve">Changes to the consultation draft </w:t>
      </w:r>
      <w:r>
        <w:rPr>
          <w:rFonts w:eastAsiaTheme="minorHAnsi" w:cs="Arial"/>
          <w:b w:val="0"/>
          <w:color w:val="008EC4"/>
          <w:sz w:val="24"/>
        </w:rPr>
        <w:t>standards</w:t>
      </w:r>
    </w:p>
    <w:bookmarkEnd w:id="14"/>
    <w:p w:rsidR="00FC7A84" w:rsidRDefault="00FC7A84" w:rsidP="00FC7A84">
      <w:pPr>
        <w:pStyle w:val="AHPRAbody"/>
      </w:pPr>
      <w:r>
        <w:t xml:space="preserve">The </w:t>
      </w:r>
      <w:r w:rsidRPr="00057984">
        <w:t xml:space="preserve">EN </w:t>
      </w:r>
      <w:r>
        <w:t>s</w:t>
      </w:r>
      <w:r w:rsidRPr="00057984">
        <w:t>tandards</w:t>
      </w:r>
      <w:r>
        <w:t xml:space="preserve"> have revised the current </w:t>
      </w:r>
      <w:r>
        <w:rPr>
          <w:i/>
        </w:rPr>
        <w:t>National competency standards for the enrolled nurse</w:t>
      </w:r>
      <w:r>
        <w:t xml:space="preserve"> using the best available evidence to ensure a strong foundation for the education and assessment of ENs into </w:t>
      </w:r>
      <w:r>
        <w:lastRenderedPageBreak/>
        <w:t xml:space="preserve">the future. The </w:t>
      </w:r>
      <w:r w:rsidRPr="00057984">
        <w:t xml:space="preserve">EN </w:t>
      </w:r>
      <w:r>
        <w:t>s</w:t>
      </w:r>
      <w:r w:rsidRPr="00057984">
        <w:t>tandards</w:t>
      </w:r>
      <w:r>
        <w:t xml:space="preserve"> provide clearer wording regarding supervision, delegation, and role relationships than the current </w:t>
      </w:r>
      <w:r>
        <w:rPr>
          <w:i/>
        </w:rPr>
        <w:t>National competency standards for the enrolled nurse</w:t>
      </w:r>
      <w:r>
        <w:t xml:space="preserve">.  </w:t>
      </w:r>
    </w:p>
    <w:p w:rsidR="00FC7A84" w:rsidRDefault="00FC7A84" w:rsidP="00FC7A84">
      <w:pPr>
        <w:pStyle w:val="AHPRAbody"/>
      </w:pPr>
      <w:r>
        <w:t xml:space="preserve">The </w:t>
      </w:r>
      <w:r w:rsidRPr="00057984">
        <w:t xml:space="preserve">EN </w:t>
      </w:r>
      <w:r>
        <w:t>s</w:t>
      </w:r>
      <w:r w:rsidRPr="00057984">
        <w:t>tandards</w:t>
      </w:r>
      <w:r>
        <w:t xml:space="preserve"> have the following domains: </w:t>
      </w:r>
    </w:p>
    <w:p w:rsidR="00FC7A84" w:rsidRDefault="00FC7A84" w:rsidP="00FC7A84">
      <w:pPr>
        <w:pStyle w:val="AHPRABulletlevel1"/>
      </w:pPr>
      <w:r>
        <w:t>professional and collaborative practice</w:t>
      </w:r>
    </w:p>
    <w:p w:rsidR="00FC7A84" w:rsidRDefault="00FC7A84" w:rsidP="00FC7A84">
      <w:pPr>
        <w:pStyle w:val="AHPRABulletlevel1"/>
      </w:pPr>
      <w:r>
        <w:t xml:space="preserve">provision of care, and </w:t>
      </w:r>
    </w:p>
    <w:p w:rsidR="00FC7A84" w:rsidRDefault="00FC7A84" w:rsidP="00FC7A84">
      <w:pPr>
        <w:pStyle w:val="AHPRABulletlevel1"/>
      </w:pPr>
      <w:r>
        <w:rPr>
          <w:bCs/>
        </w:rPr>
        <w:t>reflective and analytical practice.</w:t>
      </w:r>
    </w:p>
    <w:p w:rsidR="00FC7A84" w:rsidRDefault="00FC7A84" w:rsidP="00FC7A84">
      <w:pPr>
        <w:pStyle w:val="AHPRABulletlevel1"/>
        <w:numPr>
          <w:ilvl w:val="0"/>
          <w:numId w:val="0"/>
        </w:numPr>
      </w:pPr>
    </w:p>
    <w:p w:rsidR="00FC7A84" w:rsidRDefault="00FC7A84" w:rsidP="00FC7A84">
      <w:pPr>
        <w:pStyle w:val="AHPRABulletlevel1"/>
        <w:numPr>
          <w:ilvl w:val="0"/>
          <w:numId w:val="0"/>
        </w:numPr>
      </w:pPr>
      <w:r>
        <w:t xml:space="preserve">Table 2 sets out the key changes and comparison of the domains and standards from the </w:t>
      </w:r>
      <w:r>
        <w:rPr>
          <w:i/>
        </w:rPr>
        <w:t>National competency standards for the enrolled nurse</w:t>
      </w:r>
      <w:r>
        <w:t xml:space="preserve"> to the new </w:t>
      </w:r>
      <w:r w:rsidRPr="00057984">
        <w:t xml:space="preserve">EN </w:t>
      </w:r>
      <w:r w:rsidR="001A6E71">
        <w:t>s</w:t>
      </w:r>
      <w:r w:rsidRPr="00057984">
        <w:t>tandards</w:t>
      </w:r>
      <w:r>
        <w:t>.</w:t>
      </w:r>
    </w:p>
    <w:p w:rsidR="00FC7A84" w:rsidRDefault="00FC7A84" w:rsidP="00FC7A84">
      <w:pPr>
        <w:pStyle w:val="AHPRASubheadinglevel3"/>
        <w:outlineLvl w:val="2"/>
      </w:pPr>
      <w:bookmarkStart w:id="15" w:name="_Toc443646146"/>
      <w:r>
        <w:t>Table 2 – Description of key changes to the domains and standards</w:t>
      </w:r>
      <w:bookmarkEnd w:id="15"/>
      <w: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832"/>
        <w:gridCol w:w="3405"/>
      </w:tblGrid>
      <w:tr w:rsidR="00FC7A84" w:rsidTr="008A2C20">
        <w:trPr>
          <w:tblHeader/>
        </w:trPr>
        <w:tc>
          <w:tcPr>
            <w:tcW w:w="3119" w:type="dxa"/>
            <w:tcBorders>
              <w:top w:val="single" w:sz="4" w:space="0" w:color="auto"/>
              <w:left w:val="single" w:sz="4" w:space="0" w:color="auto"/>
              <w:bottom w:val="single" w:sz="4" w:space="0" w:color="auto"/>
              <w:right w:val="single" w:sz="4" w:space="0" w:color="auto"/>
            </w:tcBorders>
            <w:shd w:val="clear" w:color="auto" w:fill="007DC3"/>
            <w:hideMark/>
          </w:tcPr>
          <w:p w:rsidR="00FC7A84" w:rsidRDefault="00FC7A84" w:rsidP="008A2C20">
            <w:pPr>
              <w:pStyle w:val="AHPRAbody"/>
              <w:spacing w:line="276" w:lineRule="auto"/>
              <w:jc w:val="center"/>
              <w:rPr>
                <w:b/>
                <w:bCs/>
                <w:color w:val="FFFFFF" w:themeColor="background1"/>
                <w:sz w:val="4"/>
                <w:szCs w:val="4"/>
              </w:rPr>
            </w:pPr>
          </w:p>
          <w:p w:rsidR="00FC7A84" w:rsidRDefault="00FC7A84" w:rsidP="008A2C20">
            <w:pPr>
              <w:pStyle w:val="AHPRAbody"/>
              <w:spacing w:line="276" w:lineRule="auto"/>
              <w:jc w:val="center"/>
              <w:rPr>
                <w:b/>
                <w:color w:val="FFFFFF" w:themeColor="background1"/>
              </w:rPr>
            </w:pPr>
            <w:r>
              <w:rPr>
                <w:b/>
                <w:bCs/>
                <w:color w:val="FFFFFF" w:themeColor="background1"/>
                <w:szCs w:val="20"/>
              </w:rPr>
              <w:t>2002 Standards</w:t>
            </w:r>
          </w:p>
        </w:tc>
        <w:tc>
          <w:tcPr>
            <w:tcW w:w="2832" w:type="dxa"/>
            <w:tcBorders>
              <w:top w:val="single" w:sz="4" w:space="0" w:color="auto"/>
              <w:left w:val="single" w:sz="4" w:space="0" w:color="auto"/>
              <w:bottom w:val="single" w:sz="4" w:space="0" w:color="auto"/>
              <w:right w:val="single" w:sz="4" w:space="0" w:color="auto"/>
            </w:tcBorders>
            <w:shd w:val="clear" w:color="auto" w:fill="007DC3"/>
            <w:hideMark/>
          </w:tcPr>
          <w:p w:rsidR="00FC7A84" w:rsidRDefault="00FC7A84" w:rsidP="008A2C20">
            <w:pPr>
              <w:pStyle w:val="AHPRAbody"/>
              <w:spacing w:line="276" w:lineRule="auto"/>
              <w:jc w:val="center"/>
              <w:rPr>
                <w:b/>
                <w:bCs/>
                <w:color w:val="FFFFFF" w:themeColor="background1"/>
                <w:sz w:val="4"/>
                <w:szCs w:val="4"/>
              </w:rPr>
            </w:pPr>
          </w:p>
          <w:p w:rsidR="00FC7A84" w:rsidRDefault="00FC7A84" w:rsidP="008A2C20">
            <w:pPr>
              <w:pStyle w:val="AHPRAbody"/>
              <w:spacing w:line="276" w:lineRule="auto"/>
              <w:jc w:val="center"/>
              <w:rPr>
                <w:b/>
                <w:color w:val="FFFFFF" w:themeColor="background1"/>
              </w:rPr>
            </w:pPr>
            <w:r>
              <w:rPr>
                <w:b/>
                <w:bCs/>
                <w:color w:val="FFFFFF" w:themeColor="background1"/>
                <w:szCs w:val="20"/>
              </w:rPr>
              <w:t>2015 Standards</w:t>
            </w:r>
          </w:p>
        </w:tc>
        <w:tc>
          <w:tcPr>
            <w:tcW w:w="3405" w:type="dxa"/>
            <w:tcBorders>
              <w:top w:val="single" w:sz="4" w:space="0" w:color="auto"/>
              <w:left w:val="single" w:sz="4" w:space="0" w:color="auto"/>
              <w:bottom w:val="single" w:sz="4" w:space="0" w:color="auto"/>
              <w:right w:val="single" w:sz="4" w:space="0" w:color="auto"/>
            </w:tcBorders>
            <w:shd w:val="clear" w:color="auto" w:fill="007DC3"/>
            <w:hideMark/>
          </w:tcPr>
          <w:p w:rsidR="00FC7A84" w:rsidRDefault="00FC7A84" w:rsidP="008A2C20">
            <w:pPr>
              <w:pStyle w:val="AHPRAbody"/>
              <w:spacing w:line="276" w:lineRule="auto"/>
              <w:jc w:val="center"/>
              <w:rPr>
                <w:b/>
                <w:bCs/>
                <w:color w:val="FFFFFF" w:themeColor="background1"/>
                <w:sz w:val="4"/>
                <w:szCs w:val="4"/>
              </w:rPr>
            </w:pPr>
          </w:p>
          <w:p w:rsidR="00FC7A84" w:rsidRDefault="00FC7A84" w:rsidP="008A2C20">
            <w:pPr>
              <w:pStyle w:val="AHPRAbody"/>
              <w:spacing w:line="276" w:lineRule="auto"/>
              <w:jc w:val="center"/>
              <w:rPr>
                <w:b/>
                <w:color w:val="FFFFFF" w:themeColor="background1"/>
              </w:rPr>
            </w:pPr>
            <w:r>
              <w:rPr>
                <w:b/>
                <w:bCs/>
                <w:color w:val="FFFFFF" w:themeColor="background1"/>
                <w:szCs w:val="20"/>
              </w:rPr>
              <w:t>Rationale</w:t>
            </w:r>
          </w:p>
        </w:tc>
      </w:tr>
      <w:tr w:rsidR="00FC7A84" w:rsidTr="008A2C20">
        <w:tc>
          <w:tcPr>
            <w:tcW w:w="3119" w:type="dxa"/>
            <w:tcBorders>
              <w:top w:val="single" w:sz="4" w:space="0" w:color="auto"/>
              <w:left w:val="single" w:sz="4" w:space="0" w:color="auto"/>
              <w:bottom w:val="nil"/>
              <w:right w:val="single" w:sz="4" w:space="0" w:color="auto"/>
            </w:tcBorders>
          </w:tcPr>
          <w:p w:rsidR="00FC7A84" w:rsidRDefault="00FC7A84" w:rsidP="008A2C20">
            <w:pPr>
              <w:pStyle w:val="AHPRAbody"/>
              <w:rPr>
                <w:b/>
                <w:bCs/>
              </w:rPr>
            </w:pPr>
            <w:r>
              <w:rPr>
                <w:b/>
                <w:bCs/>
              </w:rPr>
              <w:t xml:space="preserve">Domain: </w:t>
            </w:r>
          </w:p>
          <w:p w:rsidR="00FC7A84" w:rsidRDefault="00FC7A84" w:rsidP="008A2C20">
            <w:pPr>
              <w:pStyle w:val="AHPRAbody"/>
            </w:pPr>
            <w:r>
              <w:t>Professional and ethical practice</w:t>
            </w:r>
          </w:p>
          <w:p w:rsidR="00FC7A84" w:rsidRDefault="00FC7A84" w:rsidP="008A2C20">
            <w:pPr>
              <w:pStyle w:val="AHPRAbody"/>
            </w:pPr>
          </w:p>
        </w:tc>
        <w:tc>
          <w:tcPr>
            <w:tcW w:w="2832" w:type="dxa"/>
            <w:tcBorders>
              <w:top w:val="single" w:sz="4" w:space="0" w:color="auto"/>
              <w:left w:val="single" w:sz="4" w:space="0" w:color="auto"/>
              <w:bottom w:val="nil"/>
              <w:right w:val="single" w:sz="4" w:space="0" w:color="auto"/>
            </w:tcBorders>
          </w:tcPr>
          <w:p w:rsidR="00FC7A84" w:rsidRDefault="00FC7A84" w:rsidP="008A2C20">
            <w:pPr>
              <w:pStyle w:val="AHPRAbody"/>
              <w:rPr>
                <w:b/>
                <w:bCs/>
              </w:rPr>
            </w:pPr>
            <w:r>
              <w:rPr>
                <w:b/>
                <w:bCs/>
              </w:rPr>
              <w:t xml:space="preserve">Domain: </w:t>
            </w:r>
          </w:p>
          <w:p w:rsidR="00FC7A84" w:rsidRDefault="00FC7A84" w:rsidP="008A2C20">
            <w:pPr>
              <w:pStyle w:val="AHPRAbody"/>
            </w:pPr>
            <w:r>
              <w:t xml:space="preserve">Professional and collaborative practice   </w:t>
            </w:r>
          </w:p>
          <w:p w:rsidR="00FC7A84" w:rsidRDefault="00FC7A84" w:rsidP="008A2C20">
            <w:pPr>
              <w:pStyle w:val="AHPRAbody"/>
              <w:rPr>
                <w:lang w:val="en-US"/>
              </w:rPr>
            </w:pPr>
          </w:p>
        </w:tc>
        <w:tc>
          <w:tcPr>
            <w:tcW w:w="3405" w:type="dxa"/>
            <w:tcBorders>
              <w:top w:val="single" w:sz="4" w:space="0" w:color="auto"/>
              <w:left w:val="single" w:sz="4" w:space="0" w:color="auto"/>
              <w:bottom w:val="nil"/>
              <w:right w:val="single" w:sz="4" w:space="0" w:color="auto"/>
            </w:tcBorders>
            <w:hideMark/>
          </w:tcPr>
          <w:p w:rsidR="00FC7A84" w:rsidRDefault="00FC7A84" w:rsidP="008A2C20">
            <w:pPr>
              <w:pStyle w:val="AHPRAbody"/>
              <w:rPr>
                <w:lang w:val="en-US"/>
              </w:rPr>
            </w:pPr>
            <w:r>
              <w:t>The changes to this domain and standards relate to the concept that professional practice is also ethical and collaborative.  Although collaboration is central to this domain it is also reflected in the other domains as specific indicators.</w:t>
            </w:r>
          </w:p>
        </w:tc>
      </w:tr>
      <w:tr w:rsidR="00FC7A84" w:rsidTr="008A2C20">
        <w:tc>
          <w:tcPr>
            <w:tcW w:w="3119" w:type="dxa"/>
            <w:tcBorders>
              <w:top w:val="nil"/>
              <w:left w:val="single" w:sz="4" w:space="0" w:color="auto"/>
              <w:bottom w:val="single" w:sz="4" w:space="0" w:color="auto"/>
              <w:right w:val="single" w:sz="4" w:space="0" w:color="auto"/>
            </w:tcBorders>
            <w:hideMark/>
          </w:tcPr>
          <w:p w:rsidR="00FC7A84" w:rsidRDefault="00FC7A84" w:rsidP="008A2C20">
            <w:pPr>
              <w:rPr>
                <w:rFonts w:cs="Arial"/>
                <w:b/>
                <w:bCs/>
                <w:sz w:val="20"/>
                <w:szCs w:val="20"/>
              </w:rPr>
            </w:pPr>
            <w:r>
              <w:rPr>
                <w:rFonts w:cs="Arial"/>
                <w:b/>
                <w:bCs/>
                <w:sz w:val="20"/>
                <w:szCs w:val="20"/>
              </w:rPr>
              <w:t>Standards:</w:t>
            </w:r>
          </w:p>
          <w:p w:rsidR="00FC7A84" w:rsidRDefault="00FC7A84" w:rsidP="008A2C20">
            <w:pPr>
              <w:pStyle w:val="AHPRAbody"/>
              <w:rPr>
                <w:i/>
              </w:rPr>
            </w:pPr>
            <w:r>
              <w:rPr>
                <w:i/>
              </w:rPr>
              <w:t>Functions in accordance with legislation, policies and procedures affecting enrolled nursing practice.</w:t>
            </w:r>
          </w:p>
          <w:p w:rsidR="00FC7A84" w:rsidRDefault="00FC7A84" w:rsidP="008A2C20">
            <w:pPr>
              <w:pStyle w:val="AHPRAbody"/>
              <w:rPr>
                <w:i/>
              </w:rPr>
            </w:pPr>
            <w:r>
              <w:rPr>
                <w:i/>
              </w:rPr>
              <w:t>Conducts nursing practice in a way that can be ethically justified.</w:t>
            </w:r>
          </w:p>
          <w:p w:rsidR="00FC7A84" w:rsidRDefault="00FC7A84" w:rsidP="008A2C20">
            <w:pPr>
              <w:pStyle w:val="AHPRAbody"/>
              <w:rPr>
                <w:i/>
              </w:rPr>
            </w:pPr>
            <w:r>
              <w:rPr>
                <w:i/>
              </w:rPr>
              <w:t>Conducts nursing practice in a way that respects the rights of individuals and groups.</w:t>
            </w:r>
          </w:p>
          <w:p w:rsidR="00FC7A84" w:rsidRDefault="00FC7A84" w:rsidP="008A2C20">
            <w:pPr>
              <w:pStyle w:val="AHPRABulletlevel1"/>
              <w:rPr>
                <w:i/>
              </w:rPr>
            </w:pPr>
            <w:r>
              <w:rPr>
                <w:i/>
              </w:rPr>
              <w:t>Accepts accountability and responsibility for own actions within enrolled nursing practice.</w:t>
            </w:r>
          </w:p>
        </w:tc>
        <w:tc>
          <w:tcPr>
            <w:tcW w:w="2832" w:type="dxa"/>
            <w:tcBorders>
              <w:top w:val="nil"/>
              <w:left w:val="single" w:sz="4" w:space="0" w:color="auto"/>
              <w:bottom w:val="single" w:sz="4" w:space="0" w:color="auto"/>
              <w:right w:val="single" w:sz="4" w:space="0" w:color="auto"/>
            </w:tcBorders>
            <w:hideMark/>
          </w:tcPr>
          <w:p w:rsidR="00FC7A84" w:rsidRDefault="00FC7A84" w:rsidP="008A2C20">
            <w:pPr>
              <w:jc w:val="both"/>
              <w:rPr>
                <w:rFonts w:cs="Arial"/>
                <w:b/>
                <w:bCs/>
                <w:sz w:val="20"/>
                <w:szCs w:val="20"/>
              </w:rPr>
            </w:pPr>
            <w:r>
              <w:rPr>
                <w:rFonts w:cs="Arial"/>
                <w:b/>
                <w:bCs/>
                <w:sz w:val="20"/>
                <w:szCs w:val="20"/>
              </w:rPr>
              <w:t>Standards:</w:t>
            </w:r>
          </w:p>
          <w:p w:rsidR="00FC7A84" w:rsidRDefault="00FC7A84" w:rsidP="008A2C20">
            <w:pPr>
              <w:pStyle w:val="AHPRAbody"/>
              <w:rPr>
                <w:i/>
              </w:rPr>
            </w:pPr>
            <w:r>
              <w:rPr>
                <w:i/>
              </w:rPr>
              <w:t xml:space="preserve">Functions in accordance with the law, policies and procedures affecting enrolled nurse practice. </w:t>
            </w:r>
          </w:p>
          <w:p w:rsidR="00FC7A84" w:rsidRDefault="00FC7A84" w:rsidP="008A2C20">
            <w:pPr>
              <w:pStyle w:val="AHPRAbody"/>
              <w:rPr>
                <w:i/>
              </w:rPr>
            </w:pPr>
            <w:r>
              <w:rPr>
                <w:i/>
              </w:rPr>
              <w:t>Practises nursing in a way that ensures the rights of the people are upheld.</w:t>
            </w:r>
          </w:p>
          <w:p w:rsidR="00FC7A84" w:rsidRDefault="00FC7A84" w:rsidP="008A2C20">
            <w:pPr>
              <w:rPr>
                <w:bCs/>
                <w:i/>
                <w:iCs/>
                <w:szCs w:val="20"/>
              </w:rPr>
            </w:pPr>
            <w:r>
              <w:rPr>
                <w:rFonts w:cs="Arial"/>
                <w:bCs/>
                <w:i/>
                <w:iCs/>
                <w:sz w:val="20"/>
                <w:szCs w:val="20"/>
              </w:rPr>
              <w:br/>
            </w:r>
            <w:r>
              <w:rPr>
                <w:rFonts w:cs="Arial"/>
                <w:bCs/>
                <w:i/>
                <w:iCs/>
                <w:sz w:val="20"/>
                <w:szCs w:val="20"/>
              </w:rPr>
              <w:br/>
            </w:r>
            <w:r>
              <w:rPr>
                <w:rFonts w:cs="Arial"/>
                <w:bCs/>
                <w:i/>
                <w:iCs/>
                <w:sz w:val="20"/>
                <w:szCs w:val="20"/>
              </w:rPr>
              <w:br/>
            </w:r>
            <w:r>
              <w:rPr>
                <w:rFonts w:cs="Arial"/>
                <w:bCs/>
                <w:i/>
                <w:iCs/>
                <w:sz w:val="20"/>
                <w:szCs w:val="20"/>
              </w:rPr>
              <w:br/>
              <w:t>Accepts accountability and responsibility for own actions.</w:t>
            </w:r>
          </w:p>
        </w:tc>
        <w:tc>
          <w:tcPr>
            <w:tcW w:w="3405" w:type="dxa"/>
            <w:tcBorders>
              <w:top w:val="nil"/>
              <w:left w:val="single" w:sz="4" w:space="0" w:color="auto"/>
              <w:bottom w:val="single" w:sz="4" w:space="0" w:color="auto"/>
              <w:right w:val="single" w:sz="4" w:space="0" w:color="auto"/>
            </w:tcBorders>
            <w:hideMark/>
          </w:tcPr>
          <w:p w:rsidR="00FC7A84" w:rsidRPr="008A2C20" w:rsidRDefault="00FC7A84" w:rsidP="008A2C20">
            <w:pPr>
              <w:pStyle w:val="AHPRAbody"/>
            </w:pPr>
            <w:r w:rsidRPr="00B61254">
              <w:t>‘</w:t>
            </w:r>
            <w:r w:rsidRPr="008A2C20">
              <w:t>Law’ has replaced legislation to denote both statutes and common law.</w:t>
            </w:r>
          </w:p>
          <w:p w:rsidR="00FC7A84" w:rsidRPr="00B61254" w:rsidRDefault="00FC7A84" w:rsidP="008A2C20">
            <w:pPr>
              <w:pStyle w:val="AHPRAbody"/>
              <w:rPr>
                <w:bCs/>
                <w:lang w:val="en-US"/>
              </w:rPr>
            </w:pPr>
            <w:r w:rsidRPr="008A2C20">
              <w:t xml:space="preserve">Ethical care was not measurable due to its subjective nature. Therefore, the reference to ethical care has been removed. It was also felt that ethical care would be subsumed the Standard 2 that ensure the rights, dignity and respect of people are upheld and places people receiving care at the centre of care. </w:t>
            </w:r>
            <w:r w:rsidRPr="00B61254">
              <w:t>.</w:t>
            </w:r>
          </w:p>
        </w:tc>
      </w:tr>
      <w:tr w:rsidR="00FC7A84" w:rsidTr="008A2C20">
        <w:tc>
          <w:tcPr>
            <w:tcW w:w="3119" w:type="dxa"/>
            <w:tcBorders>
              <w:top w:val="single" w:sz="4" w:space="0" w:color="auto"/>
              <w:left w:val="single" w:sz="4" w:space="0" w:color="auto"/>
              <w:bottom w:val="nil"/>
              <w:right w:val="single" w:sz="4" w:space="0" w:color="auto"/>
            </w:tcBorders>
          </w:tcPr>
          <w:p w:rsidR="00FC7A84" w:rsidRDefault="00FC7A84" w:rsidP="008A2C20">
            <w:pPr>
              <w:rPr>
                <w:rFonts w:cs="Arial"/>
                <w:b/>
                <w:bCs/>
                <w:sz w:val="20"/>
                <w:szCs w:val="20"/>
              </w:rPr>
            </w:pPr>
            <w:r>
              <w:rPr>
                <w:rFonts w:cs="Arial"/>
                <w:b/>
                <w:bCs/>
                <w:sz w:val="20"/>
                <w:szCs w:val="20"/>
              </w:rPr>
              <w:t xml:space="preserve">Domain: </w:t>
            </w:r>
          </w:p>
          <w:p w:rsidR="00FC7A84" w:rsidRDefault="00FC7A84" w:rsidP="008A2C20">
            <w:pPr>
              <w:rPr>
                <w:rFonts w:cs="Arial"/>
                <w:sz w:val="20"/>
                <w:szCs w:val="20"/>
              </w:rPr>
            </w:pPr>
            <w:r>
              <w:rPr>
                <w:rFonts w:cs="Arial"/>
                <w:sz w:val="20"/>
                <w:szCs w:val="20"/>
              </w:rPr>
              <w:t>Critical thinking and analysis</w:t>
            </w:r>
          </w:p>
          <w:p w:rsidR="00FC7A84" w:rsidRDefault="00FC7A84" w:rsidP="008A2C20">
            <w:pPr>
              <w:rPr>
                <w:rFonts w:cs="Arial"/>
                <w:b/>
                <w:bCs/>
                <w:sz w:val="20"/>
                <w:szCs w:val="20"/>
              </w:rPr>
            </w:pPr>
          </w:p>
        </w:tc>
        <w:tc>
          <w:tcPr>
            <w:tcW w:w="2832" w:type="dxa"/>
            <w:tcBorders>
              <w:top w:val="single" w:sz="4" w:space="0" w:color="auto"/>
              <w:left w:val="single" w:sz="4" w:space="0" w:color="auto"/>
              <w:bottom w:val="nil"/>
              <w:right w:val="single" w:sz="4" w:space="0" w:color="auto"/>
            </w:tcBorders>
          </w:tcPr>
          <w:p w:rsidR="00FC7A84" w:rsidRDefault="00FC7A84" w:rsidP="008A2C20">
            <w:pPr>
              <w:rPr>
                <w:rFonts w:cs="Arial"/>
                <w:b/>
                <w:bCs/>
                <w:sz w:val="20"/>
                <w:szCs w:val="20"/>
              </w:rPr>
            </w:pPr>
            <w:r>
              <w:rPr>
                <w:rFonts w:cs="Arial"/>
                <w:b/>
                <w:bCs/>
                <w:sz w:val="20"/>
                <w:szCs w:val="20"/>
              </w:rPr>
              <w:t xml:space="preserve">Domain: </w:t>
            </w:r>
          </w:p>
          <w:p w:rsidR="00FC7A84" w:rsidRDefault="00FC7A84" w:rsidP="008A2C20">
            <w:pPr>
              <w:rPr>
                <w:rFonts w:cs="Arial"/>
                <w:b/>
                <w:bCs/>
                <w:sz w:val="20"/>
                <w:szCs w:val="20"/>
              </w:rPr>
            </w:pPr>
            <w:r>
              <w:rPr>
                <w:rFonts w:cs="Arial"/>
                <w:sz w:val="20"/>
                <w:szCs w:val="20"/>
              </w:rPr>
              <w:t>Reflective and analytical practice</w:t>
            </w:r>
            <w:r>
              <w:rPr>
                <w:rFonts w:cs="Arial"/>
                <w:b/>
                <w:bCs/>
                <w:sz w:val="20"/>
                <w:szCs w:val="20"/>
              </w:rPr>
              <w:t xml:space="preserve">   </w:t>
            </w:r>
          </w:p>
          <w:p w:rsidR="00FC7A84" w:rsidRDefault="00FC7A84" w:rsidP="008A2C20">
            <w:pPr>
              <w:jc w:val="both"/>
              <w:rPr>
                <w:rFonts w:cs="Arial"/>
                <w:b/>
                <w:bCs/>
                <w:sz w:val="20"/>
                <w:szCs w:val="20"/>
              </w:rPr>
            </w:pPr>
          </w:p>
        </w:tc>
        <w:tc>
          <w:tcPr>
            <w:tcW w:w="3405" w:type="dxa"/>
            <w:tcBorders>
              <w:top w:val="single" w:sz="4" w:space="0" w:color="auto"/>
              <w:left w:val="single" w:sz="4" w:space="0" w:color="auto"/>
              <w:bottom w:val="nil"/>
              <w:right w:val="single" w:sz="4" w:space="0" w:color="auto"/>
            </w:tcBorders>
            <w:hideMark/>
          </w:tcPr>
          <w:p w:rsidR="00FC7A84" w:rsidRDefault="00FC7A84" w:rsidP="008A2C20">
            <w:pPr>
              <w:rPr>
                <w:rFonts w:cs="Arial"/>
                <w:sz w:val="20"/>
                <w:szCs w:val="20"/>
              </w:rPr>
            </w:pPr>
            <w:r w:rsidRPr="00B61254">
              <w:rPr>
                <w:rFonts w:cs="Arial"/>
                <w:sz w:val="20"/>
                <w:szCs w:val="20"/>
              </w:rPr>
              <w:t>Th</w:t>
            </w:r>
            <w:r>
              <w:rPr>
                <w:rFonts w:cs="Arial"/>
                <w:sz w:val="20"/>
                <w:szCs w:val="20"/>
              </w:rPr>
              <w:t>e 2002</w:t>
            </w:r>
            <w:r w:rsidRPr="00B61254">
              <w:rPr>
                <w:rFonts w:cs="Arial"/>
                <w:sz w:val="20"/>
                <w:szCs w:val="20"/>
              </w:rPr>
              <w:t xml:space="preserve"> domain (Critical thinking and analysis) was not demonstrated in the initial observation</w:t>
            </w:r>
            <w:r>
              <w:rPr>
                <w:rFonts w:cs="Arial"/>
                <w:sz w:val="20"/>
                <w:szCs w:val="20"/>
              </w:rPr>
              <w:t>s of EN</w:t>
            </w:r>
            <w:r w:rsidRPr="00B61254">
              <w:rPr>
                <w:rFonts w:cs="Arial"/>
                <w:sz w:val="20"/>
                <w:szCs w:val="20"/>
              </w:rPr>
              <w:t xml:space="preserve"> practi</w:t>
            </w:r>
            <w:r>
              <w:rPr>
                <w:rFonts w:cs="Arial"/>
                <w:sz w:val="20"/>
                <w:szCs w:val="20"/>
              </w:rPr>
              <w:t>c</w:t>
            </w:r>
            <w:r w:rsidRPr="00B61254">
              <w:rPr>
                <w:rFonts w:cs="Arial"/>
                <w:sz w:val="20"/>
                <w:szCs w:val="20"/>
              </w:rPr>
              <w:t xml:space="preserve">e </w:t>
            </w:r>
            <w:r>
              <w:rPr>
                <w:rFonts w:cs="Arial"/>
                <w:sz w:val="20"/>
                <w:szCs w:val="20"/>
              </w:rPr>
              <w:t xml:space="preserve">against </w:t>
            </w:r>
            <w:r w:rsidRPr="00B61254">
              <w:rPr>
                <w:rFonts w:cs="Arial"/>
                <w:sz w:val="20"/>
                <w:szCs w:val="20"/>
              </w:rPr>
              <w:t xml:space="preserve">the current </w:t>
            </w:r>
            <w:r w:rsidRPr="00B61254">
              <w:rPr>
                <w:rFonts w:cs="Arial"/>
                <w:i/>
                <w:sz w:val="20"/>
                <w:szCs w:val="20"/>
              </w:rPr>
              <w:t>National competency standards for the enrolled nurse</w:t>
            </w:r>
            <w:r w:rsidRPr="00B61254">
              <w:rPr>
                <w:rFonts w:cs="Arial"/>
                <w:sz w:val="20"/>
                <w:szCs w:val="20"/>
              </w:rPr>
              <w:t xml:space="preserve">. </w:t>
            </w:r>
          </w:p>
          <w:p w:rsidR="00FC7A84" w:rsidRDefault="00FC7A84" w:rsidP="008A2C20">
            <w:pPr>
              <w:rPr>
                <w:rFonts w:cs="Arial"/>
                <w:b/>
                <w:bCs/>
                <w:sz w:val="20"/>
                <w:szCs w:val="20"/>
              </w:rPr>
            </w:pPr>
            <w:r>
              <w:rPr>
                <w:rFonts w:cs="Arial"/>
                <w:sz w:val="20"/>
                <w:szCs w:val="20"/>
              </w:rPr>
              <w:t>F</w:t>
            </w:r>
            <w:r w:rsidRPr="00B61254">
              <w:rPr>
                <w:rFonts w:cs="Arial"/>
                <w:sz w:val="20"/>
                <w:szCs w:val="20"/>
              </w:rPr>
              <w:t xml:space="preserve">eedback </w:t>
            </w:r>
            <w:r>
              <w:rPr>
                <w:rFonts w:cs="Arial"/>
                <w:sz w:val="20"/>
                <w:szCs w:val="20"/>
              </w:rPr>
              <w:t>to c</w:t>
            </w:r>
            <w:r w:rsidRPr="00B61254">
              <w:rPr>
                <w:rFonts w:cs="Arial"/>
                <w:sz w:val="20"/>
                <w:szCs w:val="20"/>
              </w:rPr>
              <w:t>onsultation indicated that there was a</w:t>
            </w:r>
            <w:r>
              <w:rPr>
                <w:rFonts w:cs="Arial"/>
                <w:sz w:val="20"/>
                <w:szCs w:val="20"/>
              </w:rPr>
              <w:t xml:space="preserve"> </w:t>
            </w:r>
            <w:r w:rsidRPr="00B61254">
              <w:rPr>
                <w:rFonts w:cs="Arial"/>
                <w:sz w:val="20"/>
                <w:szCs w:val="20"/>
              </w:rPr>
              <w:t>‘reflective’ component to practice</w:t>
            </w:r>
            <w:r>
              <w:rPr>
                <w:rFonts w:cs="Arial"/>
                <w:sz w:val="20"/>
                <w:szCs w:val="20"/>
              </w:rPr>
              <w:t>.  Therefore the domain was changed to Reflective and analytical practice</w:t>
            </w:r>
            <w:r w:rsidRPr="00B61254">
              <w:rPr>
                <w:rFonts w:cs="Arial"/>
                <w:sz w:val="20"/>
                <w:szCs w:val="20"/>
              </w:rPr>
              <w:t>,</w:t>
            </w:r>
            <w:r>
              <w:rPr>
                <w:rFonts w:cs="Arial"/>
                <w:sz w:val="20"/>
                <w:szCs w:val="20"/>
              </w:rPr>
              <w:t xml:space="preserve"> </w:t>
            </w:r>
            <w:r w:rsidRPr="00B61254">
              <w:rPr>
                <w:rFonts w:cs="Arial"/>
                <w:sz w:val="20"/>
                <w:szCs w:val="20"/>
              </w:rPr>
              <w:t>which better described the educational preparation of ENs.</w:t>
            </w:r>
          </w:p>
        </w:tc>
      </w:tr>
      <w:tr w:rsidR="00FC7A84" w:rsidTr="008A2C20">
        <w:trPr>
          <w:cantSplit/>
        </w:trPr>
        <w:tc>
          <w:tcPr>
            <w:tcW w:w="3119" w:type="dxa"/>
            <w:tcBorders>
              <w:top w:val="nil"/>
              <w:left w:val="single" w:sz="4" w:space="0" w:color="auto"/>
              <w:bottom w:val="single" w:sz="4" w:space="0" w:color="auto"/>
              <w:right w:val="single" w:sz="4" w:space="0" w:color="auto"/>
            </w:tcBorders>
          </w:tcPr>
          <w:p w:rsidR="00FC7A84" w:rsidRDefault="00FC7A84" w:rsidP="008A2C20">
            <w:pPr>
              <w:rPr>
                <w:rFonts w:cs="Arial"/>
                <w:b/>
                <w:bCs/>
                <w:sz w:val="20"/>
                <w:szCs w:val="20"/>
              </w:rPr>
            </w:pPr>
            <w:r>
              <w:rPr>
                <w:rFonts w:cs="Arial"/>
                <w:b/>
                <w:bCs/>
                <w:sz w:val="20"/>
                <w:szCs w:val="20"/>
              </w:rPr>
              <w:lastRenderedPageBreak/>
              <w:t>Standards:</w:t>
            </w:r>
          </w:p>
          <w:p w:rsidR="00FC7A84" w:rsidRDefault="00FC7A84" w:rsidP="008A2C20">
            <w:pPr>
              <w:pStyle w:val="AHPRAbody"/>
              <w:rPr>
                <w:i/>
              </w:rPr>
            </w:pPr>
            <w:r>
              <w:rPr>
                <w:i/>
              </w:rPr>
              <w:t>Demonstrates critical thinking in the conduct of enrolled nursing practice.</w:t>
            </w:r>
          </w:p>
          <w:p w:rsidR="00FC7A84" w:rsidRDefault="00FC7A84" w:rsidP="008A2C20">
            <w:pPr>
              <w:rPr>
                <w:rFonts w:cs="Arial"/>
                <w:b/>
                <w:bCs/>
                <w:sz w:val="20"/>
                <w:szCs w:val="20"/>
              </w:rPr>
            </w:pPr>
          </w:p>
        </w:tc>
        <w:tc>
          <w:tcPr>
            <w:tcW w:w="2832" w:type="dxa"/>
            <w:tcBorders>
              <w:top w:val="nil"/>
              <w:left w:val="single" w:sz="4" w:space="0" w:color="auto"/>
              <w:bottom w:val="single" w:sz="4" w:space="0" w:color="auto"/>
              <w:right w:val="single" w:sz="4" w:space="0" w:color="auto"/>
            </w:tcBorders>
            <w:hideMark/>
          </w:tcPr>
          <w:p w:rsidR="00FC7A84" w:rsidRDefault="00FC7A84" w:rsidP="008A2C20">
            <w:pPr>
              <w:jc w:val="both"/>
              <w:rPr>
                <w:rFonts w:cs="Arial"/>
                <w:b/>
                <w:bCs/>
                <w:sz w:val="20"/>
                <w:szCs w:val="20"/>
              </w:rPr>
            </w:pPr>
            <w:r>
              <w:rPr>
                <w:rFonts w:cs="Arial"/>
                <w:b/>
                <w:bCs/>
                <w:sz w:val="20"/>
                <w:szCs w:val="20"/>
              </w:rPr>
              <w:t>Standards:</w:t>
            </w:r>
          </w:p>
          <w:p w:rsidR="00FC7A84" w:rsidRDefault="00FC7A84" w:rsidP="008A2C20">
            <w:pPr>
              <w:pStyle w:val="AHPRAbody"/>
              <w:rPr>
                <w:i/>
              </w:rPr>
            </w:pPr>
            <w:r>
              <w:rPr>
                <w:i/>
              </w:rPr>
              <w:t xml:space="preserve">Provides care that is informed by evidence. </w:t>
            </w:r>
          </w:p>
          <w:p w:rsidR="00FC7A84" w:rsidRDefault="00FC7A84" w:rsidP="008A2C20">
            <w:pPr>
              <w:pStyle w:val="AHPRAbody"/>
              <w:rPr>
                <w:i/>
              </w:rPr>
            </w:pPr>
            <w:r>
              <w:rPr>
                <w:i/>
              </w:rPr>
              <w:t xml:space="preserve">Practices within safety and quality assurance guidelines. </w:t>
            </w:r>
          </w:p>
          <w:p w:rsidR="00FC7A84" w:rsidRDefault="00FC7A84" w:rsidP="008A2C20">
            <w:pPr>
              <w:pStyle w:val="AHPRAbody"/>
              <w:rPr>
                <w:b/>
              </w:rPr>
            </w:pPr>
            <w:r>
              <w:rPr>
                <w:i/>
              </w:rPr>
              <w:t>Engages in ongoing development of self as a professional</w:t>
            </w:r>
            <w:r>
              <w:rPr>
                <w:b/>
              </w:rPr>
              <w:t>.</w:t>
            </w:r>
          </w:p>
        </w:tc>
        <w:tc>
          <w:tcPr>
            <w:tcW w:w="3405" w:type="dxa"/>
            <w:tcBorders>
              <w:top w:val="nil"/>
              <w:left w:val="single" w:sz="4" w:space="0" w:color="auto"/>
              <w:bottom w:val="single" w:sz="4" w:space="0" w:color="auto"/>
              <w:right w:val="single" w:sz="4" w:space="0" w:color="auto"/>
            </w:tcBorders>
            <w:hideMark/>
          </w:tcPr>
          <w:p w:rsidR="00FC7A84" w:rsidRDefault="00FC7A84" w:rsidP="008A2C20">
            <w:pPr>
              <w:pStyle w:val="AHPRAbody"/>
            </w:pPr>
            <w:r>
              <w:t>As indicated above the initial observation phase of</w:t>
            </w:r>
            <w:r>
              <w:rPr>
                <w:szCs w:val="20"/>
              </w:rPr>
              <w:t xml:space="preserve"> EN</w:t>
            </w:r>
            <w:r w:rsidRPr="00B61254">
              <w:rPr>
                <w:szCs w:val="20"/>
              </w:rPr>
              <w:t xml:space="preserve"> practi</w:t>
            </w:r>
            <w:r>
              <w:rPr>
                <w:szCs w:val="20"/>
              </w:rPr>
              <w:t>c</w:t>
            </w:r>
            <w:r w:rsidRPr="00B61254">
              <w:rPr>
                <w:szCs w:val="20"/>
              </w:rPr>
              <w:t>e</w:t>
            </w:r>
            <w:r>
              <w:t xml:space="preserve"> against the current </w:t>
            </w:r>
            <w:r>
              <w:rPr>
                <w:i/>
              </w:rPr>
              <w:t>National competency standards for the enrolled nurse</w:t>
            </w:r>
            <w:r>
              <w:t xml:space="preserve"> demonstrated that there was limited evidence of critical thinking and decision-making.  .  </w:t>
            </w:r>
          </w:p>
          <w:p w:rsidR="00FC7A84" w:rsidRDefault="00FC7A84" w:rsidP="008A2C20">
            <w:pPr>
              <w:pStyle w:val="AHPRAbody"/>
              <w:rPr>
                <w:b/>
              </w:rPr>
            </w:pPr>
            <w:r>
              <w:t>Therefore a standard referencing use of evidence and quality was included in this domain to better reflect the use of evidence and a level of analytical thinking and processing.</w:t>
            </w:r>
          </w:p>
          <w:p w:rsidR="00FC7A84" w:rsidRDefault="00FC7A84" w:rsidP="008A2C20">
            <w:pPr>
              <w:pStyle w:val="AHPRAbody"/>
              <w:rPr>
                <w:b/>
              </w:rPr>
            </w:pPr>
            <w:r>
              <w:t>Also included is professional development which supports the reflective element of the domain.</w:t>
            </w:r>
          </w:p>
        </w:tc>
      </w:tr>
      <w:tr w:rsidR="00FC7A84" w:rsidTr="008A2C20">
        <w:trPr>
          <w:trHeight w:val="4765"/>
        </w:trPr>
        <w:tc>
          <w:tcPr>
            <w:tcW w:w="3119" w:type="dxa"/>
            <w:tcBorders>
              <w:top w:val="single" w:sz="4" w:space="0" w:color="auto"/>
              <w:left w:val="single" w:sz="4" w:space="0" w:color="auto"/>
              <w:bottom w:val="nil"/>
              <w:right w:val="single" w:sz="4" w:space="0" w:color="auto"/>
            </w:tcBorders>
          </w:tcPr>
          <w:p w:rsidR="00FC7A84" w:rsidRDefault="00FC7A84" w:rsidP="008A2C20">
            <w:pPr>
              <w:pStyle w:val="AHPRAbody"/>
              <w:rPr>
                <w:b/>
              </w:rPr>
            </w:pPr>
            <w:r>
              <w:rPr>
                <w:b/>
              </w:rPr>
              <w:t xml:space="preserve">Domain: </w:t>
            </w:r>
          </w:p>
          <w:p w:rsidR="00FC7A84" w:rsidRDefault="00FC7A84" w:rsidP="008A2C20">
            <w:pPr>
              <w:pStyle w:val="AHPRAbody"/>
              <w:rPr>
                <w:b/>
              </w:rPr>
            </w:pPr>
            <w:r>
              <w:t>Management of care</w:t>
            </w:r>
          </w:p>
          <w:p w:rsidR="00FC7A84" w:rsidRDefault="00FC7A84" w:rsidP="008A2C20">
            <w:pPr>
              <w:pStyle w:val="AHPRAbody"/>
            </w:pPr>
          </w:p>
        </w:tc>
        <w:tc>
          <w:tcPr>
            <w:tcW w:w="2832" w:type="dxa"/>
            <w:tcBorders>
              <w:top w:val="single" w:sz="4" w:space="0" w:color="auto"/>
              <w:left w:val="single" w:sz="4" w:space="0" w:color="auto"/>
              <w:bottom w:val="nil"/>
              <w:right w:val="single" w:sz="4" w:space="0" w:color="auto"/>
            </w:tcBorders>
          </w:tcPr>
          <w:p w:rsidR="00FC7A84" w:rsidRDefault="00FC7A84" w:rsidP="008A2C20">
            <w:pPr>
              <w:pStyle w:val="AHPRAbody"/>
              <w:rPr>
                <w:b/>
              </w:rPr>
            </w:pPr>
            <w:r>
              <w:rPr>
                <w:b/>
              </w:rPr>
              <w:t xml:space="preserve">Domain: </w:t>
            </w:r>
          </w:p>
          <w:p w:rsidR="00FC7A84" w:rsidRDefault="00FC7A84" w:rsidP="008A2C20">
            <w:pPr>
              <w:pStyle w:val="AHPRAbody"/>
            </w:pPr>
            <w:r>
              <w:t>Provision of care</w:t>
            </w:r>
          </w:p>
          <w:p w:rsidR="00FC7A84" w:rsidRDefault="00FC7A84" w:rsidP="008A2C20">
            <w:pPr>
              <w:pStyle w:val="AHPRAbody"/>
            </w:pPr>
          </w:p>
        </w:tc>
        <w:tc>
          <w:tcPr>
            <w:tcW w:w="3405" w:type="dxa"/>
            <w:tcBorders>
              <w:top w:val="single" w:sz="4" w:space="0" w:color="auto"/>
              <w:left w:val="single" w:sz="4" w:space="0" w:color="auto"/>
              <w:bottom w:val="nil"/>
              <w:right w:val="single" w:sz="4" w:space="0" w:color="auto"/>
            </w:tcBorders>
            <w:hideMark/>
          </w:tcPr>
          <w:p w:rsidR="00FC7A84" w:rsidRDefault="00FC7A84" w:rsidP="008A2C20">
            <w:pPr>
              <w:pStyle w:val="AHPRAbody"/>
            </w:pPr>
            <w:r>
              <w:t xml:space="preserve">It was observed in both of the observations rounds that </w:t>
            </w:r>
            <w:r>
              <w:rPr>
                <w:iCs/>
              </w:rPr>
              <w:t>most</w:t>
            </w:r>
            <w:r>
              <w:rPr>
                <w:i/>
                <w:iCs/>
              </w:rPr>
              <w:t xml:space="preserve"> </w:t>
            </w:r>
            <w:r>
              <w:t xml:space="preserve">ENs provide care under the direction and supervision of an RN.  However, some ENs, working in areas with limited access to RNs, were observed to be </w:t>
            </w:r>
            <w:r>
              <w:rPr>
                <w:iCs/>
              </w:rPr>
              <w:t xml:space="preserve">managing </w:t>
            </w:r>
            <w:r>
              <w:t xml:space="preserve">care themselves (e.g. in some aged care, primary care and rural facilities). </w:t>
            </w:r>
          </w:p>
          <w:p w:rsidR="00FC7A84" w:rsidRDefault="00FC7A84" w:rsidP="008A2C20">
            <w:pPr>
              <w:pStyle w:val="AHPRAbody"/>
            </w:pPr>
            <w:r>
              <w:t>As the evidence and the observations undertaken demonstrated that the majority of ENs provide care under the direction and supervision of an RN, the term ‘provision’ has been used to instead of management to reflect current contemporary practice.</w:t>
            </w:r>
          </w:p>
        </w:tc>
      </w:tr>
      <w:tr w:rsidR="00FC7A84" w:rsidTr="008A2C20">
        <w:tc>
          <w:tcPr>
            <w:tcW w:w="3119" w:type="dxa"/>
            <w:tcBorders>
              <w:top w:val="nil"/>
              <w:left w:val="single" w:sz="4" w:space="0" w:color="auto"/>
              <w:bottom w:val="single" w:sz="4" w:space="0" w:color="auto"/>
              <w:right w:val="single" w:sz="4" w:space="0" w:color="auto"/>
            </w:tcBorders>
          </w:tcPr>
          <w:p w:rsidR="00FC7A84" w:rsidRDefault="00FC7A84" w:rsidP="008A2C20">
            <w:pPr>
              <w:pStyle w:val="AHPRAbody"/>
              <w:rPr>
                <w:b/>
              </w:rPr>
            </w:pPr>
            <w:r>
              <w:rPr>
                <w:b/>
                <w:bCs/>
              </w:rPr>
              <w:t>Standards:</w:t>
            </w:r>
          </w:p>
          <w:p w:rsidR="00FC7A84" w:rsidRDefault="00FC7A84" w:rsidP="008A2C20">
            <w:pPr>
              <w:pStyle w:val="AHPRAbody"/>
              <w:rPr>
                <w:b/>
                <w:i/>
                <w:iCs/>
              </w:rPr>
            </w:pPr>
            <w:r>
              <w:rPr>
                <w:i/>
                <w:iCs/>
              </w:rPr>
              <w:t>Contributes to the formulation of care plans in collaboration with the registered nurse, individuals and groups.</w:t>
            </w:r>
          </w:p>
          <w:p w:rsidR="00FC7A84" w:rsidRDefault="00FC7A84" w:rsidP="008A2C20">
            <w:pPr>
              <w:pStyle w:val="AHPRAbody"/>
              <w:rPr>
                <w:b/>
                <w:i/>
                <w:iCs/>
              </w:rPr>
            </w:pPr>
            <w:r>
              <w:rPr>
                <w:i/>
                <w:iCs/>
              </w:rPr>
              <w:t>Manages nursing care of individuals and groups within the scope of enrolled nursing practice.</w:t>
            </w:r>
          </w:p>
          <w:p w:rsidR="00FC7A84" w:rsidRDefault="00FC7A84" w:rsidP="008A2C20">
            <w:pPr>
              <w:pStyle w:val="AHPRAbody"/>
              <w:rPr>
                <w:b/>
                <w:bCs/>
              </w:rPr>
            </w:pPr>
          </w:p>
        </w:tc>
        <w:tc>
          <w:tcPr>
            <w:tcW w:w="2832" w:type="dxa"/>
            <w:tcBorders>
              <w:top w:val="nil"/>
              <w:left w:val="single" w:sz="4" w:space="0" w:color="auto"/>
              <w:bottom w:val="single" w:sz="4" w:space="0" w:color="auto"/>
              <w:right w:val="single" w:sz="4" w:space="0" w:color="auto"/>
            </w:tcBorders>
            <w:hideMark/>
          </w:tcPr>
          <w:p w:rsidR="00FC7A84" w:rsidRDefault="00FC7A84" w:rsidP="008A2C20">
            <w:pPr>
              <w:pStyle w:val="AHPRAbody"/>
              <w:rPr>
                <w:b/>
                <w:bCs/>
              </w:rPr>
            </w:pPr>
            <w:r>
              <w:rPr>
                <w:b/>
                <w:bCs/>
              </w:rPr>
              <w:t>Standards:</w:t>
            </w:r>
          </w:p>
          <w:p w:rsidR="00FC7A84" w:rsidRDefault="00FC7A84" w:rsidP="008A2C20">
            <w:pPr>
              <w:pStyle w:val="AHPRAbody"/>
              <w:rPr>
                <w:bCs/>
                <w:i/>
                <w:iCs/>
              </w:rPr>
            </w:pPr>
            <w:r>
              <w:rPr>
                <w:bCs/>
                <w:i/>
                <w:iCs/>
              </w:rPr>
              <w:t>Synthesises information from a range of sources in order to plan appropriate care.</w:t>
            </w:r>
          </w:p>
          <w:p w:rsidR="00FC7A84" w:rsidRDefault="00FC7A84" w:rsidP="008A2C20">
            <w:pPr>
              <w:pStyle w:val="AHPRAbody"/>
              <w:rPr>
                <w:bCs/>
                <w:i/>
                <w:iCs/>
              </w:rPr>
            </w:pPr>
            <w:r>
              <w:rPr>
                <w:bCs/>
                <w:i/>
                <w:iCs/>
              </w:rPr>
              <w:t>Collaborates with the healthcare team when developing plans of care.</w:t>
            </w:r>
          </w:p>
          <w:p w:rsidR="00FC7A84" w:rsidRDefault="00FC7A84" w:rsidP="008A2C20">
            <w:pPr>
              <w:pStyle w:val="AHPRAbody"/>
              <w:rPr>
                <w:bCs/>
                <w:i/>
                <w:iCs/>
              </w:rPr>
            </w:pPr>
            <w:r>
              <w:rPr>
                <w:bCs/>
                <w:i/>
                <w:iCs/>
              </w:rPr>
              <w:t>Provides skilled and timely care to people receiving care and others while promoting their independence and involvement in care decision–making.</w:t>
            </w:r>
          </w:p>
          <w:p w:rsidR="00FC7A84" w:rsidRDefault="00FC7A84" w:rsidP="008A2C20">
            <w:pPr>
              <w:pStyle w:val="AHPRAbody"/>
              <w:rPr>
                <w:b/>
                <w:bCs/>
              </w:rPr>
            </w:pPr>
            <w:r>
              <w:rPr>
                <w:bCs/>
                <w:i/>
                <w:iCs/>
              </w:rPr>
              <w:lastRenderedPageBreak/>
              <w:t xml:space="preserve">Utilises documentation to inform and report care </w:t>
            </w:r>
          </w:p>
        </w:tc>
        <w:tc>
          <w:tcPr>
            <w:tcW w:w="3405" w:type="dxa"/>
            <w:tcBorders>
              <w:top w:val="nil"/>
              <w:left w:val="single" w:sz="4" w:space="0" w:color="auto"/>
              <w:bottom w:val="single" w:sz="4" w:space="0" w:color="auto"/>
              <w:right w:val="single" w:sz="4" w:space="0" w:color="auto"/>
            </w:tcBorders>
            <w:hideMark/>
          </w:tcPr>
          <w:p w:rsidR="00FC7A84" w:rsidRDefault="00FC7A84" w:rsidP="008A2C20">
            <w:pPr>
              <w:pStyle w:val="AHPRAbody"/>
            </w:pPr>
            <w:r>
              <w:lastRenderedPageBreak/>
              <w:t xml:space="preserve">The wording of the current competency standards were not contemporary in focus. The language in the new </w:t>
            </w:r>
            <w:r w:rsidRPr="00057984">
              <w:t xml:space="preserve">EN </w:t>
            </w:r>
            <w:r>
              <w:t>s</w:t>
            </w:r>
            <w:r w:rsidRPr="00057984">
              <w:t>tandards</w:t>
            </w:r>
            <w:r>
              <w:t xml:space="preserve"> reflects contemporary usage - ‘care plan’ becomes ‘plan of care’ putting the focus on the patient rather than the nurse. </w:t>
            </w:r>
          </w:p>
          <w:p w:rsidR="00FC7A84" w:rsidRDefault="00FC7A84" w:rsidP="008A2C20">
            <w:pPr>
              <w:pStyle w:val="AHPRAbody"/>
              <w:rPr>
                <w:b/>
              </w:rPr>
            </w:pPr>
            <w:r>
              <w:t>Reference to ‘scope’ has been removed as scope differs according to specific contexts of practice.</w:t>
            </w:r>
          </w:p>
          <w:p w:rsidR="00FC7A84" w:rsidRDefault="00FC7A84" w:rsidP="008A2C20">
            <w:pPr>
              <w:pStyle w:val="AHPRAbody"/>
              <w:rPr>
                <w:b/>
              </w:rPr>
            </w:pPr>
            <w:r>
              <w:t xml:space="preserve">The new </w:t>
            </w:r>
            <w:r w:rsidRPr="00057984">
              <w:t>EN standards</w:t>
            </w:r>
            <w:r>
              <w:t xml:space="preserve"> take a more holistic view of provision of care by the EN- combining the EN’s observed data with a range of </w:t>
            </w:r>
            <w:r>
              <w:lastRenderedPageBreak/>
              <w:t>information from other</w:t>
            </w:r>
            <w:r>
              <w:rPr>
                <w:bCs/>
                <w:i/>
                <w:iCs/>
              </w:rPr>
              <w:t xml:space="preserve"> </w:t>
            </w:r>
            <w:r w:rsidRPr="00D2214D">
              <w:rPr>
                <w:bCs/>
                <w:iCs/>
              </w:rPr>
              <w:t>sources</w:t>
            </w:r>
            <w:r>
              <w:rPr>
                <w:bCs/>
                <w:iCs/>
              </w:rPr>
              <w:t xml:space="preserve">, the need to work collaboratively </w:t>
            </w:r>
            <w:r>
              <w:t xml:space="preserve">with other health professionals, and the patient in the provision of care.  The </w:t>
            </w:r>
            <w:r w:rsidRPr="00057984">
              <w:t xml:space="preserve">EN </w:t>
            </w:r>
            <w:r>
              <w:t>s</w:t>
            </w:r>
            <w:r w:rsidRPr="00057984">
              <w:t>tandards</w:t>
            </w:r>
            <w:r>
              <w:rPr>
                <w:i/>
              </w:rPr>
              <w:t xml:space="preserve"> </w:t>
            </w:r>
            <w:r>
              <w:t xml:space="preserve">also emphasise the need for accurate documentation and reporting. </w:t>
            </w:r>
          </w:p>
        </w:tc>
      </w:tr>
      <w:tr w:rsidR="00FC7A84" w:rsidTr="008A2C20">
        <w:tc>
          <w:tcPr>
            <w:tcW w:w="3119" w:type="dxa"/>
            <w:tcBorders>
              <w:top w:val="single" w:sz="4" w:space="0" w:color="auto"/>
              <w:left w:val="single" w:sz="4" w:space="0" w:color="auto"/>
              <w:bottom w:val="nil"/>
              <w:right w:val="single" w:sz="4" w:space="0" w:color="auto"/>
            </w:tcBorders>
            <w:hideMark/>
          </w:tcPr>
          <w:p w:rsidR="00FC7A84" w:rsidRDefault="00FC7A84" w:rsidP="008A2C20">
            <w:pPr>
              <w:pStyle w:val="AHPRAbody"/>
              <w:rPr>
                <w:b/>
              </w:rPr>
            </w:pPr>
            <w:r>
              <w:rPr>
                <w:b/>
              </w:rPr>
              <w:lastRenderedPageBreak/>
              <w:t xml:space="preserve">Domain: </w:t>
            </w:r>
          </w:p>
          <w:p w:rsidR="00FC7A84" w:rsidRDefault="00FC7A84" w:rsidP="008A2C20">
            <w:pPr>
              <w:pStyle w:val="AHPRAbody"/>
              <w:rPr>
                <w:b/>
              </w:rPr>
            </w:pPr>
            <w:r>
              <w:t>Enabling</w:t>
            </w:r>
          </w:p>
        </w:tc>
        <w:tc>
          <w:tcPr>
            <w:tcW w:w="2832" w:type="dxa"/>
            <w:tcBorders>
              <w:top w:val="single" w:sz="4" w:space="0" w:color="auto"/>
              <w:left w:val="single" w:sz="4" w:space="0" w:color="auto"/>
              <w:bottom w:val="nil"/>
              <w:right w:val="single" w:sz="4" w:space="0" w:color="auto"/>
            </w:tcBorders>
            <w:hideMark/>
          </w:tcPr>
          <w:p w:rsidR="00FC7A84" w:rsidRDefault="00FC7A84" w:rsidP="008A2C20">
            <w:pPr>
              <w:pStyle w:val="AHPRAbody"/>
              <w:rPr>
                <w:b/>
              </w:rPr>
            </w:pPr>
            <w:r>
              <w:t xml:space="preserve">Removed </w:t>
            </w:r>
          </w:p>
        </w:tc>
        <w:tc>
          <w:tcPr>
            <w:tcW w:w="3405" w:type="dxa"/>
            <w:tcBorders>
              <w:top w:val="single" w:sz="4" w:space="0" w:color="auto"/>
              <w:left w:val="single" w:sz="4" w:space="0" w:color="auto"/>
              <w:bottom w:val="nil"/>
              <w:right w:val="single" w:sz="4" w:space="0" w:color="auto"/>
            </w:tcBorders>
            <w:hideMark/>
          </w:tcPr>
          <w:p w:rsidR="00FC7A84" w:rsidRDefault="00FC7A84" w:rsidP="008A2C20">
            <w:pPr>
              <w:pStyle w:val="AHPRAbody"/>
              <w:rPr>
                <w:b/>
              </w:rPr>
            </w:pPr>
            <w:r>
              <w:t xml:space="preserve">This domain is removed as the intent was not clear. </w:t>
            </w:r>
          </w:p>
        </w:tc>
      </w:tr>
      <w:tr w:rsidR="00FC7A84" w:rsidTr="008A2C20">
        <w:tc>
          <w:tcPr>
            <w:tcW w:w="3119" w:type="dxa"/>
            <w:tcBorders>
              <w:top w:val="nil"/>
              <w:left w:val="single" w:sz="4" w:space="0" w:color="auto"/>
              <w:bottom w:val="single" w:sz="4" w:space="0" w:color="auto"/>
              <w:right w:val="single" w:sz="4" w:space="0" w:color="auto"/>
            </w:tcBorders>
            <w:hideMark/>
          </w:tcPr>
          <w:p w:rsidR="00FC7A84" w:rsidRDefault="00FC7A84" w:rsidP="008A2C20">
            <w:pPr>
              <w:pStyle w:val="AHPRAbody"/>
              <w:rPr>
                <w:b/>
              </w:rPr>
            </w:pPr>
            <w:r>
              <w:rPr>
                <w:b/>
              </w:rPr>
              <w:t>Standards:</w:t>
            </w:r>
          </w:p>
          <w:p w:rsidR="00FC7A84" w:rsidRDefault="00FC7A84" w:rsidP="008A2C20">
            <w:pPr>
              <w:pStyle w:val="AHPRAbody"/>
              <w:rPr>
                <w:b/>
                <w:i/>
              </w:rPr>
            </w:pPr>
            <w:r>
              <w:rPr>
                <w:i/>
              </w:rPr>
              <w:t>Contributes to the promotion of safety, security and personal integrity of individuals and groups within the scope of enrolled nursing practice.</w:t>
            </w:r>
          </w:p>
          <w:p w:rsidR="00FC7A84" w:rsidRDefault="00FC7A84" w:rsidP="008A2C20">
            <w:pPr>
              <w:pStyle w:val="AHPRAbody"/>
              <w:rPr>
                <w:b/>
                <w:i/>
              </w:rPr>
            </w:pPr>
            <w:r>
              <w:rPr>
                <w:i/>
              </w:rPr>
              <w:t>Provides support and care to individuals and groups within the scope of enrolled nursing practice.</w:t>
            </w:r>
          </w:p>
          <w:p w:rsidR="00FC7A84" w:rsidRDefault="00FC7A84" w:rsidP="008A2C20">
            <w:pPr>
              <w:pStyle w:val="AHPRAbody"/>
              <w:rPr>
                <w:b/>
              </w:rPr>
            </w:pPr>
            <w:r>
              <w:rPr>
                <w:i/>
              </w:rPr>
              <w:t>Collaborates with members of the healthcare team to achieve effective care outcomes.</w:t>
            </w:r>
          </w:p>
        </w:tc>
        <w:tc>
          <w:tcPr>
            <w:tcW w:w="2832" w:type="dxa"/>
            <w:tcBorders>
              <w:top w:val="nil"/>
              <w:left w:val="single" w:sz="4" w:space="0" w:color="auto"/>
              <w:bottom w:val="single" w:sz="4" w:space="0" w:color="auto"/>
              <w:right w:val="single" w:sz="4" w:space="0" w:color="auto"/>
            </w:tcBorders>
            <w:hideMark/>
          </w:tcPr>
          <w:p w:rsidR="00FC7A84" w:rsidRDefault="00FC7A84" w:rsidP="008A2C20">
            <w:pPr>
              <w:pStyle w:val="AHPRAbody"/>
              <w:rPr>
                <w:b/>
              </w:rPr>
            </w:pPr>
            <w:r>
              <w:t>Removed</w:t>
            </w:r>
          </w:p>
        </w:tc>
        <w:tc>
          <w:tcPr>
            <w:tcW w:w="3405" w:type="dxa"/>
            <w:tcBorders>
              <w:top w:val="nil"/>
              <w:left w:val="single" w:sz="4" w:space="0" w:color="auto"/>
              <w:bottom w:val="single" w:sz="4" w:space="0" w:color="auto"/>
              <w:right w:val="single" w:sz="4" w:space="0" w:color="auto"/>
            </w:tcBorders>
            <w:hideMark/>
          </w:tcPr>
          <w:p w:rsidR="00FC7A84" w:rsidRDefault="00FC7A84" w:rsidP="008A2C20">
            <w:pPr>
              <w:pStyle w:val="AHPRAbody"/>
              <w:rPr>
                <w:b/>
              </w:rPr>
            </w:pPr>
            <w:r>
              <w:t xml:space="preserve">The standards are now reflected in other domains within the </w:t>
            </w:r>
            <w:r w:rsidRPr="00057984">
              <w:t xml:space="preserve">EN </w:t>
            </w:r>
            <w:r>
              <w:t>s</w:t>
            </w:r>
            <w:r w:rsidRPr="00057984">
              <w:t>tandards</w:t>
            </w:r>
            <w:r w:rsidRPr="009831A3">
              <w:t>.</w:t>
            </w:r>
          </w:p>
        </w:tc>
      </w:tr>
    </w:tbl>
    <w:p w:rsidR="00FC7A84" w:rsidRPr="00CA6BD2" w:rsidRDefault="00CA6BD2" w:rsidP="00CA6BD2">
      <w:pPr>
        <w:pStyle w:val="ListParagraph"/>
        <w:numPr>
          <w:ilvl w:val="0"/>
          <w:numId w:val="9"/>
        </w:numPr>
        <w:spacing w:before="200"/>
        <w:ind w:left="357" w:hanging="357"/>
        <w:rPr>
          <w:rFonts w:ascii="Arial" w:eastAsia="Cambria" w:hAnsi="Arial" w:cs="Times New Roman"/>
          <w:color w:val="008EC4"/>
          <w:sz w:val="28"/>
          <w:szCs w:val="24"/>
          <w:lang w:val="en-US"/>
        </w:rPr>
      </w:pPr>
      <w:bookmarkStart w:id="16" w:name="_Toc439710957"/>
      <w:r w:rsidRPr="00BD4D47">
        <w:rPr>
          <w:rFonts w:ascii="Arial" w:eastAsia="Cambria" w:hAnsi="Arial" w:cs="Times New Roman"/>
          <w:color w:val="008EC4"/>
          <w:sz w:val="28"/>
          <w:szCs w:val="24"/>
          <w:lang w:val="en-US"/>
        </w:rPr>
        <w:t>Conclusion</w:t>
      </w:r>
      <w:bookmarkEnd w:id="16"/>
    </w:p>
    <w:p w:rsidR="00FC7A84" w:rsidRDefault="00FC7A84" w:rsidP="00FC7A84">
      <w:pPr>
        <w:pStyle w:val="AHPRAbody"/>
      </w:pPr>
      <w:r>
        <w:t xml:space="preserve">The NMBA has finalised the project to revise the current </w:t>
      </w:r>
      <w:r>
        <w:rPr>
          <w:i/>
        </w:rPr>
        <w:t>National competency standards for the enrolled nurse</w:t>
      </w:r>
      <w:r>
        <w:t xml:space="preserve"> and develop the </w:t>
      </w:r>
      <w:r w:rsidRPr="00057984">
        <w:t xml:space="preserve">EN </w:t>
      </w:r>
      <w:r>
        <w:t>s</w:t>
      </w:r>
      <w:r w:rsidRPr="00057984">
        <w:t>tandards</w:t>
      </w:r>
      <w:r>
        <w:t>. This report describes the project and provides a summary of the feedback to the consultation undertaken.</w:t>
      </w:r>
    </w:p>
    <w:p w:rsidR="00FC7A84" w:rsidRDefault="00FC7A84" w:rsidP="00FC7A84">
      <w:pPr>
        <w:pStyle w:val="AHPRAbody"/>
      </w:pPr>
      <w:r>
        <w:t xml:space="preserve">The NMBA received and considered carefully a wide range of views in developing the </w:t>
      </w:r>
      <w:r w:rsidRPr="00057984">
        <w:t xml:space="preserve">EN </w:t>
      </w:r>
      <w:r>
        <w:t>s</w:t>
      </w:r>
      <w:r w:rsidRPr="00057984">
        <w:t>tandards</w:t>
      </w:r>
      <w:r w:rsidRPr="003518C3">
        <w:t xml:space="preserve">.  The </w:t>
      </w:r>
      <w:r w:rsidRPr="00057984">
        <w:t xml:space="preserve">EN </w:t>
      </w:r>
      <w:r>
        <w:t>s</w:t>
      </w:r>
      <w:r w:rsidRPr="00057984">
        <w:t>tandards</w:t>
      </w:r>
      <w:r w:rsidRPr="003518C3">
        <w:rPr>
          <w:i/>
        </w:rPr>
        <w:t xml:space="preserve"> </w:t>
      </w:r>
      <w:r w:rsidRPr="003518C3">
        <w:t>better describe the entry level standard expected of an EN</w:t>
      </w:r>
      <w:r w:rsidRPr="003518C3">
        <w:rPr>
          <w:rFonts w:eastAsiaTheme="majorEastAsia"/>
          <w:bCs/>
        </w:rPr>
        <w:t>,</w:t>
      </w:r>
      <w:r w:rsidRPr="003518C3">
        <w:t xml:space="preserve"> </w:t>
      </w:r>
      <w:r w:rsidRPr="003518C3">
        <w:rPr>
          <w:rFonts w:eastAsiaTheme="majorEastAsia"/>
          <w:bCs/>
        </w:rPr>
        <w:t>and reflect the contemporary roles of the EN with attent</w:t>
      </w:r>
      <w:r>
        <w:rPr>
          <w:rFonts w:eastAsiaTheme="majorEastAsia"/>
          <w:bCs/>
        </w:rPr>
        <w:t>ion to leadership, safety, quality, risk and self-development. They also highlight the importance of relationship between ENs and RNs and the multidisciplinary team.</w:t>
      </w:r>
      <w:r>
        <w:rPr>
          <w:rFonts w:eastAsiaTheme="majorEastAsia" w:cstheme="majorBidi"/>
          <w:bCs/>
        </w:rPr>
        <w:t xml:space="preserve"> </w:t>
      </w:r>
      <w:r>
        <w:t xml:space="preserve"> </w:t>
      </w:r>
    </w:p>
    <w:p w:rsidR="00FC7A84" w:rsidRDefault="00FC7A84" w:rsidP="00FC7A84">
      <w:pPr>
        <w:pStyle w:val="AHPRAbody"/>
      </w:pPr>
      <w:r>
        <w:t>In revising standards, codes and guidelines</w:t>
      </w:r>
      <w:r w:rsidRPr="003B4141">
        <w:t xml:space="preserve">, </w:t>
      </w:r>
      <w:r>
        <w:t xml:space="preserve">the NMBA must balance its </w:t>
      </w:r>
      <w:r w:rsidRPr="003B4141">
        <w:t xml:space="preserve">statutory duty to protect the public with the other objectives of the National Law and their underlying regulatory principles, such as proportionality and fairness for those subject to their regulation. The </w:t>
      </w:r>
      <w:r>
        <w:t>NMBA</w:t>
      </w:r>
      <w:r w:rsidRPr="003B4141">
        <w:t xml:space="preserve"> believe</w:t>
      </w:r>
      <w:r>
        <w:t>s</w:t>
      </w:r>
      <w:r w:rsidRPr="003B4141">
        <w:t xml:space="preserve"> that this balance has been achieved in the </w:t>
      </w:r>
      <w:r w:rsidRPr="00057984">
        <w:t xml:space="preserve">EN </w:t>
      </w:r>
      <w:r>
        <w:t>s</w:t>
      </w:r>
      <w:r w:rsidRPr="00057984">
        <w:t>tandards</w:t>
      </w:r>
      <w:r w:rsidRPr="003B4141">
        <w:t>.</w:t>
      </w:r>
      <w:r>
        <w:t xml:space="preserve"> The NMBA</w:t>
      </w:r>
      <w:r w:rsidRPr="003B4141">
        <w:t xml:space="preserve"> will also continue to monitor the ef</w:t>
      </w:r>
      <w:r>
        <w:t xml:space="preserve">fectiveness of the </w:t>
      </w:r>
      <w:r w:rsidRPr="00057984">
        <w:t xml:space="preserve">EN </w:t>
      </w:r>
      <w:r>
        <w:t>s</w:t>
      </w:r>
      <w:r w:rsidRPr="00057984">
        <w:t>tandards</w:t>
      </w:r>
      <w:r w:rsidRPr="003B4141">
        <w:t xml:space="preserve"> and the emergence of any new evidence in thi</w:t>
      </w:r>
      <w:r>
        <w:t xml:space="preserve">s area. Further reviews of the </w:t>
      </w:r>
      <w:r w:rsidRPr="00057984">
        <w:t xml:space="preserve">EN </w:t>
      </w:r>
      <w:r>
        <w:t>s</w:t>
      </w:r>
      <w:r w:rsidRPr="00057984">
        <w:t>tandards</w:t>
      </w:r>
      <w:r w:rsidRPr="003B4141">
        <w:t xml:space="preserve"> will be conducted in future, incorporating new research and any information gathered about how the</w:t>
      </w:r>
      <w:r>
        <w:t xml:space="preserve"> revised</w:t>
      </w:r>
      <w:r w:rsidRPr="003B4141">
        <w:t xml:space="preserve"> standard</w:t>
      </w:r>
      <w:r>
        <w:t>s</w:t>
      </w:r>
      <w:r w:rsidRPr="003B4141">
        <w:t xml:space="preserve"> </w:t>
      </w:r>
      <w:r>
        <w:t>are</w:t>
      </w:r>
      <w:r w:rsidRPr="003B4141">
        <w:t xml:space="preserve"> working in practice.</w:t>
      </w:r>
    </w:p>
    <w:p w:rsidR="00FC7A84" w:rsidRDefault="00FC7A84" w:rsidP="00FC7A84">
      <w:pPr>
        <w:pStyle w:val="AHPRAbody"/>
      </w:pPr>
      <w:r>
        <w:t xml:space="preserve">The NMBA will continue to monitor the effectiveness of the </w:t>
      </w:r>
      <w:r w:rsidRPr="00057984">
        <w:t xml:space="preserve">EN </w:t>
      </w:r>
      <w:r>
        <w:t>s</w:t>
      </w:r>
      <w:r w:rsidRPr="00057984">
        <w:t>tandards</w:t>
      </w:r>
      <w:r>
        <w:t xml:space="preserve"> and the emergence of any new evidence in this area. Further reviews of the standards will be conducted in future, incorporating new research and any information gathered about how the standards are working in practice.</w:t>
      </w:r>
    </w:p>
    <w:p w:rsidR="00FC7A84" w:rsidRDefault="00FC7A84" w:rsidP="00FC7A84">
      <w:pPr>
        <w:pStyle w:val="AHPRAbody"/>
      </w:pPr>
      <w:r>
        <w:t>The NMBA and AHPRA thank all those who contributed to the review process and provided valuable feedback on these important issues.</w:t>
      </w:r>
    </w:p>
    <w:p w:rsidR="00FC7A84" w:rsidRDefault="00FC7A84" w:rsidP="00FC7A84">
      <w:pPr>
        <w:rPr>
          <w:rFonts w:cs="Arial"/>
          <w:sz w:val="20"/>
          <w:szCs w:val="20"/>
        </w:rPr>
      </w:pPr>
      <w:r>
        <w:rPr>
          <w:rFonts w:cs="Arial"/>
          <w:sz w:val="20"/>
          <w:szCs w:val="20"/>
        </w:rPr>
        <w:br w:type="page"/>
      </w:r>
    </w:p>
    <w:p w:rsidR="00FC7A84" w:rsidRPr="00CA6BD2" w:rsidRDefault="00FC7A84" w:rsidP="00CA6BD2">
      <w:pPr>
        <w:spacing w:line="276" w:lineRule="auto"/>
        <w:rPr>
          <w:color w:val="008EC4"/>
          <w:sz w:val="28"/>
          <w:lang w:val="en-US"/>
        </w:rPr>
      </w:pPr>
      <w:bookmarkStart w:id="17" w:name="_Toc443646148"/>
      <w:r w:rsidRPr="00CA6BD2">
        <w:rPr>
          <w:color w:val="008EC4"/>
          <w:sz w:val="28"/>
          <w:lang w:val="en-US"/>
        </w:rPr>
        <w:lastRenderedPageBreak/>
        <w:t>Glossary</w:t>
      </w:r>
      <w:bookmarkEnd w:id="17"/>
    </w:p>
    <w:p w:rsidR="00FC7A84" w:rsidRDefault="00FC7A84" w:rsidP="00FC7A84">
      <w:pPr>
        <w:pStyle w:val="AHPRAbody"/>
        <w:rPr>
          <w:b/>
        </w:rPr>
      </w:pPr>
      <w:r>
        <w:rPr>
          <w:b/>
        </w:rPr>
        <w:t>Enrolled nurse (</w:t>
      </w:r>
      <w:r w:rsidR="00CA6BD2">
        <w:rPr>
          <w:b/>
          <w:bCs/>
        </w:rPr>
        <w:t>EN</w:t>
      </w:r>
      <w:r>
        <w:rPr>
          <w:b/>
          <w:bCs/>
        </w:rPr>
        <w:t xml:space="preserve">) </w:t>
      </w:r>
      <w:r>
        <w:t>means a person with appropriate educational preparation and competence for practice, who is registered under the National Law</w:t>
      </w:r>
      <w:r w:rsidR="00CA6BD2">
        <w:t xml:space="preserve"> as an enrolled nurse</w:t>
      </w:r>
      <w:r>
        <w:t>.</w:t>
      </w:r>
    </w:p>
    <w:p w:rsidR="00FC7A84" w:rsidRDefault="00FC7A84" w:rsidP="00FC7A84">
      <w:pPr>
        <w:pStyle w:val="AHPRAbody"/>
      </w:pPr>
      <w:r>
        <w:rPr>
          <w:b/>
        </w:rPr>
        <w:t>National Law</w:t>
      </w:r>
      <w:r>
        <w:t xml:space="preserve"> means the Health Practitioner Regulation National Law Act, as in force in all states and territories. </w:t>
      </w:r>
    </w:p>
    <w:p w:rsidR="00FC7A84" w:rsidRDefault="00FC7A84" w:rsidP="00FC7A84">
      <w:pPr>
        <w:pStyle w:val="AHPRAbody"/>
      </w:pPr>
      <w:r>
        <w:rPr>
          <w:b/>
        </w:rPr>
        <w:t>National Scheme</w:t>
      </w:r>
      <w:r>
        <w:t xml:space="preserve"> means the National Registration and Accreditation Scheme for health professions. More information about the National Scheme is available at </w:t>
      </w:r>
      <w:hyperlink r:id="rId10" w:history="1">
        <w:r>
          <w:rPr>
            <w:rStyle w:val="Hyperlink"/>
            <w:szCs w:val="20"/>
          </w:rPr>
          <w:t>www.ahpra.gov.au</w:t>
        </w:r>
      </w:hyperlink>
      <w:r>
        <w:t xml:space="preserve"> </w:t>
      </w:r>
    </w:p>
    <w:p w:rsidR="00FC7A84" w:rsidRDefault="00FC7A84" w:rsidP="00FC7A84">
      <w:pPr>
        <w:pStyle w:val="AHPRAbody"/>
      </w:pPr>
      <w:r>
        <w:rPr>
          <w:b/>
        </w:rPr>
        <w:t xml:space="preserve">Nursing and Midwifery Board of Australia (NMBA) </w:t>
      </w:r>
      <w:r>
        <w:t>means the national body responsible for the regulation of nurses and</w:t>
      </w:r>
      <w:r>
        <w:rPr>
          <w:bCs/>
        </w:rPr>
        <w:t xml:space="preserve"> </w:t>
      </w:r>
      <w:r>
        <w:t>midwives in Australia</w:t>
      </w:r>
      <w:r>
        <w:tab/>
      </w:r>
    </w:p>
    <w:p w:rsidR="00FC7A84" w:rsidRDefault="00FC7A84" w:rsidP="00CA6BD2">
      <w:pPr>
        <w:pStyle w:val="AHPRAbody"/>
        <w:rPr>
          <w:szCs w:val="20"/>
        </w:rPr>
      </w:pPr>
      <w:r>
        <w:rPr>
          <w:b/>
        </w:rPr>
        <w:t>Registered nurse (</w:t>
      </w:r>
      <w:r w:rsidR="00CA6BD2">
        <w:rPr>
          <w:b/>
          <w:bCs/>
        </w:rPr>
        <w:t>RN</w:t>
      </w:r>
      <w:r>
        <w:rPr>
          <w:b/>
          <w:bCs/>
        </w:rPr>
        <w:t xml:space="preserve">) </w:t>
      </w:r>
      <w:r w:rsidR="00CA6BD2">
        <w:t>means a person with appropriate educational preparation and competence for practice, who is registered under the National Law as a registered nurse.</w:t>
      </w:r>
    </w:p>
    <w:sectPr w:rsidR="00FC7A84" w:rsidSect="008A2C20">
      <w:headerReference w:type="default" r:id="rId11"/>
      <w:footerReference w:type="even" r:id="rId12"/>
      <w:footerReference w:type="default" r:id="rId13"/>
      <w:headerReference w:type="first" r:id="rId14"/>
      <w:footerReference w:type="first" r:id="rId15"/>
      <w:pgSz w:w="11900" w:h="16840"/>
      <w:pgMar w:top="1276" w:right="1247" w:bottom="1134" w:left="1247" w:header="283"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C20" w:rsidRDefault="008A2C20" w:rsidP="00FC2881">
      <w:pPr>
        <w:spacing w:after="0"/>
      </w:pPr>
      <w:r>
        <w:separator/>
      </w:r>
    </w:p>
    <w:p w:rsidR="008A2C20" w:rsidRDefault="008A2C20"/>
  </w:endnote>
  <w:endnote w:type="continuationSeparator" w:id="0">
    <w:p w:rsidR="008A2C20" w:rsidRDefault="008A2C20" w:rsidP="00FC2881">
      <w:pPr>
        <w:spacing w:after="0"/>
      </w:pPr>
      <w:r>
        <w:continuationSeparator/>
      </w:r>
    </w:p>
    <w:p w:rsidR="008A2C20" w:rsidRDefault="008A2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20" w:rsidRDefault="009C2ECD" w:rsidP="00FC2881">
    <w:pPr>
      <w:pStyle w:val="Footer"/>
      <w:framePr w:wrap="around" w:vAnchor="text" w:hAnchor="margin" w:xAlign="right" w:y="1"/>
    </w:pPr>
    <w:r>
      <w:fldChar w:fldCharType="begin"/>
    </w:r>
    <w:r w:rsidR="008A2C20">
      <w:instrText xml:space="preserve">PAGE  </w:instrText>
    </w:r>
    <w:r>
      <w:fldChar w:fldCharType="end"/>
    </w:r>
  </w:p>
  <w:p w:rsidR="008A2C20" w:rsidRDefault="008A2C20" w:rsidP="00FC2881">
    <w:pPr>
      <w:pStyle w:val="Footer"/>
      <w:ind w:right="360"/>
    </w:pPr>
  </w:p>
  <w:p w:rsidR="008A2C20" w:rsidRDefault="008A2C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BD2" w:rsidRDefault="00CA6BD2" w:rsidP="008A2C20">
    <w:pPr>
      <w:pStyle w:val="AHPRApagenumber"/>
      <w:jc w:val="left"/>
    </w:pPr>
  </w:p>
  <w:p w:rsidR="008A2C20" w:rsidRDefault="008A2C20" w:rsidP="008A2C20">
    <w:pPr>
      <w:pStyle w:val="AHPRApagenumber"/>
      <w:jc w:val="left"/>
    </w:pPr>
    <w:r>
      <w:t xml:space="preserve">Consultation report: Enrolled nurse standards for practice </w:t>
    </w:r>
  </w:p>
  <w:p w:rsidR="008A2C20" w:rsidRPr="008A2C20" w:rsidRDefault="00E05ED5" w:rsidP="008A2C20">
    <w:pPr>
      <w:pStyle w:val="Footer"/>
      <w:jc w:val="right"/>
      <w:rPr>
        <w:rFonts w:cs="Arial"/>
        <w:color w:val="5F6062"/>
        <w:sz w:val="18"/>
        <w:szCs w:val="18"/>
      </w:rPr>
    </w:pPr>
    <w:sdt>
      <w:sdtPr>
        <w:rPr>
          <w:rFonts w:cs="Arial"/>
          <w:color w:val="5F6062"/>
          <w:sz w:val="18"/>
          <w:szCs w:val="18"/>
        </w:rPr>
        <w:id w:val="31661394"/>
        <w:docPartObj>
          <w:docPartGallery w:val="Page Numbers (Bottom of Page)"/>
          <w:docPartUnique/>
        </w:docPartObj>
      </w:sdtPr>
      <w:sdtEndPr/>
      <w:sdtContent>
        <w:sdt>
          <w:sdtPr>
            <w:rPr>
              <w:rFonts w:cs="Arial"/>
              <w:color w:val="5F6062"/>
              <w:sz w:val="18"/>
              <w:szCs w:val="18"/>
            </w:rPr>
            <w:id w:val="565050523"/>
            <w:docPartObj>
              <w:docPartGallery w:val="Page Numbers (Top of Page)"/>
              <w:docPartUnique/>
            </w:docPartObj>
          </w:sdtPr>
          <w:sdtEndPr/>
          <w:sdtContent>
            <w:r w:rsidR="00085A32">
              <w:rPr>
                <w:rFonts w:cs="Arial"/>
                <w:color w:val="5F6062"/>
                <w:sz w:val="18"/>
                <w:szCs w:val="18"/>
              </w:rPr>
              <w:t xml:space="preserve">   </w:t>
            </w:r>
            <w:r w:rsidR="008A2C20" w:rsidRPr="008A2C20">
              <w:rPr>
                <w:rFonts w:cs="Arial"/>
                <w:color w:val="5F6062"/>
                <w:sz w:val="18"/>
                <w:szCs w:val="18"/>
              </w:rPr>
              <w:t xml:space="preserve">  Page </w:t>
            </w:r>
            <w:r w:rsidR="009C2ECD" w:rsidRPr="008A2C20">
              <w:rPr>
                <w:rFonts w:cs="Arial"/>
                <w:color w:val="5F6062"/>
                <w:sz w:val="18"/>
                <w:szCs w:val="18"/>
              </w:rPr>
              <w:fldChar w:fldCharType="begin"/>
            </w:r>
            <w:r w:rsidR="008A2C20" w:rsidRPr="008A2C20">
              <w:rPr>
                <w:rFonts w:cs="Arial"/>
                <w:color w:val="5F6062"/>
                <w:sz w:val="18"/>
                <w:szCs w:val="18"/>
              </w:rPr>
              <w:instrText xml:space="preserve"> PAGE </w:instrText>
            </w:r>
            <w:r w:rsidR="009C2ECD" w:rsidRPr="008A2C20">
              <w:rPr>
                <w:rFonts w:cs="Arial"/>
                <w:color w:val="5F6062"/>
                <w:sz w:val="18"/>
                <w:szCs w:val="18"/>
              </w:rPr>
              <w:fldChar w:fldCharType="separate"/>
            </w:r>
            <w:r>
              <w:rPr>
                <w:rFonts w:cs="Arial"/>
                <w:noProof/>
                <w:color w:val="5F6062"/>
                <w:sz w:val="18"/>
                <w:szCs w:val="18"/>
              </w:rPr>
              <w:t>10</w:t>
            </w:r>
            <w:r w:rsidR="009C2ECD" w:rsidRPr="008A2C20">
              <w:rPr>
                <w:rFonts w:cs="Arial"/>
                <w:color w:val="5F6062"/>
                <w:sz w:val="18"/>
                <w:szCs w:val="18"/>
              </w:rPr>
              <w:fldChar w:fldCharType="end"/>
            </w:r>
            <w:r w:rsidR="008A2C20" w:rsidRPr="008A2C20">
              <w:rPr>
                <w:rFonts w:cs="Arial"/>
                <w:color w:val="5F6062"/>
                <w:sz w:val="18"/>
                <w:szCs w:val="18"/>
              </w:rPr>
              <w:t xml:space="preserve"> of </w:t>
            </w:r>
            <w:r w:rsidR="009C2ECD" w:rsidRPr="008A2C20">
              <w:rPr>
                <w:rFonts w:cs="Arial"/>
                <w:color w:val="5F6062"/>
                <w:sz w:val="18"/>
                <w:szCs w:val="18"/>
              </w:rPr>
              <w:fldChar w:fldCharType="begin"/>
            </w:r>
            <w:r w:rsidR="008A2C20" w:rsidRPr="008A2C20">
              <w:rPr>
                <w:rFonts w:cs="Arial"/>
                <w:color w:val="5F6062"/>
                <w:sz w:val="18"/>
                <w:szCs w:val="18"/>
              </w:rPr>
              <w:instrText xml:space="preserve"> NUMPAGES  </w:instrText>
            </w:r>
            <w:r w:rsidR="009C2ECD" w:rsidRPr="008A2C20">
              <w:rPr>
                <w:rFonts w:cs="Arial"/>
                <w:color w:val="5F6062"/>
                <w:sz w:val="18"/>
                <w:szCs w:val="18"/>
              </w:rPr>
              <w:fldChar w:fldCharType="separate"/>
            </w:r>
            <w:r>
              <w:rPr>
                <w:rFonts w:cs="Arial"/>
                <w:noProof/>
                <w:color w:val="5F6062"/>
                <w:sz w:val="18"/>
                <w:szCs w:val="18"/>
              </w:rPr>
              <w:t>10</w:t>
            </w:r>
            <w:r w:rsidR="009C2ECD" w:rsidRPr="008A2C20">
              <w:rPr>
                <w:rFonts w:cs="Arial"/>
                <w:color w:val="5F6062"/>
                <w:sz w:val="18"/>
                <w:szCs w:val="18"/>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20" w:rsidRPr="00E77E23" w:rsidRDefault="008A2C20" w:rsidP="003C13F1">
    <w:pPr>
      <w:pStyle w:val="AHPRAfirstpagefooter"/>
      <w:spacing w:after="0"/>
      <w:jc w:val="center"/>
    </w:pPr>
    <w:r>
      <w:rPr>
        <w:color w:val="007DC3"/>
      </w:rPr>
      <w:t>Nursing and Midwifery</w:t>
    </w:r>
    <w:r w:rsidRPr="00E77E23">
      <w:t xml:space="preserve"> </w:t>
    </w:r>
    <w:r>
      <w:t>Board of Australia</w:t>
    </w:r>
  </w:p>
  <w:p w:rsidR="008A2C20" w:rsidRDefault="008A2C20" w:rsidP="003C13F1">
    <w:pPr>
      <w:pStyle w:val="AHPRAfooter"/>
      <w:spacing w:after="0"/>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p w:rsidR="008A2C20" w:rsidRDefault="008A2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C20" w:rsidRDefault="008A2C20" w:rsidP="00FC2881">
      <w:pPr>
        <w:spacing w:after="0"/>
      </w:pPr>
      <w:r>
        <w:separator/>
      </w:r>
    </w:p>
    <w:p w:rsidR="008A2C20" w:rsidRDefault="008A2C20"/>
  </w:footnote>
  <w:footnote w:type="continuationSeparator" w:id="0">
    <w:p w:rsidR="008A2C20" w:rsidRDefault="008A2C20" w:rsidP="00FC2881">
      <w:pPr>
        <w:spacing w:after="0"/>
      </w:pPr>
      <w:r>
        <w:continuationSeparator/>
      </w:r>
    </w:p>
    <w:p w:rsidR="008A2C20" w:rsidRDefault="008A2C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20" w:rsidRPr="00315933" w:rsidRDefault="008A2C20" w:rsidP="00D638E0">
    <w:pPr>
      <w:ind w:left="-1134" w:right="-567"/>
      <w:jc w:val="right"/>
    </w:pPr>
  </w:p>
  <w:p w:rsidR="008A2C20" w:rsidRDefault="008A2C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20" w:rsidRDefault="008A2C20" w:rsidP="00E844A0">
    <w:r w:rsidRPr="003C13F1">
      <w:rPr>
        <w:noProof/>
        <w:lang w:eastAsia="en-AU"/>
      </w:rPr>
      <w:drawing>
        <wp:anchor distT="0" distB="0" distL="114300" distR="114300" simplePos="0" relativeHeight="251659264" behindDoc="0" locked="0" layoutInCell="1" allowOverlap="1">
          <wp:simplePos x="0" y="0"/>
          <wp:positionH relativeFrom="margin">
            <wp:posOffset>4757496</wp:posOffset>
          </wp:positionH>
          <wp:positionV relativeFrom="margin">
            <wp:posOffset>-1707972</wp:posOffset>
          </wp:positionV>
          <wp:extent cx="1651051" cy="1316736"/>
          <wp:effectExtent l="19050" t="0" r="5665" b="0"/>
          <wp:wrapSquare wrapText="bothSides"/>
          <wp:docPr id="8" name="Picture 2" descr="AHPRA_Nursing&amp;Midwifery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BoardofAustralia_SPOT.jpg"/>
                  <pic:cNvPicPr/>
                </pic:nvPicPr>
                <pic:blipFill>
                  <a:blip r:embed="rId1"/>
                  <a:stretch>
                    <a:fillRect/>
                  </a:stretch>
                </pic:blipFill>
                <pic:spPr>
                  <a:xfrm>
                    <a:off x="0" y="0"/>
                    <a:ext cx="1651685" cy="1316736"/>
                  </a:xfrm>
                  <a:prstGeom prst="rect">
                    <a:avLst/>
                  </a:prstGeom>
                </pic:spPr>
              </pic:pic>
            </a:graphicData>
          </a:graphic>
        </wp:anchor>
      </w:drawing>
    </w:r>
  </w:p>
  <w:p w:rsidR="008A2C20" w:rsidRDefault="008A2C20" w:rsidP="00E844A0"/>
  <w:p w:rsidR="008A2C20" w:rsidRDefault="008A2C20" w:rsidP="00E844A0"/>
  <w:p w:rsidR="008A2C20" w:rsidRDefault="008A2C20" w:rsidP="00E844A0"/>
  <w:p w:rsidR="008A2C20" w:rsidRDefault="008A2C20" w:rsidP="00E844A0"/>
  <w:p w:rsidR="008A2C20" w:rsidRDefault="008A2C20"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68B"/>
    <w:multiLevelType w:val="multilevel"/>
    <w:tmpl w:val="5D8655B8"/>
    <w:numStyleLink w:val="AHPRANumberedheadinglist"/>
  </w:abstractNum>
  <w:abstractNum w:abstractNumId="1" w15:restartNumberingAfterBreak="0">
    <w:nsid w:val="0A8C50CD"/>
    <w:multiLevelType w:val="multilevel"/>
    <w:tmpl w:val="A8240A3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862165"/>
    <w:multiLevelType w:val="multilevel"/>
    <w:tmpl w:val="5D8655B8"/>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2163053A"/>
    <w:multiLevelType w:val="multilevel"/>
    <w:tmpl w:val="D54AF05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7226C09"/>
    <w:multiLevelType w:val="multilevel"/>
    <w:tmpl w:val="D4241A8E"/>
    <w:lvl w:ilvl="0">
      <w:start w:val="1"/>
      <w:numFmt w:val="decimal"/>
      <w:lvlText w:val="%1."/>
      <w:lvlJc w:val="left"/>
      <w:pPr>
        <w:ind w:left="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10080" w:hanging="1800"/>
      </w:pPr>
      <w:rPr>
        <w:rFonts w:hint="default"/>
      </w:rPr>
    </w:lvl>
  </w:abstractNum>
  <w:abstractNum w:abstractNumId="5" w15:restartNumberingAfterBreak="0">
    <w:nsid w:val="36FF22F7"/>
    <w:multiLevelType w:val="multilevel"/>
    <w:tmpl w:val="397CB8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1525B"/>
    <w:multiLevelType w:val="hybridMultilevel"/>
    <w:tmpl w:val="4A7CF37A"/>
    <w:lvl w:ilvl="0" w:tplc="20409728">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2D02E4"/>
    <w:multiLevelType w:val="multilevel"/>
    <w:tmpl w:val="A8240A3C"/>
    <w:numStyleLink w:val="AHPRANumberedlist"/>
  </w:abstractNum>
  <w:abstractNum w:abstractNumId="10" w15:restartNumberingAfterBreak="0">
    <w:nsid w:val="7B23470B"/>
    <w:multiLevelType w:val="hybridMultilevel"/>
    <w:tmpl w:val="8E48E464"/>
    <w:lvl w:ilvl="0" w:tplc="53DA56C0">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43180A"/>
    <w:multiLevelType w:val="multilevel"/>
    <w:tmpl w:val="F968A8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1"/>
  </w:num>
  <w:num w:numId="4">
    <w:abstractNumId w:val="2"/>
  </w:num>
  <w:num w:numId="5">
    <w:abstractNumId w:val="6"/>
  </w:num>
  <w:num w:numId="6">
    <w:abstractNumId w:val="0"/>
  </w:num>
  <w:num w:numId="7">
    <w:abstractNumId w:val="9"/>
  </w:num>
  <w:num w:numId="8">
    <w:abstractNumId w:val="3"/>
  </w:num>
  <w:num w:numId="9">
    <w:abstractNumId w:val="4"/>
  </w:num>
  <w:num w:numId="10">
    <w:abstractNumId w:val="5"/>
  </w:num>
  <w:num w:numId="11">
    <w:abstractNumId w:val="11"/>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E5336"/>
    <w:rsid w:val="00000033"/>
    <w:rsid w:val="00006922"/>
    <w:rsid w:val="000334D7"/>
    <w:rsid w:val="00071439"/>
    <w:rsid w:val="00085A32"/>
    <w:rsid w:val="000945FB"/>
    <w:rsid w:val="00095CEB"/>
    <w:rsid w:val="000A6BF7"/>
    <w:rsid w:val="0010139F"/>
    <w:rsid w:val="001017A4"/>
    <w:rsid w:val="00144DEF"/>
    <w:rsid w:val="001A6E71"/>
    <w:rsid w:val="001C425C"/>
    <w:rsid w:val="001E1E31"/>
    <w:rsid w:val="001E2849"/>
    <w:rsid w:val="001E4A94"/>
    <w:rsid w:val="001E5621"/>
    <w:rsid w:val="00220A3B"/>
    <w:rsid w:val="0028013F"/>
    <w:rsid w:val="00295B44"/>
    <w:rsid w:val="002B2D48"/>
    <w:rsid w:val="002C08FB"/>
    <w:rsid w:val="002C34EA"/>
    <w:rsid w:val="00303BE1"/>
    <w:rsid w:val="00305AFC"/>
    <w:rsid w:val="003354E4"/>
    <w:rsid w:val="003855BC"/>
    <w:rsid w:val="003C13F1"/>
    <w:rsid w:val="003C610F"/>
    <w:rsid w:val="003D6DBD"/>
    <w:rsid w:val="003E00B5"/>
    <w:rsid w:val="003E3268"/>
    <w:rsid w:val="003F2F06"/>
    <w:rsid w:val="00405C0A"/>
    <w:rsid w:val="00414F2C"/>
    <w:rsid w:val="00450B34"/>
    <w:rsid w:val="004606A7"/>
    <w:rsid w:val="004A4D2E"/>
    <w:rsid w:val="004A5E5D"/>
    <w:rsid w:val="004B747B"/>
    <w:rsid w:val="004D7537"/>
    <w:rsid w:val="004F5C05"/>
    <w:rsid w:val="005330A7"/>
    <w:rsid w:val="00553A4C"/>
    <w:rsid w:val="00554335"/>
    <w:rsid w:val="005565CE"/>
    <w:rsid w:val="005708AE"/>
    <w:rsid w:val="005A0FA9"/>
    <w:rsid w:val="005C5932"/>
    <w:rsid w:val="005C6817"/>
    <w:rsid w:val="00616043"/>
    <w:rsid w:val="00640B2C"/>
    <w:rsid w:val="00667CAD"/>
    <w:rsid w:val="00681D5E"/>
    <w:rsid w:val="006C0257"/>
    <w:rsid w:val="006C0E29"/>
    <w:rsid w:val="006D30FE"/>
    <w:rsid w:val="006D3757"/>
    <w:rsid w:val="006E38F0"/>
    <w:rsid w:val="006F7348"/>
    <w:rsid w:val="006F796D"/>
    <w:rsid w:val="0070155F"/>
    <w:rsid w:val="007372A4"/>
    <w:rsid w:val="00741B04"/>
    <w:rsid w:val="0076115C"/>
    <w:rsid w:val="007664F3"/>
    <w:rsid w:val="007A35B9"/>
    <w:rsid w:val="007B77D6"/>
    <w:rsid w:val="007C0B6E"/>
    <w:rsid w:val="007D4836"/>
    <w:rsid w:val="007E2C84"/>
    <w:rsid w:val="007F0095"/>
    <w:rsid w:val="008338F7"/>
    <w:rsid w:val="00836397"/>
    <w:rsid w:val="00845054"/>
    <w:rsid w:val="00852D1C"/>
    <w:rsid w:val="00856147"/>
    <w:rsid w:val="00860F40"/>
    <w:rsid w:val="008615C9"/>
    <w:rsid w:val="00864020"/>
    <w:rsid w:val="008979D5"/>
    <w:rsid w:val="008A2C20"/>
    <w:rsid w:val="008A4C3B"/>
    <w:rsid w:val="008B2AD7"/>
    <w:rsid w:val="008C738C"/>
    <w:rsid w:val="008D6B7E"/>
    <w:rsid w:val="008D7845"/>
    <w:rsid w:val="00915CA3"/>
    <w:rsid w:val="00923B23"/>
    <w:rsid w:val="0092765E"/>
    <w:rsid w:val="00937ED0"/>
    <w:rsid w:val="00952797"/>
    <w:rsid w:val="009777D3"/>
    <w:rsid w:val="009859E6"/>
    <w:rsid w:val="00997D7B"/>
    <w:rsid w:val="009A0A5D"/>
    <w:rsid w:val="009C0D94"/>
    <w:rsid w:val="009C2ECD"/>
    <w:rsid w:val="009C6933"/>
    <w:rsid w:val="00A04C7A"/>
    <w:rsid w:val="00A058E5"/>
    <w:rsid w:val="00A10C1A"/>
    <w:rsid w:val="00A2072E"/>
    <w:rsid w:val="00A237BB"/>
    <w:rsid w:val="00A82078"/>
    <w:rsid w:val="00A838C8"/>
    <w:rsid w:val="00A91C42"/>
    <w:rsid w:val="00A9516B"/>
    <w:rsid w:val="00A9780A"/>
    <w:rsid w:val="00AA00AF"/>
    <w:rsid w:val="00AA2FC9"/>
    <w:rsid w:val="00AB283D"/>
    <w:rsid w:val="00AD312E"/>
    <w:rsid w:val="00AE3EAF"/>
    <w:rsid w:val="00B024B0"/>
    <w:rsid w:val="00B51748"/>
    <w:rsid w:val="00B57198"/>
    <w:rsid w:val="00B64847"/>
    <w:rsid w:val="00B85023"/>
    <w:rsid w:val="00B91200"/>
    <w:rsid w:val="00BA469B"/>
    <w:rsid w:val="00BB4A5B"/>
    <w:rsid w:val="00BF2534"/>
    <w:rsid w:val="00BF79DC"/>
    <w:rsid w:val="00C35DE1"/>
    <w:rsid w:val="00C524AA"/>
    <w:rsid w:val="00C54689"/>
    <w:rsid w:val="00C609E2"/>
    <w:rsid w:val="00C81B3A"/>
    <w:rsid w:val="00CA6BD2"/>
    <w:rsid w:val="00CB6C08"/>
    <w:rsid w:val="00CD0DCA"/>
    <w:rsid w:val="00D12F61"/>
    <w:rsid w:val="00D201C6"/>
    <w:rsid w:val="00D31FF2"/>
    <w:rsid w:val="00D638E0"/>
    <w:rsid w:val="00D716BA"/>
    <w:rsid w:val="00D8404D"/>
    <w:rsid w:val="00D93771"/>
    <w:rsid w:val="00DC2952"/>
    <w:rsid w:val="00DC4491"/>
    <w:rsid w:val="00DE5336"/>
    <w:rsid w:val="00DF1AB7"/>
    <w:rsid w:val="00E05ED5"/>
    <w:rsid w:val="00E07C02"/>
    <w:rsid w:val="00E12B06"/>
    <w:rsid w:val="00E15BF6"/>
    <w:rsid w:val="00E71CB9"/>
    <w:rsid w:val="00E73698"/>
    <w:rsid w:val="00E8251C"/>
    <w:rsid w:val="00E844A0"/>
    <w:rsid w:val="00F13ED2"/>
    <w:rsid w:val="00F27ACB"/>
    <w:rsid w:val="00F3616F"/>
    <w:rsid w:val="00F6618F"/>
    <w:rsid w:val="00F66578"/>
    <w:rsid w:val="00F70DD5"/>
    <w:rsid w:val="00F73165"/>
    <w:rsid w:val="00F80035"/>
    <w:rsid w:val="00F90BCE"/>
    <w:rsid w:val="00FC2881"/>
    <w:rsid w:val="00FC7A84"/>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9C09EA63-9FBD-4FB0-9F68-DDBAF85A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D31FF2"/>
    <w:pPr>
      <w:spacing w:before="200"/>
      <w:outlineLvl w:val="0"/>
    </w:pPr>
    <w:rPr>
      <w:rFonts w:cs="Arial"/>
      <w:color w:val="00BCE4"/>
      <w:sz w:val="32"/>
      <w:szCs w:val="52"/>
    </w:rPr>
  </w:style>
  <w:style w:type="paragraph" w:styleId="Footer">
    <w:name w:val="footer"/>
    <w:basedOn w:val="Normal"/>
    <w:link w:val="FooterChar"/>
    <w:uiPriority w:val="1"/>
    <w:unhideWhenUsed/>
    <w:rsid w:val="00860F40"/>
    <w:pPr>
      <w:tabs>
        <w:tab w:val="center" w:pos="4320"/>
        <w:tab w:val="right" w:pos="8640"/>
      </w:tabs>
      <w:spacing w:after="0"/>
    </w:pPr>
  </w:style>
  <w:style w:type="character" w:customStyle="1" w:styleId="FooterChar">
    <w:name w:val="Footer Char"/>
    <w:basedOn w:val="DefaultParagraphFont"/>
    <w:link w:val="Footer"/>
    <w:uiPriority w:val="1"/>
    <w:rsid w:val="001E4A94"/>
    <w:rPr>
      <w:sz w:val="24"/>
      <w:szCs w:val="24"/>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D31FF2"/>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D8404D"/>
    <w:pPr>
      <w:numPr>
        <w:numId w:val="2"/>
      </w:numPr>
      <w:spacing w:after="0"/>
      <w:ind w:left="369" w:hanging="369"/>
    </w:pPr>
    <w:rPr>
      <w:sz w:val="20"/>
    </w:rPr>
  </w:style>
  <w:style w:type="paragraph" w:customStyle="1" w:styleId="AHPRABulletlevel2">
    <w:name w:val="AHPRA Bullet level 2"/>
    <w:basedOn w:val="AHPRABulletlevel1"/>
    <w:rsid w:val="00D31FF2"/>
    <w:pPr>
      <w:numPr>
        <w:numId w:val="5"/>
      </w:numPr>
      <w:ind w:left="738" w:hanging="369"/>
    </w:pPr>
  </w:style>
  <w:style w:type="paragraph" w:customStyle="1" w:styleId="AHPRABulletlevel3">
    <w:name w:val="AHPRA Bullet level 3"/>
    <w:basedOn w:val="AHPRABulletlevel2"/>
    <w:rsid w:val="00D31FF2"/>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D31FF2"/>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AHPRASubheadinglevel2"/>
    <w:rsid w:val="00A10C1A"/>
    <w:pPr>
      <w:spacing w:before="120" w:after="120"/>
      <w:jc w:val="center"/>
    </w:pPr>
  </w:style>
  <w:style w:type="paragraph" w:customStyle="1" w:styleId="AHPRABulletlevel1last">
    <w:name w:val="AHPRA Bullet level 1 last"/>
    <w:basedOn w:val="AHPRABulletlevel1"/>
    <w:next w:val="Normal"/>
    <w:rsid w:val="00D8404D"/>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D31FF2"/>
    <w:pPr>
      <w:jc w:val="right"/>
    </w:pPr>
    <w:rPr>
      <w:szCs w:val="18"/>
    </w:rPr>
  </w:style>
  <w:style w:type="paragraph" w:styleId="FootnoteText">
    <w:name w:val="footnote text"/>
    <w:basedOn w:val="Normal"/>
    <w:link w:val="FootnoteTextChar"/>
    <w:uiPriority w:val="99"/>
    <w:unhideWhenUsed/>
    <w:rsid w:val="00E73698"/>
    <w:rPr>
      <w:sz w:val="20"/>
      <w:szCs w:val="20"/>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iPriority w:val="1"/>
    <w:semiHidden/>
    <w:unhideWhenUsed/>
    <w:rsid w:val="00E73698"/>
    <w:rPr>
      <w:vertAlign w:val="superscript"/>
    </w:rPr>
  </w:style>
  <w:style w:type="paragraph" w:customStyle="1" w:styleId="AHPRAfooter">
    <w:name w:val="AHPRA footer"/>
    <w:basedOn w:val="FootnoteText"/>
    <w:rsid w:val="00D31FF2"/>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Normal"/>
    <w:next w:val="Normal"/>
    <w:autoRedefine/>
    <w:uiPriority w:val="1"/>
    <w:semiHidden/>
    <w:unhideWhenUsed/>
    <w:rsid w:val="00E73698"/>
    <w:pPr>
      <w:ind w:left="240"/>
    </w:pPr>
  </w:style>
  <w:style w:type="paragraph" w:styleId="TOC1">
    <w:name w:val="toc 1"/>
    <w:aliases w:val="AHPRA table of contents"/>
    <w:basedOn w:val="Normal"/>
    <w:next w:val="Normal"/>
    <w:autoRedefine/>
    <w:uiPriority w:val="1"/>
    <w:semiHidden/>
    <w:unhideWhenUsed/>
    <w:rsid w:val="00E73698"/>
    <w:pPr>
      <w:tabs>
        <w:tab w:val="right" w:leader="dot" w:pos="9488"/>
      </w:tabs>
    </w:pPr>
    <w:rPr>
      <w:b/>
      <w:noProof/>
      <w:color w:val="008EC4"/>
      <w:sz w:val="20"/>
    </w:rPr>
  </w:style>
  <w:style w:type="paragraph" w:styleId="TOC3">
    <w:name w:val="toc 3"/>
    <w:basedOn w:val="Normal"/>
    <w:next w:val="Normal"/>
    <w:autoRedefine/>
    <w:uiPriority w:val="1"/>
    <w:semiHidden/>
    <w:unhideWhenUsed/>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D31FF2"/>
    <w:pPr>
      <w:numPr>
        <w:numId w:val="3"/>
      </w:numPr>
    </w:pPr>
  </w:style>
  <w:style w:type="numbering" w:customStyle="1" w:styleId="AHPRANumberedheadinglist">
    <w:name w:val="AHPRA Numbered heading list"/>
    <w:uiPriority w:val="99"/>
    <w:rsid w:val="00D31FF2"/>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D8404D"/>
    <w:pPr>
      <w:spacing w:after="200"/>
    </w:pPr>
  </w:style>
  <w:style w:type="paragraph" w:customStyle="1" w:styleId="AHPRABulletlevel3last">
    <w:name w:val="AHPRA Bullet level 3 last"/>
    <w:basedOn w:val="AHPRABulletlevel3"/>
    <w:next w:val="AHPRAbody"/>
    <w:rsid w:val="00D8404D"/>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D31FF2"/>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D31FF2"/>
    <w:pPr>
      <w:numPr>
        <w:numId w:val="7"/>
      </w:numPr>
    </w:pPr>
  </w:style>
  <w:style w:type="paragraph" w:customStyle="1" w:styleId="AHPRANumberedlistlevel3">
    <w:name w:val="AHPRA Numbered list level 3"/>
    <w:basedOn w:val="AHPRANumberedlistlevel1"/>
    <w:rsid w:val="00D31FF2"/>
    <w:pPr>
      <w:numPr>
        <w:ilvl w:val="2"/>
      </w:numPr>
      <w:ind w:left="1106"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F80035"/>
    <w:rPr>
      <w:rFonts w:cs="Arial"/>
      <w:szCs w:val="24"/>
    </w:rPr>
  </w:style>
  <w:style w:type="character" w:customStyle="1" w:styleId="AHPRAbodyboldChar">
    <w:name w:val="AHPRA body bold Char"/>
    <w:basedOn w:val="AHPRAbodyChar"/>
    <w:link w:val="AHPRAbodybold"/>
    <w:rsid w:val="00F80035"/>
    <w:rPr>
      <w:rFonts w:cs="Arial"/>
      <w:b/>
      <w:szCs w:val="24"/>
    </w:rPr>
  </w:style>
  <w:style w:type="character" w:customStyle="1" w:styleId="AHPRAbodyitalicsChar">
    <w:name w:val="AHPRA body italics Char"/>
    <w:basedOn w:val="AHPRAbodyboldChar"/>
    <w:link w:val="AHPRAbodyitalics"/>
    <w:rsid w:val="00F80035"/>
    <w:rPr>
      <w:rFonts w:cs="Arial"/>
      <w:b/>
      <w:i/>
      <w:szCs w:val="24"/>
    </w:rPr>
  </w:style>
  <w:style w:type="character" w:customStyle="1" w:styleId="AHPRAbodyunderlineChar">
    <w:name w:val="AHPRA body underline Char"/>
    <w:basedOn w:val="AHPRAbodyitalicsChar"/>
    <w:link w:val="AHPRAbodyunderline"/>
    <w:rsid w:val="00F80035"/>
    <w:rPr>
      <w:rFonts w:cs="Arial"/>
      <w:b/>
      <w:i/>
      <w:szCs w:val="24"/>
      <w:u w:val="single"/>
    </w:rPr>
  </w:style>
  <w:style w:type="character" w:customStyle="1" w:styleId="AHPRASubheadingChar">
    <w:name w:val="AHPRA Subheading Char"/>
    <w:basedOn w:val="DefaultParagraphFont"/>
    <w:link w:val="AHPRASubheading"/>
    <w:rsid w:val="00FC7A84"/>
    <w:rPr>
      <w:b/>
      <w:color w:val="007DC3"/>
      <w:szCs w:val="24"/>
      <w:lang w:val="en-AU"/>
    </w:rPr>
  </w:style>
  <w:style w:type="paragraph" w:customStyle="1" w:styleId="AHPRASubhead">
    <w:name w:val="AHPRA Subhead"/>
    <w:basedOn w:val="Normal"/>
    <w:qFormat/>
    <w:rsid w:val="00FC7A84"/>
    <w:rPr>
      <w:rFonts w:eastAsia="Times New Roman"/>
      <w:b/>
      <w:color w:val="008EC4"/>
      <w:sz w:val="20"/>
      <w:lang w:val="en-US"/>
    </w:rPr>
  </w:style>
  <w:style w:type="paragraph" w:styleId="ListParagraph">
    <w:name w:val="List Paragraph"/>
    <w:aliases w:val="Bullets"/>
    <w:basedOn w:val="Normal"/>
    <w:link w:val="ListParagraphChar"/>
    <w:uiPriority w:val="34"/>
    <w:qFormat/>
    <w:rsid w:val="008A2C20"/>
    <w:pPr>
      <w:spacing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ullets Char"/>
    <w:link w:val="ListParagraph"/>
    <w:uiPriority w:val="99"/>
    <w:locked/>
    <w:rsid w:val="008A2C20"/>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ews/Consultations/Past-Consultation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hpra.gov.au" TargetMode="External"/><Relationship Id="rId4" Type="http://schemas.openxmlformats.org/officeDocument/2006/relationships/settings" Target="settings.xml"/><Relationship Id="rId9" Type="http://schemas.openxmlformats.org/officeDocument/2006/relationships/hyperlink" Target="http://www.ahpra.gov.au/Publications/Procedures.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p\AppData\Local\Microsoft\Windows\Temporary%20Internet%20Files\Content.IE5\4NWEO32V\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BD7F-6B3A-4058-A0F9-B187C97E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Template>
  <TotalTime>1</TotalTime>
  <Pages>10</Pages>
  <Words>2777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Enrolled nurse standards for practice</vt:lpstr>
    </vt:vector>
  </TitlesOfParts>
  <Company>Johanna Villani Design</Company>
  <LinksUpToDate>false</LinksUpToDate>
  <CharactersWithSpaces>18627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Enrolled nurse standards for practice</dc:title>
  <dc:subject>Consultation report</dc:subject>
  <dc:creator>Nursing and Midwifery Board</dc:creator>
  <cp:keywords>February 2016</cp:keywords>
  <cp:lastModifiedBy>Tara Johnson</cp:lastModifiedBy>
  <cp:revision>3</cp:revision>
  <cp:lastPrinted>2016-02-28T23:22:00Z</cp:lastPrinted>
  <dcterms:created xsi:type="dcterms:W3CDTF">2016-02-28T23:22:00Z</dcterms:created>
  <dcterms:modified xsi:type="dcterms:W3CDTF">2016-02-28T23:22:00Z</dcterms:modified>
</cp:coreProperties>
</file>