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C1" w:rsidRDefault="00080696">
      <w:pPr>
        <w:pStyle w:val="Body"/>
        <w:widowControl w:val="0"/>
        <w:spacing w:after="0" w:line="200" w:lineRule="exact"/>
        <w:rPr>
          <w:rFonts w:ascii="Times New Roman" w:eastAsia="Times New Roman" w:hAnsi="Times New Roman" w:cs="Times New Roman"/>
          <w:sz w:val="24"/>
          <w:szCs w:val="24"/>
        </w:rPr>
      </w:pPr>
      <w:bookmarkStart w:id="0" w:name="page1"/>
      <w:bookmarkStart w:id="1" w:name="_GoBack"/>
      <w:bookmarkEnd w:id="0"/>
      <w:bookmarkEnd w:id="1"/>
      <w:r>
        <w:rPr>
          <w:noProof/>
        </w:rPr>
        <w:drawing>
          <wp:anchor distT="0" distB="0" distL="0" distR="0" simplePos="0" relativeHeight="251657216" behindDoc="1" locked="0" layoutInCell="1" allowOverlap="1">
            <wp:simplePos x="0" y="0"/>
            <wp:positionH relativeFrom="page">
              <wp:posOffset>5170804</wp:posOffset>
            </wp:positionH>
            <wp:positionV relativeFrom="page">
              <wp:posOffset>387984</wp:posOffset>
            </wp:positionV>
            <wp:extent cx="1651000" cy="1316356"/>
            <wp:effectExtent l="0" t="0" r="0" b="0"/>
            <wp:wrapNone/>
            <wp:docPr id="1073741826" name="officeArt object" descr="The Nursing and Midwifery Board of Australia Logo."/>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1651000" cy="1316356"/>
                    </a:xfrm>
                    <a:prstGeom prst="rect">
                      <a:avLst/>
                    </a:prstGeom>
                    <a:ln w="12700" cap="flat">
                      <a:noFill/>
                      <a:miter lim="400000"/>
                    </a:ln>
                    <a:effectLst/>
                  </pic:spPr>
                </pic:pic>
              </a:graphicData>
            </a:graphic>
          </wp:anchor>
        </w:drawing>
      </w:r>
    </w:p>
    <w:p w:rsidR="008941C1" w:rsidRDefault="008941C1">
      <w:pPr>
        <w:pStyle w:val="Body"/>
        <w:widowControl w:val="0"/>
        <w:spacing w:after="0" w:line="200" w:lineRule="exact"/>
        <w:rPr>
          <w:rFonts w:ascii="Times New Roman" w:eastAsia="Times New Roman" w:hAnsi="Times New Roman" w:cs="Times New Roman"/>
          <w:sz w:val="24"/>
          <w:szCs w:val="24"/>
        </w:rPr>
      </w:pPr>
    </w:p>
    <w:p w:rsidR="008941C1" w:rsidRDefault="008941C1">
      <w:pPr>
        <w:pStyle w:val="Body"/>
        <w:widowControl w:val="0"/>
        <w:spacing w:after="0" w:line="200" w:lineRule="exact"/>
        <w:rPr>
          <w:rFonts w:ascii="Times New Roman" w:eastAsia="Times New Roman" w:hAnsi="Times New Roman" w:cs="Times New Roman"/>
          <w:sz w:val="24"/>
          <w:szCs w:val="24"/>
        </w:rPr>
      </w:pPr>
    </w:p>
    <w:p w:rsidR="008941C1" w:rsidRDefault="008941C1">
      <w:pPr>
        <w:pStyle w:val="Body"/>
        <w:widowControl w:val="0"/>
        <w:spacing w:after="0" w:line="200" w:lineRule="exact"/>
        <w:rPr>
          <w:rFonts w:ascii="Times New Roman" w:eastAsia="Times New Roman" w:hAnsi="Times New Roman" w:cs="Times New Roman"/>
          <w:sz w:val="24"/>
          <w:szCs w:val="24"/>
        </w:rPr>
      </w:pPr>
    </w:p>
    <w:p w:rsidR="008941C1" w:rsidRDefault="008941C1">
      <w:pPr>
        <w:pStyle w:val="Body"/>
        <w:widowControl w:val="0"/>
        <w:spacing w:after="0" w:line="200" w:lineRule="exact"/>
        <w:rPr>
          <w:rFonts w:ascii="Times New Roman" w:eastAsia="Times New Roman" w:hAnsi="Times New Roman" w:cs="Times New Roman"/>
          <w:sz w:val="24"/>
          <w:szCs w:val="24"/>
        </w:rPr>
      </w:pPr>
    </w:p>
    <w:p w:rsidR="008941C1" w:rsidRDefault="008941C1">
      <w:pPr>
        <w:pStyle w:val="Body"/>
        <w:widowControl w:val="0"/>
        <w:spacing w:after="0" w:line="200" w:lineRule="exact"/>
        <w:rPr>
          <w:rFonts w:ascii="Times New Roman" w:eastAsia="Times New Roman" w:hAnsi="Times New Roman" w:cs="Times New Roman"/>
          <w:sz w:val="24"/>
          <w:szCs w:val="24"/>
        </w:rPr>
      </w:pPr>
    </w:p>
    <w:p w:rsidR="008941C1" w:rsidRDefault="008941C1">
      <w:pPr>
        <w:pStyle w:val="Body"/>
        <w:widowControl w:val="0"/>
        <w:spacing w:after="0" w:line="200" w:lineRule="exact"/>
        <w:rPr>
          <w:rFonts w:ascii="Times New Roman" w:eastAsia="Times New Roman" w:hAnsi="Times New Roman" w:cs="Times New Roman"/>
          <w:sz w:val="24"/>
          <w:szCs w:val="24"/>
        </w:rPr>
      </w:pPr>
    </w:p>
    <w:p w:rsidR="008941C1" w:rsidRDefault="008941C1">
      <w:pPr>
        <w:pStyle w:val="Body"/>
        <w:widowControl w:val="0"/>
        <w:spacing w:after="0" w:line="218" w:lineRule="exact"/>
        <w:rPr>
          <w:rFonts w:ascii="Times New Roman" w:eastAsia="Times New Roman" w:hAnsi="Times New Roman" w:cs="Times New Roman"/>
          <w:sz w:val="24"/>
          <w:szCs w:val="24"/>
        </w:rPr>
      </w:pPr>
    </w:p>
    <w:p w:rsidR="008941C1" w:rsidRDefault="00080696">
      <w:pPr>
        <w:pStyle w:val="Body"/>
        <w:widowControl w:val="0"/>
        <w:spacing w:after="0" w:line="240" w:lineRule="auto"/>
        <w:rPr>
          <w:rFonts w:ascii="Times New Roman" w:eastAsia="Times New Roman" w:hAnsi="Times New Roman" w:cs="Times New Roman"/>
          <w:sz w:val="24"/>
          <w:szCs w:val="24"/>
        </w:rPr>
      </w:pPr>
      <w:r>
        <w:rPr>
          <w:rFonts w:ascii="Arial" w:hAnsi="Arial"/>
          <w:color w:val="00B5DD"/>
          <w:sz w:val="32"/>
          <w:szCs w:val="32"/>
          <w:u w:color="00B5DD"/>
          <w:lang w:val="en-US"/>
        </w:rPr>
        <w:t>Fact sheet</w:t>
      </w:r>
    </w:p>
    <w:p w:rsidR="008941C1" w:rsidRDefault="008941C1">
      <w:pPr>
        <w:pStyle w:val="Body"/>
        <w:widowControl w:val="0"/>
        <w:spacing w:after="0" w:line="200" w:lineRule="exact"/>
        <w:rPr>
          <w:rFonts w:ascii="Times New Roman" w:eastAsia="Times New Roman" w:hAnsi="Times New Roman" w:cs="Times New Roman"/>
          <w:sz w:val="24"/>
          <w:szCs w:val="24"/>
        </w:rPr>
      </w:pPr>
    </w:p>
    <w:p w:rsidR="008941C1" w:rsidRDefault="008941C1">
      <w:pPr>
        <w:pStyle w:val="Body"/>
        <w:widowControl w:val="0"/>
        <w:spacing w:after="0" w:line="235" w:lineRule="exact"/>
        <w:rPr>
          <w:rFonts w:ascii="Times New Roman" w:eastAsia="Times New Roman" w:hAnsi="Times New Roman" w:cs="Times New Roman"/>
          <w:sz w:val="24"/>
          <w:szCs w:val="24"/>
        </w:rPr>
      </w:pPr>
    </w:p>
    <w:p w:rsidR="008941C1" w:rsidRDefault="00F01A9F">
      <w:pPr>
        <w:pStyle w:val="Body"/>
        <w:widowControl w:val="0"/>
        <w:spacing w:after="0" w:line="239" w:lineRule="auto"/>
        <w:rPr>
          <w:rFonts w:ascii="Times New Roman" w:eastAsia="Times New Roman" w:hAnsi="Times New Roman" w:cs="Times New Roman"/>
          <w:sz w:val="24"/>
          <w:szCs w:val="24"/>
        </w:rPr>
      </w:pPr>
      <w:r>
        <w:rPr>
          <w:rFonts w:ascii="Arial" w:hAnsi="Arial"/>
          <w:sz w:val="20"/>
          <w:szCs w:val="20"/>
        </w:rPr>
        <w:t xml:space="preserve">March </w:t>
      </w:r>
      <w:r w:rsidR="00080696">
        <w:rPr>
          <w:rFonts w:ascii="Arial" w:hAnsi="Arial"/>
          <w:sz w:val="20"/>
          <w:szCs w:val="20"/>
        </w:rPr>
        <w:t>201</w:t>
      </w:r>
      <w:r>
        <w:rPr>
          <w:rFonts w:ascii="Arial" w:hAnsi="Arial"/>
          <w:sz w:val="20"/>
          <w:szCs w:val="20"/>
        </w:rPr>
        <w:t>8</w:t>
      </w:r>
    </w:p>
    <w:p w:rsidR="008941C1" w:rsidRDefault="008941C1">
      <w:pPr>
        <w:pStyle w:val="Body"/>
        <w:widowControl w:val="0"/>
        <w:spacing w:after="0" w:line="189" w:lineRule="exact"/>
        <w:rPr>
          <w:rFonts w:ascii="Times New Roman" w:eastAsia="Times New Roman" w:hAnsi="Times New Roman" w:cs="Times New Roman"/>
          <w:sz w:val="24"/>
          <w:szCs w:val="24"/>
        </w:rPr>
      </w:pPr>
    </w:p>
    <w:p w:rsidR="008941C1" w:rsidRDefault="00080696">
      <w:pPr>
        <w:pStyle w:val="Body"/>
        <w:widowControl w:val="0"/>
        <w:spacing w:after="0" w:line="240" w:lineRule="auto"/>
        <w:ind w:left="20"/>
        <w:rPr>
          <w:rFonts w:ascii="Times New Roman" w:eastAsia="Times New Roman" w:hAnsi="Times New Roman" w:cs="Times New Roman"/>
          <w:sz w:val="24"/>
          <w:szCs w:val="24"/>
        </w:rPr>
      </w:pPr>
      <w:r>
        <w:rPr>
          <w:rFonts w:ascii="Arial" w:hAnsi="Arial"/>
          <w:color w:val="4D4D4F"/>
          <w:sz w:val="28"/>
          <w:szCs w:val="28"/>
          <w:u w:color="4D4D4F"/>
          <w:lang w:val="en-US"/>
        </w:rPr>
        <w:t>Code of conduct for nurses and Code of conduct for midwives</w:t>
      </w:r>
    </w:p>
    <w:p w:rsidR="008941C1" w:rsidRDefault="008941C1">
      <w:pPr>
        <w:pStyle w:val="Body"/>
        <w:widowControl w:val="0"/>
        <w:spacing w:after="0" w:line="196" w:lineRule="exact"/>
        <w:rPr>
          <w:rFonts w:ascii="Times New Roman" w:eastAsia="Times New Roman" w:hAnsi="Times New Roman" w:cs="Times New Roman"/>
          <w:sz w:val="24"/>
          <w:szCs w:val="24"/>
        </w:rPr>
      </w:pPr>
    </w:p>
    <w:p w:rsidR="008941C1" w:rsidRDefault="00080696">
      <w:pPr>
        <w:pStyle w:val="Body"/>
        <w:widowControl w:val="0"/>
        <w:spacing w:after="0" w:line="239" w:lineRule="auto"/>
        <w:rPr>
          <w:rFonts w:ascii="Times New Roman" w:eastAsia="Times New Roman" w:hAnsi="Times New Roman" w:cs="Times New Roman"/>
          <w:sz w:val="24"/>
          <w:szCs w:val="24"/>
        </w:rPr>
      </w:pPr>
      <w:r>
        <w:rPr>
          <w:rFonts w:ascii="Arial" w:hAnsi="Arial"/>
          <w:b/>
          <w:bCs/>
          <w:color w:val="007DC3"/>
          <w:sz w:val="20"/>
          <w:szCs w:val="20"/>
          <w:u w:color="007DC3"/>
          <w:lang w:val="fr-FR"/>
        </w:rPr>
        <w:t>Introduction</w:t>
      </w:r>
    </w:p>
    <w:p w:rsidR="008941C1" w:rsidRDefault="008941C1">
      <w:pPr>
        <w:pStyle w:val="Body"/>
        <w:widowControl w:val="0"/>
        <w:spacing w:after="0" w:line="248" w:lineRule="exact"/>
        <w:rPr>
          <w:rFonts w:ascii="Times New Roman" w:eastAsia="Times New Roman" w:hAnsi="Times New Roman" w:cs="Times New Roman"/>
          <w:sz w:val="24"/>
          <w:szCs w:val="24"/>
        </w:rPr>
      </w:pPr>
    </w:p>
    <w:p w:rsidR="008941C1" w:rsidRDefault="00080696">
      <w:pPr>
        <w:pStyle w:val="Body"/>
        <w:widowControl w:val="0"/>
        <w:spacing w:after="0" w:line="232" w:lineRule="auto"/>
        <w:ind w:right="20"/>
        <w:rPr>
          <w:rFonts w:ascii="Times New Roman" w:eastAsia="Times New Roman" w:hAnsi="Times New Roman" w:cs="Times New Roman"/>
          <w:sz w:val="24"/>
          <w:szCs w:val="24"/>
        </w:rPr>
      </w:pPr>
      <w:r>
        <w:rPr>
          <w:rFonts w:ascii="Arial" w:hAnsi="Arial"/>
          <w:sz w:val="20"/>
          <w:szCs w:val="20"/>
          <w:lang w:val="en-US"/>
        </w:rPr>
        <w:t>The Nursing and Midwifery Board of Australia (NMBA) undertakes functions as set by the Health Practitioner Regulation National Law, as in force in each state and territory (the National Law). The NMBA regulates the practice of nursing and midwifery in Australia, and one of its key roles is to protect the public. The NMBA does this by developing registration standards, professional codes, guidelines and standards for practice which together establish the requirements for the professional and safe practice of nurses and midwives in Australia.</w:t>
      </w:r>
    </w:p>
    <w:p w:rsidR="008941C1" w:rsidRDefault="008941C1">
      <w:pPr>
        <w:pStyle w:val="Body"/>
        <w:widowControl w:val="0"/>
        <w:spacing w:after="0" w:line="245" w:lineRule="exact"/>
        <w:rPr>
          <w:rFonts w:ascii="Times New Roman" w:eastAsia="Times New Roman" w:hAnsi="Times New Roman" w:cs="Times New Roman"/>
          <w:sz w:val="24"/>
          <w:szCs w:val="24"/>
        </w:rPr>
      </w:pPr>
    </w:p>
    <w:p w:rsidR="008941C1" w:rsidRDefault="00080696">
      <w:pPr>
        <w:pStyle w:val="Body"/>
        <w:widowControl w:val="0"/>
        <w:spacing w:after="0" w:line="225" w:lineRule="auto"/>
        <w:ind w:right="140"/>
        <w:rPr>
          <w:rFonts w:ascii="Times New Roman" w:eastAsia="Times New Roman" w:hAnsi="Times New Roman" w:cs="Times New Roman"/>
          <w:sz w:val="24"/>
          <w:szCs w:val="24"/>
        </w:rPr>
      </w:pPr>
      <w:r>
        <w:rPr>
          <w:rFonts w:ascii="Arial" w:hAnsi="Arial"/>
          <w:sz w:val="20"/>
          <w:szCs w:val="20"/>
          <w:lang w:val="en-US"/>
        </w:rPr>
        <w:t xml:space="preserve">Registration as a nurse and/or midwife requires you to meet the NMBA mandatory registration standards and to </w:t>
      </w:r>
      <w:proofErr w:type="spellStart"/>
      <w:r>
        <w:rPr>
          <w:rFonts w:ascii="Arial" w:hAnsi="Arial"/>
          <w:sz w:val="20"/>
          <w:szCs w:val="20"/>
          <w:lang w:val="en-US"/>
        </w:rPr>
        <w:t>practise</w:t>
      </w:r>
      <w:proofErr w:type="spellEnd"/>
      <w:r>
        <w:rPr>
          <w:rFonts w:ascii="Arial" w:hAnsi="Arial"/>
          <w:sz w:val="20"/>
          <w:szCs w:val="20"/>
          <w:lang w:val="en-US"/>
        </w:rPr>
        <w:t xml:space="preserve"> within the relevant NMBA approved standards, codes, guidelines and frameworks.</w:t>
      </w:r>
    </w:p>
    <w:p w:rsidR="008941C1" w:rsidRDefault="008941C1">
      <w:pPr>
        <w:pStyle w:val="Body"/>
        <w:widowControl w:val="0"/>
        <w:spacing w:after="0" w:line="241" w:lineRule="exact"/>
        <w:rPr>
          <w:rFonts w:ascii="Times New Roman" w:eastAsia="Times New Roman" w:hAnsi="Times New Roman" w:cs="Times New Roman"/>
          <w:sz w:val="24"/>
          <w:szCs w:val="24"/>
        </w:rPr>
      </w:pPr>
    </w:p>
    <w:p w:rsidR="008941C1" w:rsidRDefault="004C103E">
      <w:pPr>
        <w:pStyle w:val="Body"/>
        <w:widowControl w:val="0"/>
        <w:spacing w:after="0" w:line="224" w:lineRule="auto"/>
        <w:jc w:val="both"/>
        <w:rPr>
          <w:rFonts w:ascii="Arial" w:eastAsia="Arial" w:hAnsi="Arial" w:cs="Arial"/>
          <w:sz w:val="20"/>
          <w:szCs w:val="20"/>
        </w:rPr>
      </w:pPr>
      <w:r>
        <w:rPr>
          <w:rFonts w:ascii="Arial" w:hAnsi="Arial"/>
          <w:sz w:val="20"/>
          <w:szCs w:val="20"/>
          <w:lang w:val="en-US"/>
        </w:rPr>
        <w:t>This fact sheet provides guidance a</w:t>
      </w:r>
      <w:r w:rsidR="00080696">
        <w:rPr>
          <w:rFonts w:ascii="Arial" w:hAnsi="Arial"/>
          <w:sz w:val="20"/>
          <w:szCs w:val="20"/>
          <w:lang w:val="en-US"/>
        </w:rPr>
        <w:t xml:space="preserve">bout the </w:t>
      </w:r>
      <w:r w:rsidR="00080696">
        <w:rPr>
          <w:rFonts w:ascii="Arial" w:hAnsi="Arial"/>
          <w:i/>
          <w:iCs/>
          <w:sz w:val="20"/>
          <w:szCs w:val="20"/>
          <w:lang w:val="en-US"/>
        </w:rPr>
        <w:t xml:space="preserve">Code of conduct for nurses </w:t>
      </w:r>
      <w:r w:rsidR="00BF4BEE">
        <w:rPr>
          <w:rFonts w:ascii="Arial" w:hAnsi="Arial"/>
          <w:i/>
          <w:iCs/>
          <w:sz w:val="20"/>
          <w:szCs w:val="20"/>
          <w:lang w:val="en-US"/>
        </w:rPr>
        <w:t xml:space="preserve">(2017) </w:t>
      </w:r>
      <w:r w:rsidR="00080696">
        <w:rPr>
          <w:rFonts w:ascii="Arial" w:hAnsi="Arial"/>
          <w:sz w:val="20"/>
          <w:szCs w:val="20"/>
        </w:rPr>
        <w:t>and</w:t>
      </w:r>
      <w:r w:rsidR="00080696">
        <w:rPr>
          <w:rFonts w:ascii="Arial" w:hAnsi="Arial"/>
          <w:i/>
          <w:iCs/>
          <w:sz w:val="20"/>
          <w:szCs w:val="20"/>
          <w:lang w:val="en-US"/>
        </w:rPr>
        <w:t xml:space="preserve"> Code of conduct for midwives</w:t>
      </w:r>
      <w:r w:rsidR="00080696">
        <w:rPr>
          <w:rFonts w:ascii="Arial" w:hAnsi="Arial"/>
          <w:sz w:val="20"/>
          <w:szCs w:val="20"/>
          <w:lang w:val="en-US"/>
        </w:rPr>
        <w:t xml:space="preserve"> </w:t>
      </w:r>
      <w:r w:rsidR="00BF4BEE">
        <w:rPr>
          <w:rFonts w:ascii="Arial" w:hAnsi="Arial"/>
          <w:sz w:val="20"/>
          <w:szCs w:val="20"/>
          <w:lang w:val="en-US"/>
        </w:rPr>
        <w:t xml:space="preserve">(2017) </w:t>
      </w:r>
      <w:r w:rsidR="00080696">
        <w:rPr>
          <w:rFonts w:ascii="Arial" w:hAnsi="Arial"/>
          <w:sz w:val="20"/>
          <w:szCs w:val="20"/>
          <w:lang w:val="en-US"/>
        </w:rPr>
        <w:t xml:space="preserve">(the </w:t>
      </w:r>
      <w:r w:rsidR="00762F9F">
        <w:rPr>
          <w:rFonts w:ascii="Arial" w:hAnsi="Arial"/>
          <w:sz w:val="20"/>
          <w:szCs w:val="20"/>
          <w:lang w:val="en-US"/>
        </w:rPr>
        <w:t>c</w:t>
      </w:r>
      <w:r w:rsidR="00080696">
        <w:rPr>
          <w:rFonts w:ascii="Arial" w:hAnsi="Arial"/>
          <w:sz w:val="20"/>
          <w:szCs w:val="20"/>
          <w:lang w:val="en-US"/>
        </w:rPr>
        <w:t>odes)</w:t>
      </w:r>
      <w:r w:rsidR="00BF4BEE">
        <w:rPr>
          <w:rFonts w:ascii="Arial" w:hAnsi="Arial"/>
          <w:sz w:val="20"/>
          <w:szCs w:val="20"/>
          <w:lang w:val="en-US"/>
        </w:rPr>
        <w:t>.</w:t>
      </w:r>
      <w:r w:rsidR="00080696">
        <w:rPr>
          <w:rFonts w:ascii="Arial" w:hAnsi="Arial"/>
          <w:sz w:val="20"/>
          <w:szCs w:val="20"/>
          <w:lang w:val="en-US"/>
        </w:rPr>
        <w:t xml:space="preserve"> </w:t>
      </w:r>
    </w:p>
    <w:p w:rsidR="008941C1" w:rsidRDefault="008941C1">
      <w:pPr>
        <w:pStyle w:val="Body"/>
        <w:widowControl w:val="0"/>
        <w:spacing w:after="0" w:line="224" w:lineRule="auto"/>
        <w:jc w:val="both"/>
        <w:rPr>
          <w:rFonts w:ascii="Arial" w:eastAsia="Arial" w:hAnsi="Arial" w:cs="Arial"/>
          <w:sz w:val="20"/>
          <w:szCs w:val="20"/>
        </w:rPr>
      </w:pPr>
    </w:p>
    <w:p w:rsidR="008941C1" w:rsidRDefault="00080696">
      <w:pPr>
        <w:pStyle w:val="Body"/>
        <w:widowControl w:val="0"/>
        <w:spacing w:after="0" w:line="217" w:lineRule="auto"/>
        <w:ind w:right="620"/>
        <w:rPr>
          <w:rFonts w:ascii="Times New Roman" w:eastAsia="Times New Roman" w:hAnsi="Times New Roman" w:cs="Times New Roman"/>
          <w:sz w:val="24"/>
          <w:szCs w:val="24"/>
        </w:rPr>
      </w:pPr>
      <w:r>
        <w:rPr>
          <w:rFonts w:ascii="Arial" w:hAnsi="Arial"/>
          <w:b/>
          <w:bCs/>
          <w:color w:val="007DC3"/>
          <w:sz w:val="20"/>
          <w:szCs w:val="20"/>
          <w:u w:color="007DC3"/>
          <w:lang w:val="en-US"/>
        </w:rPr>
        <w:t xml:space="preserve">Why </w:t>
      </w:r>
      <w:r w:rsidR="00036D21">
        <w:rPr>
          <w:rFonts w:ascii="Arial" w:hAnsi="Arial"/>
          <w:b/>
          <w:bCs/>
          <w:color w:val="007DC3"/>
          <w:sz w:val="20"/>
          <w:szCs w:val="20"/>
          <w:u w:color="007DC3"/>
          <w:lang w:val="en-US"/>
        </w:rPr>
        <w:t>was</w:t>
      </w:r>
      <w:r w:rsidR="0089289D">
        <w:rPr>
          <w:rFonts w:ascii="Arial" w:hAnsi="Arial"/>
          <w:b/>
          <w:bCs/>
          <w:color w:val="007DC3"/>
          <w:sz w:val="20"/>
          <w:szCs w:val="20"/>
          <w:u w:color="007DC3"/>
          <w:lang w:val="en-US"/>
        </w:rPr>
        <w:t xml:space="preserve"> </w:t>
      </w:r>
      <w:r>
        <w:rPr>
          <w:rFonts w:ascii="Arial" w:hAnsi="Arial"/>
          <w:b/>
          <w:bCs/>
          <w:color w:val="007DC3"/>
          <w:sz w:val="20"/>
          <w:szCs w:val="20"/>
          <w:u w:color="007DC3"/>
          <w:lang w:val="en-US"/>
        </w:rPr>
        <w:t xml:space="preserve">the </w:t>
      </w:r>
      <w:r>
        <w:rPr>
          <w:rFonts w:ascii="Arial" w:hAnsi="Arial"/>
          <w:b/>
          <w:bCs/>
          <w:i/>
          <w:iCs/>
          <w:color w:val="007DC3"/>
          <w:sz w:val="20"/>
          <w:szCs w:val="20"/>
          <w:u w:color="007DC3"/>
          <w:lang w:val="en-US"/>
        </w:rPr>
        <w:t xml:space="preserve">Code of professional conduct for nurses in Australia </w:t>
      </w:r>
      <w:r>
        <w:rPr>
          <w:rFonts w:ascii="Arial" w:hAnsi="Arial"/>
          <w:b/>
          <w:bCs/>
          <w:color w:val="007DC3"/>
          <w:sz w:val="20"/>
          <w:szCs w:val="20"/>
          <w:u w:color="007DC3"/>
        </w:rPr>
        <w:t>and</w:t>
      </w:r>
      <w:r w:rsidR="004C103E">
        <w:rPr>
          <w:rFonts w:ascii="Arial" w:hAnsi="Arial"/>
          <w:b/>
          <w:bCs/>
          <w:color w:val="007DC3"/>
          <w:sz w:val="20"/>
          <w:szCs w:val="20"/>
          <w:u w:color="007DC3"/>
        </w:rPr>
        <w:t xml:space="preserve"> the</w:t>
      </w:r>
      <w:r>
        <w:rPr>
          <w:rFonts w:ascii="Arial" w:hAnsi="Arial"/>
          <w:b/>
          <w:bCs/>
          <w:i/>
          <w:iCs/>
          <w:color w:val="007DC3"/>
          <w:sz w:val="20"/>
          <w:szCs w:val="20"/>
          <w:u w:color="007DC3"/>
          <w:lang w:val="en-US"/>
        </w:rPr>
        <w:t xml:space="preserve"> Code of professional conduct for midwives in Australia </w:t>
      </w:r>
      <w:r>
        <w:rPr>
          <w:rFonts w:ascii="Arial" w:hAnsi="Arial"/>
          <w:b/>
          <w:bCs/>
          <w:color w:val="007DC3"/>
          <w:sz w:val="20"/>
          <w:szCs w:val="20"/>
          <w:u w:color="007DC3"/>
          <w:lang w:val="en-US"/>
        </w:rPr>
        <w:t xml:space="preserve">replaced with the </w:t>
      </w:r>
      <w:r>
        <w:rPr>
          <w:rFonts w:ascii="Arial" w:hAnsi="Arial"/>
          <w:b/>
          <w:bCs/>
          <w:i/>
          <w:iCs/>
          <w:color w:val="007DC3"/>
          <w:sz w:val="20"/>
          <w:szCs w:val="20"/>
          <w:u w:color="007DC3"/>
          <w:lang w:val="en-US"/>
        </w:rPr>
        <w:t xml:space="preserve">Code of conduct for nurses </w:t>
      </w:r>
      <w:r>
        <w:rPr>
          <w:rFonts w:ascii="Arial" w:hAnsi="Arial"/>
          <w:b/>
          <w:bCs/>
          <w:color w:val="007DC3"/>
          <w:sz w:val="20"/>
          <w:szCs w:val="20"/>
          <w:u w:color="007DC3"/>
        </w:rPr>
        <w:t>and</w:t>
      </w:r>
      <w:r>
        <w:rPr>
          <w:rFonts w:ascii="Arial" w:hAnsi="Arial"/>
          <w:b/>
          <w:bCs/>
          <w:i/>
          <w:iCs/>
          <w:color w:val="007DC3"/>
          <w:sz w:val="20"/>
          <w:szCs w:val="20"/>
          <w:u w:color="007DC3"/>
        </w:rPr>
        <w:t xml:space="preserve"> </w:t>
      </w:r>
      <w:r>
        <w:rPr>
          <w:rFonts w:ascii="Arial" w:hAnsi="Arial"/>
          <w:b/>
          <w:bCs/>
          <w:color w:val="007DC3"/>
          <w:sz w:val="20"/>
          <w:szCs w:val="20"/>
          <w:u w:color="007DC3"/>
          <w:lang w:val="en-US"/>
        </w:rPr>
        <w:t>the</w:t>
      </w:r>
      <w:r>
        <w:rPr>
          <w:rFonts w:ascii="Arial" w:hAnsi="Arial"/>
          <w:b/>
          <w:bCs/>
          <w:i/>
          <w:iCs/>
          <w:color w:val="007DC3"/>
          <w:sz w:val="20"/>
          <w:szCs w:val="20"/>
          <w:u w:color="007DC3"/>
          <w:lang w:val="en-US"/>
        </w:rPr>
        <w:t xml:space="preserve"> Code of conduct for midwives? </w:t>
      </w:r>
    </w:p>
    <w:p w:rsidR="008941C1" w:rsidRDefault="008941C1" w:rsidP="0089289D">
      <w:pPr>
        <w:pStyle w:val="Body"/>
        <w:widowControl w:val="0"/>
        <w:spacing w:after="0" w:line="247" w:lineRule="exact"/>
        <w:rPr>
          <w:rFonts w:ascii="Times New Roman" w:eastAsia="Times New Roman" w:hAnsi="Times New Roman" w:cs="Times New Roman"/>
          <w:sz w:val="24"/>
          <w:szCs w:val="24"/>
        </w:rPr>
      </w:pPr>
    </w:p>
    <w:p w:rsidR="008941C1" w:rsidRDefault="00080696">
      <w:pPr>
        <w:pStyle w:val="Body"/>
        <w:widowControl w:val="0"/>
        <w:spacing w:after="0" w:line="224" w:lineRule="auto"/>
        <w:ind w:right="40"/>
        <w:rPr>
          <w:rFonts w:ascii="Times New Roman" w:eastAsia="Times New Roman" w:hAnsi="Times New Roman" w:cs="Times New Roman"/>
          <w:sz w:val="24"/>
          <w:szCs w:val="24"/>
        </w:rPr>
      </w:pPr>
      <w:r>
        <w:rPr>
          <w:rFonts w:ascii="Arial" w:hAnsi="Arial"/>
          <w:sz w:val="20"/>
          <w:szCs w:val="20"/>
          <w:lang w:val="en-US"/>
        </w:rPr>
        <w:t>Since the introduction of the National Scheme in 2010, the NMBA has established a systematic process to review, consult on and develop all standards, codes and guidelines in keeping with good regulatory practice.</w:t>
      </w:r>
    </w:p>
    <w:p w:rsidR="008941C1" w:rsidRDefault="008941C1">
      <w:pPr>
        <w:pStyle w:val="Body"/>
        <w:widowControl w:val="0"/>
        <w:spacing w:after="0" w:line="242" w:lineRule="exact"/>
        <w:rPr>
          <w:rFonts w:ascii="Times New Roman" w:eastAsia="Times New Roman" w:hAnsi="Times New Roman" w:cs="Times New Roman"/>
          <w:sz w:val="24"/>
          <w:szCs w:val="24"/>
        </w:rPr>
      </w:pPr>
    </w:p>
    <w:p w:rsidR="008941C1" w:rsidRDefault="00080696">
      <w:pPr>
        <w:pStyle w:val="Body"/>
        <w:widowControl w:val="0"/>
        <w:spacing w:after="0" w:line="218" w:lineRule="auto"/>
        <w:ind w:right="220"/>
        <w:rPr>
          <w:rFonts w:ascii="Arial" w:eastAsia="Arial" w:hAnsi="Arial" w:cs="Arial"/>
          <w:sz w:val="20"/>
          <w:szCs w:val="20"/>
        </w:rPr>
      </w:pPr>
      <w:r>
        <w:rPr>
          <w:rFonts w:ascii="Arial" w:hAnsi="Arial"/>
          <w:sz w:val="20"/>
          <w:szCs w:val="20"/>
          <w:lang w:val="en-US"/>
        </w:rPr>
        <w:t xml:space="preserve">The development of the </w:t>
      </w:r>
      <w:r w:rsidR="00762F9F">
        <w:rPr>
          <w:rFonts w:ascii="Arial" w:hAnsi="Arial"/>
          <w:sz w:val="20"/>
          <w:szCs w:val="20"/>
          <w:lang w:val="en-US"/>
        </w:rPr>
        <w:t>c</w:t>
      </w:r>
      <w:r>
        <w:rPr>
          <w:rFonts w:ascii="Arial" w:hAnsi="Arial"/>
          <w:sz w:val="20"/>
          <w:szCs w:val="20"/>
          <w:lang w:val="en-US"/>
        </w:rPr>
        <w:t>odes</w:t>
      </w:r>
      <w:r>
        <w:rPr>
          <w:rFonts w:ascii="Arial" w:hAnsi="Arial"/>
          <w:i/>
          <w:iCs/>
          <w:sz w:val="20"/>
          <w:szCs w:val="20"/>
        </w:rPr>
        <w:t xml:space="preserve"> </w:t>
      </w:r>
      <w:r>
        <w:rPr>
          <w:rFonts w:ascii="Arial" w:hAnsi="Arial"/>
          <w:sz w:val="20"/>
          <w:szCs w:val="20"/>
          <w:lang w:val="en-US"/>
        </w:rPr>
        <w:t xml:space="preserve">incorporated the first review since 2008 of the current </w:t>
      </w:r>
      <w:r>
        <w:rPr>
          <w:rFonts w:ascii="Arial" w:hAnsi="Arial"/>
          <w:i/>
          <w:iCs/>
          <w:sz w:val="20"/>
          <w:szCs w:val="20"/>
          <w:lang w:val="en-US"/>
        </w:rPr>
        <w:t>Code of professional conduct for nurses in Australia</w:t>
      </w:r>
      <w:r>
        <w:rPr>
          <w:rFonts w:ascii="Arial" w:hAnsi="Arial"/>
          <w:sz w:val="20"/>
          <w:szCs w:val="20"/>
        </w:rPr>
        <w:t xml:space="preserve"> (2008) and </w:t>
      </w:r>
      <w:r>
        <w:rPr>
          <w:rFonts w:ascii="Arial" w:hAnsi="Arial"/>
          <w:i/>
          <w:iCs/>
          <w:sz w:val="20"/>
          <w:szCs w:val="20"/>
          <w:lang w:val="en-US"/>
        </w:rPr>
        <w:t xml:space="preserve">Code of professional conduct for midwives in Australia </w:t>
      </w:r>
      <w:r>
        <w:rPr>
          <w:rFonts w:ascii="Arial" w:hAnsi="Arial"/>
          <w:sz w:val="20"/>
          <w:szCs w:val="20"/>
          <w:lang w:val="en-US"/>
        </w:rPr>
        <w:t>(2008)</w:t>
      </w:r>
      <w:r w:rsidR="00762F9F">
        <w:rPr>
          <w:rFonts w:ascii="Arial" w:hAnsi="Arial"/>
          <w:sz w:val="20"/>
          <w:szCs w:val="20"/>
          <w:lang w:val="en-US"/>
        </w:rPr>
        <w:t>.</w:t>
      </w:r>
      <w:r>
        <w:rPr>
          <w:rFonts w:ascii="Arial" w:hAnsi="Arial"/>
          <w:sz w:val="20"/>
          <w:szCs w:val="20"/>
          <w:lang w:val="en-US"/>
        </w:rPr>
        <w:t xml:space="preserve"> </w:t>
      </w:r>
      <w:r w:rsidR="00762F9F">
        <w:rPr>
          <w:rFonts w:ascii="Arial" w:hAnsi="Arial"/>
          <w:sz w:val="20"/>
          <w:szCs w:val="20"/>
          <w:lang w:val="en-US"/>
        </w:rPr>
        <w:t>T</w:t>
      </w:r>
      <w:r>
        <w:rPr>
          <w:rFonts w:ascii="Arial" w:hAnsi="Arial"/>
          <w:sz w:val="20"/>
          <w:szCs w:val="20"/>
          <w:lang w:val="en-US"/>
        </w:rPr>
        <w:t xml:space="preserve">he </w:t>
      </w:r>
      <w:r>
        <w:rPr>
          <w:rFonts w:ascii="Arial" w:hAnsi="Arial"/>
          <w:i/>
          <w:iCs/>
          <w:sz w:val="20"/>
          <w:szCs w:val="20"/>
          <w:lang w:val="en-US"/>
        </w:rPr>
        <w:t xml:space="preserve">Nurse’s guide to professional boundaries </w:t>
      </w:r>
      <w:r>
        <w:rPr>
          <w:rFonts w:ascii="Arial" w:hAnsi="Arial"/>
          <w:sz w:val="20"/>
          <w:szCs w:val="20"/>
          <w:lang w:val="en-US"/>
        </w:rPr>
        <w:t xml:space="preserve">and </w:t>
      </w:r>
      <w:r>
        <w:rPr>
          <w:rFonts w:ascii="Arial" w:hAnsi="Arial"/>
          <w:i/>
          <w:iCs/>
          <w:sz w:val="20"/>
          <w:szCs w:val="20"/>
        </w:rPr>
        <w:t>Midwife</w:t>
      </w:r>
      <w:r>
        <w:rPr>
          <w:rFonts w:ascii="Arial" w:hAnsi="Arial"/>
          <w:i/>
          <w:iCs/>
          <w:sz w:val="20"/>
          <w:szCs w:val="20"/>
          <w:lang w:val="en-US"/>
        </w:rPr>
        <w:t xml:space="preserve">’s guide to professional boundaries </w:t>
      </w:r>
      <w:r>
        <w:rPr>
          <w:rFonts w:ascii="Arial" w:hAnsi="Arial"/>
          <w:sz w:val="20"/>
          <w:szCs w:val="20"/>
          <w:lang w:val="en-US"/>
        </w:rPr>
        <w:t>(2010)</w:t>
      </w:r>
      <w:r w:rsidR="00762F9F">
        <w:rPr>
          <w:rFonts w:ascii="Arial" w:hAnsi="Arial"/>
          <w:sz w:val="20"/>
          <w:szCs w:val="20"/>
          <w:lang w:val="en-US"/>
        </w:rPr>
        <w:t xml:space="preserve"> were also reviewed for the first time </w:t>
      </w:r>
      <w:r>
        <w:rPr>
          <w:rFonts w:ascii="Arial" w:hAnsi="Arial"/>
          <w:sz w:val="20"/>
          <w:szCs w:val="20"/>
          <w:lang w:val="en-US"/>
        </w:rPr>
        <w:t>since 2010.</w:t>
      </w:r>
    </w:p>
    <w:p w:rsidR="008941C1" w:rsidRDefault="008941C1">
      <w:pPr>
        <w:pStyle w:val="Body"/>
        <w:widowControl w:val="0"/>
        <w:spacing w:after="0" w:line="218" w:lineRule="auto"/>
        <w:ind w:right="220"/>
        <w:rPr>
          <w:rFonts w:ascii="Arial" w:eastAsia="Arial" w:hAnsi="Arial" w:cs="Arial"/>
          <w:sz w:val="20"/>
          <w:szCs w:val="20"/>
        </w:rPr>
      </w:pPr>
    </w:p>
    <w:p w:rsidR="008941C1" w:rsidRDefault="00080696">
      <w:pPr>
        <w:pStyle w:val="Body"/>
        <w:widowControl w:val="0"/>
        <w:spacing w:after="0" w:line="239" w:lineRule="auto"/>
        <w:rPr>
          <w:rFonts w:ascii="Times New Roman" w:eastAsia="Times New Roman" w:hAnsi="Times New Roman" w:cs="Times New Roman"/>
          <w:sz w:val="24"/>
          <w:szCs w:val="24"/>
        </w:rPr>
      </w:pPr>
      <w:bookmarkStart w:id="2" w:name="page2"/>
      <w:bookmarkEnd w:id="2"/>
      <w:r>
        <w:rPr>
          <w:rFonts w:ascii="Arial" w:hAnsi="Arial"/>
          <w:sz w:val="20"/>
          <w:szCs w:val="20"/>
        </w:rPr>
        <w:t>T</w:t>
      </w:r>
      <w:r>
        <w:rPr>
          <w:rFonts w:ascii="Arial" w:hAnsi="Arial"/>
          <w:sz w:val="20"/>
          <w:szCs w:val="20"/>
          <w:lang w:val="en-US"/>
        </w:rPr>
        <w:t xml:space="preserve">he </w:t>
      </w:r>
      <w:r w:rsidR="00762F9F">
        <w:rPr>
          <w:rFonts w:ascii="Arial" w:hAnsi="Arial"/>
          <w:sz w:val="20"/>
          <w:szCs w:val="20"/>
          <w:lang w:val="en-US"/>
        </w:rPr>
        <w:t>c</w:t>
      </w:r>
      <w:r>
        <w:rPr>
          <w:rFonts w:ascii="Arial" w:hAnsi="Arial"/>
          <w:sz w:val="20"/>
          <w:szCs w:val="20"/>
          <w:lang w:val="en-US"/>
        </w:rPr>
        <w:t>odes now reflect current</w:t>
      </w:r>
      <w:r w:rsidR="00D65625">
        <w:rPr>
          <w:rFonts w:ascii="Arial" w:hAnsi="Arial"/>
          <w:sz w:val="20"/>
          <w:szCs w:val="20"/>
          <w:lang w:val="en-US"/>
        </w:rPr>
        <w:t xml:space="preserve"> nursing and midwifery practice in all contexts </w:t>
      </w:r>
      <w:r>
        <w:rPr>
          <w:rFonts w:ascii="Arial" w:hAnsi="Arial"/>
          <w:sz w:val="20"/>
          <w:szCs w:val="20"/>
          <w:lang w:val="en-US"/>
        </w:rPr>
        <w:t>and are up to date, relevant and useful.</w:t>
      </w:r>
    </w:p>
    <w:p w:rsidR="008941C1" w:rsidRDefault="008941C1">
      <w:pPr>
        <w:pStyle w:val="Body"/>
        <w:widowControl w:val="0"/>
        <w:spacing w:after="0" w:line="201" w:lineRule="exact"/>
        <w:rPr>
          <w:rFonts w:ascii="Times New Roman" w:eastAsia="Times New Roman" w:hAnsi="Times New Roman" w:cs="Times New Roman"/>
          <w:sz w:val="24"/>
          <w:szCs w:val="24"/>
        </w:rPr>
      </w:pPr>
    </w:p>
    <w:p w:rsidR="008941C1" w:rsidRDefault="00D65625">
      <w:pPr>
        <w:pStyle w:val="Body"/>
        <w:widowControl w:val="0"/>
        <w:spacing w:after="0" w:line="239" w:lineRule="auto"/>
        <w:rPr>
          <w:rFonts w:ascii="Times New Roman" w:eastAsia="Times New Roman" w:hAnsi="Times New Roman" w:cs="Times New Roman"/>
          <w:sz w:val="24"/>
          <w:szCs w:val="24"/>
        </w:rPr>
      </w:pPr>
      <w:r>
        <w:rPr>
          <w:rFonts w:ascii="Arial" w:hAnsi="Arial"/>
          <w:b/>
          <w:bCs/>
          <w:color w:val="007DC3"/>
          <w:sz w:val="20"/>
          <w:szCs w:val="20"/>
          <w:u w:color="007DC3"/>
          <w:lang w:val="en-US"/>
        </w:rPr>
        <w:t>Why have the guidelines for</w:t>
      </w:r>
      <w:r w:rsidR="00080696">
        <w:rPr>
          <w:rFonts w:ascii="Arial" w:hAnsi="Arial"/>
          <w:b/>
          <w:bCs/>
          <w:color w:val="007DC3"/>
          <w:sz w:val="20"/>
          <w:szCs w:val="20"/>
          <w:u w:color="007DC3"/>
          <w:lang w:val="en-US"/>
        </w:rPr>
        <w:t xml:space="preserve"> professional boundaries been incorporated into the </w:t>
      </w:r>
      <w:r w:rsidR="00762F9F">
        <w:rPr>
          <w:rFonts w:ascii="Arial" w:hAnsi="Arial"/>
          <w:b/>
          <w:bCs/>
          <w:color w:val="007DC3"/>
          <w:sz w:val="20"/>
          <w:szCs w:val="20"/>
          <w:u w:color="007DC3"/>
          <w:lang w:val="en-US"/>
        </w:rPr>
        <w:t>c</w:t>
      </w:r>
      <w:r w:rsidR="00080696">
        <w:rPr>
          <w:rFonts w:ascii="Arial" w:hAnsi="Arial"/>
          <w:b/>
          <w:bCs/>
          <w:color w:val="007DC3"/>
          <w:sz w:val="20"/>
          <w:szCs w:val="20"/>
          <w:u w:color="007DC3"/>
          <w:lang w:val="en-US"/>
        </w:rPr>
        <w:t>odes?</w:t>
      </w:r>
    </w:p>
    <w:p w:rsidR="008941C1" w:rsidRDefault="008941C1">
      <w:pPr>
        <w:pStyle w:val="Body"/>
        <w:widowControl w:val="0"/>
        <w:spacing w:after="0" w:line="245" w:lineRule="exact"/>
        <w:rPr>
          <w:rFonts w:ascii="Times New Roman" w:eastAsia="Times New Roman" w:hAnsi="Times New Roman" w:cs="Times New Roman"/>
          <w:sz w:val="24"/>
          <w:szCs w:val="24"/>
        </w:rPr>
      </w:pPr>
    </w:p>
    <w:p w:rsidR="008941C1" w:rsidRDefault="00D65625" w:rsidP="004C103E">
      <w:pPr>
        <w:pStyle w:val="Body"/>
        <w:widowControl w:val="0"/>
        <w:spacing w:after="0" w:line="218" w:lineRule="auto"/>
        <w:ind w:right="100"/>
        <w:rPr>
          <w:rFonts w:ascii="Arial" w:eastAsia="Arial" w:hAnsi="Arial" w:cs="Arial"/>
          <w:sz w:val="20"/>
          <w:szCs w:val="20"/>
        </w:rPr>
      </w:pPr>
      <w:r>
        <w:rPr>
          <w:rFonts w:ascii="Arial" w:hAnsi="Arial"/>
          <w:sz w:val="20"/>
          <w:szCs w:val="20"/>
          <w:lang w:val="en-US"/>
        </w:rPr>
        <w:t>As part of the review of the codes, t</w:t>
      </w:r>
      <w:r w:rsidR="00080696">
        <w:rPr>
          <w:rFonts w:ascii="Arial" w:hAnsi="Arial"/>
          <w:sz w:val="20"/>
          <w:szCs w:val="20"/>
          <w:lang w:val="en-US"/>
        </w:rPr>
        <w:t xml:space="preserve">he NMBA commissioned research to inform </w:t>
      </w:r>
      <w:r w:rsidR="004C103E">
        <w:rPr>
          <w:rFonts w:ascii="Arial" w:hAnsi="Arial"/>
          <w:sz w:val="20"/>
          <w:szCs w:val="20"/>
          <w:lang w:val="en-US"/>
        </w:rPr>
        <w:t>its</w:t>
      </w:r>
      <w:r w:rsidR="00080696">
        <w:rPr>
          <w:rFonts w:ascii="Arial" w:hAnsi="Arial"/>
          <w:sz w:val="20"/>
          <w:szCs w:val="20"/>
          <w:lang w:val="en-US"/>
        </w:rPr>
        <w:t xml:space="preserve"> decision</w:t>
      </w:r>
      <w:r w:rsidR="00762F9F">
        <w:rPr>
          <w:rFonts w:ascii="Arial" w:hAnsi="Arial"/>
          <w:sz w:val="20"/>
          <w:szCs w:val="20"/>
          <w:lang w:val="en-US"/>
        </w:rPr>
        <w:t>-</w:t>
      </w:r>
      <w:r>
        <w:rPr>
          <w:rFonts w:ascii="Arial" w:hAnsi="Arial"/>
          <w:sz w:val="20"/>
          <w:szCs w:val="20"/>
          <w:lang w:val="en-US"/>
        </w:rPr>
        <w:t>making. This</w:t>
      </w:r>
      <w:r w:rsidR="00080696">
        <w:rPr>
          <w:rFonts w:ascii="Arial" w:hAnsi="Arial"/>
          <w:sz w:val="20"/>
          <w:szCs w:val="20"/>
          <w:lang w:val="en-US"/>
        </w:rPr>
        <w:t xml:space="preserve"> research suggested that the presence of multiple codes and guidelines </w:t>
      </w:r>
      <w:r w:rsidR="00762F9F">
        <w:rPr>
          <w:rFonts w:ascii="Arial" w:hAnsi="Arial"/>
          <w:sz w:val="20"/>
          <w:szCs w:val="20"/>
          <w:lang w:val="en-US"/>
        </w:rPr>
        <w:t>makes them less</w:t>
      </w:r>
      <w:r w:rsidR="00080696">
        <w:rPr>
          <w:rFonts w:ascii="Arial" w:hAnsi="Arial"/>
          <w:sz w:val="20"/>
          <w:szCs w:val="20"/>
          <w:lang w:val="en-US"/>
        </w:rPr>
        <w:t xml:space="preserve"> memorable and may </w:t>
      </w:r>
      <w:r w:rsidR="00762F9F">
        <w:rPr>
          <w:rFonts w:ascii="Arial" w:hAnsi="Arial"/>
          <w:sz w:val="20"/>
          <w:szCs w:val="20"/>
          <w:lang w:val="en-US"/>
        </w:rPr>
        <w:t xml:space="preserve">have a </w:t>
      </w:r>
      <w:r w:rsidR="00080696">
        <w:rPr>
          <w:rFonts w:ascii="Arial" w:hAnsi="Arial"/>
          <w:sz w:val="20"/>
          <w:szCs w:val="20"/>
          <w:lang w:val="en-US"/>
        </w:rPr>
        <w:t xml:space="preserve">negative impact on nurses and midwives using the documents. </w:t>
      </w:r>
      <w:r w:rsidR="000D53B6">
        <w:rPr>
          <w:rFonts w:ascii="Arial" w:hAnsi="Arial"/>
          <w:sz w:val="20"/>
          <w:szCs w:val="20"/>
          <w:lang w:val="en-US"/>
        </w:rPr>
        <w:t>The NMBA has been thorough in the integration of</w:t>
      </w:r>
      <w:r w:rsidR="003A5F1A">
        <w:rPr>
          <w:rFonts w:ascii="Arial" w:hAnsi="Arial"/>
          <w:sz w:val="20"/>
          <w:szCs w:val="20"/>
          <w:lang w:val="en-US"/>
        </w:rPr>
        <w:t xml:space="preserve"> professional boundaries into the </w:t>
      </w:r>
      <w:r w:rsidR="00762F9F">
        <w:rPr>
          <w:rFonts w:ascii="Arial" w:hAnsi="Arial"/>
          <w:sz w:val="20"/>
          <w:szCs w:val="20"/>
          <w:lang w:val="en-US"/>
        </w:rPr>
        <w:t>c</w:t>
      </w:r>
      <w:r w:rsidR="003A5F1A">
        <w:rPr>
          <w:rFonts w:ascii="Arial" w:hAnsi="Arial"/>
          <w:sz w:val="20"/>
          <w:szCs w:val="20"/>
          <w:lang w:val="en-US"/>
        </w:rPr>
        <w:t>odes</w:t>
      </w:r>
      <w:r w:rsidR="000D53B6">
        <w:rPr>
          <w:rFonts w:ascii="Arial" w:hAnsi="Arial"/>
          <w:sz w:val="20"/>
          <w:szCs w:val="20"/>
          <w:lang w:val="en-US"/>
        </w:rPr>
        <w:t>,</w:t>
      </w:r>
      <w:r w:rsidR="003A5F1A">
        <w:rPr>
          <w:rFonts w:ascii="Arial" w:hAnsi="Arial"/>
          <w:sz w:val="20"/>
          <w:szCs w:val="20"/>
          <w:lang w:val="en-US"/>
        </w:rPr>
        <w:t xml:space="preserve"> </w:t>
      </w:r>
      <w:r w:rsidR="000D53B6">
        <w:rPr>
          <w:rFonts w:ascii="Arial" w:hAnsi="Arial"/>
          <w:sz w:val="20"/>
          <w:szCs w:val="20"/>
          <w:lang w:val="en-US"/>
        </w:rPr>
        <w:t>ensuring</w:t>
      </w:r>
      <w:r w:rsidR="003A5F1A">
        <w:rPr>
          <w:rFonts w:ascii="Arial" w:hAnsi="Arial"/>
          <w:sz w:val="20"/>
          <w:szCs w:val="20"/>
          <w:lang w:val="en-US"/>
        </w:rPr>
        <w:t xml:space="preserve"> that all aspects of</w:t>
      </w:r>
      <w:r w:rsidR="008C30F0">
        <w:rPr>
          <w:rFonts w:ascii="Arial" w:hAnsi="Arial"/>
          <w:sz w:val="20"/>
          <w:szCs w:val="20"/>
          <w:lang w:val="en-US"/>
        </w:rPr>
        <w:t xml:space="preserve"> expected</w:t>
      </w:r>
      <w:r w:rsidR="003A5F1A">
        <w:rPr>
          <w:rFonts w:ascii="Arial" w:hAnsi="Arial"/>
          <w:sz w:val="20"/>
          <w:szCs w:val="20"/>
          <w:lang w:val="en-US"/>
        </w:rPr>
        <w:t xml:space="preserve"> conduct and </w:t>
      </w:r>
      <w:proofErr w:type="spellStart"/>
      <w:r w:rsidR="003A5F1A">
        <w:rPr>
          <w:rFonts w:ascii="Arial" w:hAnsi="Arial"/>
          <w:sz w:val="20"/>
          <w:szCs w:val="20"/>
          <w:lang w:val="en-US"/>
        </w:rPr>
        <w:t>behaviour</w:t>
      </w:r>
      <w:proofErr w:type="spellEnd"/>
      <w:r w:rsidR="003A5F1A">
        <w:rPr>
          <w:rFonts w:ascii="Arial" w:hAnsi="Arial"/>
          <w:sz w:val="20"/>
          <w:szCs w:val="20"/>
          <w:lang w:val="en-US"/>
        </w:rPr>
        <w:t xml:space="preserve"> can be accessed in one document. </w:t>
      </w:r>
    </w:p>
    <w:p w:rsidR="008941C1" w:rsidRDefault="008941C1">
      <w:pPr>
        <w:pStyle w:val="Body"/>
        <w:widowControl w:val="0"/>
        <w:spacing w:after="0" w:line="198" w:lineRule="exact"/>
        <w:rPr>
          <w:rFonts w:ascii="Times New Roman" w:eastAsia="Times New Roman" w:hAnsi="Times New Roman" w:cs="Times New Roman"/>
          <w:sz w:val="24"/>
          <w:szCs w:val="24"/>
        </w:rPr>
      </w:pPr>
    </w:p>
    <w:p w:rsidR="008941C1" w:rsidRDefault="00080696">
      <w:pPr>
        <w:pStyle w:val="Body"/>
        <w:widowControl w:val="0"/>
        <w:spacing w:after="0" w:line="239" w:lineRule="auto"/>
        <w:rPr>
          <w:rFonts w:ascii="Arial" w:eastAsia="Arial" w:hAnsi="Arial" w:cs="Arial"/>
          <w:b/>
          <w:bCs/>
          <w:color w:val="007DC3"/>
          <w:sz w:val="20"/>
          <w:szCs w:val="20"/>
          <w:u w:color="007DC3"/>
        </w:rPr>
      </w:pPr>
      <w:r>
        <w:rPr>
          <w:rFonts w:ascii="Arial" w:hAnsi="Arial"/>
          <w:b/>
          <w:bCs/>
          <w:color w:val="007DC3"/>
          <w:sz w:val="20"/>
          <w:szCs w:val="20"/>
          <w:u w:color="007DC3"/>
          <w:lang w:val="en-US"/>
        </w:rPr>
        <w:t xml:space="preserve">What are the main features of the </w:t>
      </w:r>
      <w:r w:rsidR="00762F9F">
        <w:rPr>
          <w:rFonts w:ascii="Arial" w:hAnsi="Arial"/>
          <w:b/>
          <w:bCs/>
          <w:color w:val="007DC3"/>
          <w:sz w:val="20"/>
          <w:szCs w:val="20"/>
          <w:u w:color="007DC3"/>
          <w:lang w:val="en-US"/>
        </w:rPr>
        <w:t>c</w:t>
      </w:r>
      <w:r>
        <w:rPr>
          <w:rFonts w:ascii="Arial" w:hAnsi="Arial"/>
          <w:b/>
          <w:bCs/>
          <w:color w:val="007DC3"/>
          <w:sz w:val="20"/>
          <w:szCs w:val="20"/>
          <w:u w:color="007DC3"/>
          <w:lang w:val="en-US"/>
        </w:rPr>
        <w:t xml:space="preserve">odes? </w:t>
      </w:r>
    </w:p>
    <w:p w:rsidR="008941C1" w:rsidRDefault="008941C1">
      <w:pPr>
        <w:pStyle w:val="Body"/>
        <w:widowControl w:val="0"/>
        <w:spacing w:after="0" w:line="239" w:lineRule="auto"/>
        <w:rPr>
          <w:rFonts w:ascii="Arial" w:eastAsia="Arial" w:hAnsi="Arial" w:cs="Arial"/>
          <w:b/>
          <w:bCs/>
          <w:color w:val="C30033"/>
          <w:sz w:val="20"/>
          <w:szCs w:val="20"/>
          <w:u w:color="007DC3"/>
        </w:rPr>
      </w:pPr>
    </w:p>
    <w:p w:rsidR="008941C1" w:rsidRDefault="00080696">
      <w:pPr>
        <w:pStyle w:val="Body"/>
        <w:widowControl w:val="0"/>
        <w:spacing w:after="0" w:line="239" w:lineRule="auto"/>
        <w:rPr>
          <w:rFonts w:ascii="Times New Roman" w:eastAsia="Times New Roman" w:hAnsi="Times New Roman" w:cs="Times New Roman"/>
          <w:sz w:val="24"/>
          <w:szCs w:val="24"/>
        </w:rPr>
      </w:pPr>
      <w:r>
        <w:rPr>
          <w:rFonts w:ascii="Arial" w:hAnsi="Arial"/>
          <w:sz w:val="20"/>
          <w:szCs w:val="20"/>
          <w:lang w:val="en-US"/>
        </w:rPr>
        <w:t xml:space="preserve">The </w:t>
      </w:r>
      <w:r>
        <w:rPr>
          <w:rFonts w:ascii="Arial" w:hAnsi="Arial"/>
          <w:i/>
          <w:iCs/>
          <w:sz w:val="20"/>
          <w:szCs w:val="20"/>
          <w:lang w:val="en-US"/>
        </w:rPr>
        <w:t xml:space="preserve">Code of conduct for nurses </w:t>
      </w:r>
      <w:r>
        <w:rPr>
          <w:rFonts w:ascii="Arial" w:hAnsi="Arial"/>
          <w:sz w:val="20"/>
          <w:szCs w:val="20"/>
        </w:rPr>
        <w:t>and</w:t>
      </w:r>
      <w:r>
        <w:rPr>
          <w:rFonts w:ascii="Arial" w:hAnsi="Arial"/>
          <w:i/>
          <w:iCs/>
          <w:sz w:val="20"/>
          <w:szCs w:val="20"/>
          <w:lang w:val="en-US"/>
        </w:rPr>
        <w:t xml:space="preserve"> Code of conduct for midwives </w:t>
      </w:r>
      <w:r>
        <w:rPr>
          <w:rFonts w:ascii="Arial" w:hAnsi="Arial"/>
          <w:sz w:val="20"/>
          <w:szCs w:val="20"/>
          <w:lang w:val="en-US"/>
        </w:rPr>
        <w:t>have the following features:</w:t>
      </w:r>
    </w:p>
    <w:p w:rsidR="008941C1" w:rsidRDefault="008941C1">
      <w:pPr>
        <w:pStyle w:val="Body"/>
        <w:widowControl w:val="0"/>
        <w:spacing w:after="0" w:line="215" w:lineRule="exact"/>
        <w:rPr>
          <w:rFonts w:ascii="Times New Roman" w:eastAsia="Times New Roman" w:hAnsi="Times New Roman" w:cs="Times New Roman"/>
          <w:sz w:val="24"/>
          <w:szCs w:val="24"/>
        </w:rPr>
      </w:pPr>
    </w:p>
    <w:p w:rsidR="008941C1" w:rsidRDefault="00080696">
      <w:pPr>
        <w:pStyle w:val="AHPRAbody"/>
        <w:numPr>
          <w:ilvl w:val="0"/>
          <w:numId w:val="2"/>
        </w:numPr>
        <w:spacing w:after="0" w:line="276" w:lineRule="auto"/>
      </w:pPr>
      <w:r>
        <w:t>conduct is framed around seven principles, each with a supporting values statement</w:t>
      </w:r>
    </w:p>
    <w:p w:rsidR="008941C1" w:rsidRDefault="00080696">
      <w:pPr>
        <w:pStyle w:val="ListParagraph"/>
        <w:numPr>
          <w:ilvl w:val="2"/>
          <w:numId w:val="4"/>
        </w:numPr>
        <w:spacing w:after="0"/>
        <w:rPr>
          <w:sz w:val="20"/>
          <w:szCs w:val="20"/>
        </w:rPr>
      </w:pPr>
      <w:r>
        <w:rPr>
          <w:sz w:val="20"/>
          <w:szCs w:val="20"/>
        </w:rPr>
        <w:t xml:space="preserve">the principles are </w:t>
      </w:r>
      <w:proofErr w:type="spellStart"/>
      <w:r>
        <w:rPr>
          <w:sz w:val="20"/>
          <w:szCs w:val="20"/>
        </w:rPr>
        <w:t>categorised</w:t>
      </w:r>
      <w:proofErr w:type="spellEnd"/>
      <w:r>
        <w:rPr>
          <w:sz w:val="20"/>
          <w:szCs w:val="20"/>
        </w:rPr>
        <w:t xml:space="preserve"> into four domains </w:t>
      </w:r>
    </w:p>
    <w:p w:rsidR="008941C1" w:rsidRDefault="00080696">
      <w:pPr>
        <w:pStyle w:val="ListParagraph"/>
        <w:numPr>
          <w:ilvl w:val="2"/>
          <w:numId w:val="4"/>
        </w:numPr>
        <w:spacing w:after="0"/>
        <w:rPr>
          <w:sz w:val="20"/>
          <w:szCs w:val="20"/>
        </w:rPr>
      </w:pPr>
      <w:r>
        <w:rPr>
          <w:sz w:val="20"/>
          <w:szCs w:val="20"/>
        </w:rPr>
        <w:lastRenderedPageBreak/>
        <w:t>‘person’ is used to refer to the those in a professional relationship with a nurse</w:t>
      </w:r>
    </w:p>
    <w:p w:rsidR="008941C1" w:rsidRDefault="00080696">
      <w:pPr>
        <w:pStyle w:val="ListParagraph"/>
        <w:numPr>
          <w:ilvl w:val="2"/>
          <w:numId w:val="4"/>
        </w:numPr>
        <w:spacing w:after="0"/>
        <w:rPr>
          <w:sz w:val="20"/>
          <w:szCs w:val="20"/>
        </w:rPr>
      </w:pPr>
      <w:r>
        <w:rPr>
          <w:sz w:val="20"/>
          <w:szCs w:val="20"/>
        </w:rPr>
        <w:t>‘woman’ is used to refer to those in a professional relationship with a midwife</w:t>
      </w:r>
    </w:p>
    <w:p w:rsidR="008941C1" w:rsidRDefault="00762F9F">
      <w:pPr>
        <w:pStyle w:val="ListParagraph"/>
        <w:numPr>
          <w:ilvl w:val="1"/>
          <w:numId w:val="6"/>
        </w:numPr>
        <w:spacing w:after="0"/>
        <w:rPr>
          <w:sz w:val="20"/>
          <w:szCs w:val="20"/>
        </w:rPr>
      </w:pPr>
      <w:r>
        <w:rPr>
          <w:sz w:val="20"/>
          <w:szCs w:val="20"/>
        </w:rPr>
        <w:t xml:space="preserve">they </w:t>
      </w:r>
      <w:r w:rsidR="00080696">
        <w:rPr>
          <w:sz w:val="20"/>
          <w:szCs w:val="20"/>
        </w:rPr>
        <w:t xml:space="preserve">apply to all nurses and midwives across </w:t>
      </w:r>
      <w:r w:rsidR="00080696">
        <w:rPr>
          <w:b/>
          <w:bCs/>
          <w:sz w:val="20"/>
          <w:szCs w:val="20"/>
        </w:rPr>
        <w:t>all</w:t>
      </w:r>
      <w:r w:rsidR="00080696">
        <w:rPr>
          <w:sz w:val="20"/>
          <w:szCs w:val="20"/>
        </w:rPr>
        <w:t xml:space="preserve"> areas of practice</w:t>
      </w:r>
    </w:p>
    <w:p w:rsidR="008941C1" w:rsidRDefault="00762F9F">
      <w:pPr>
        <w:pStyle w:val="ListParagraph"/>
        <w:numPr>
          <w:ilvl w:val="1"/>
          <w:numId w:val="6"/>
        </w:numPr>
        <w:spacing w:after="0"/>
        <w:rPr>
          <w:sz w:val="20"/>
          <w:szCs w:val="20"/>
        </w:rPr>
      </w:pPr>
      <w:r>
        <w:rPr>
          <w:sz w:val="20"/>
          <w:szCs w:val="20"/>
        </w:rPr>
        <w:t xml:space="preserve">they </w:t>
      </w:r>
      <w:r w:rsidR="00080696">
        <w:rPr>
          <w:sz w:val="20"/>
          <w:szCs w:val="20"/>
        </w:rPr>
        <w:t>are founded on evidence-based practice</w:t>
      </w:r>
      <w:r w:rsidR="002C7D7B">
        <w:rPr>
          <w:sz w:val="20"/>
          <w:szCs w:val="20"/>
        </w:rPr>
        <w:t>, and</w:t>
      </w:r>
    </w:p>
    <w:p w:rsidR="008941C1" w:rsidRDefault="00762F9F">
      <w:pPr>
        <w:pStyle w:val="ListParagraph"/>
        <w:numPr>
          <w:ilvl w:val="1"/>
          <w:numId w:val="6"/>
        </w:numPr>
        <w:spacing w:after="0"/>
        <w:rPr>
          <w:sz w:val="20"/>
          <w:szCs w:val="20"/>
        </w:rPr>
      </w:pPr>
      <w:proofErr w:type="gramStart"/>
      <w:r>
        <w:rPr>
          <w:sz w:val="20"/>
          <w:szCs w:val="20"/>
        </w:rPr>
        <w:t>they</w:t>
      </w:r>
      <w:proofErr w:type="gramEnd"/>
      <w:r>
        <w:rPr>
          <w:sz w:val="20"/>
          <w:szCs w:val="20"/>
        </w:rPr>
        <w:t xml:space="preserve"> </w:t>
      </w:r>
      <w:r w:rsidR="00080696">
        <w:rPr>
          <w:sz w:val="20"/>
          <w:szCs w:val="20"/>
        </w:rPr>
        <w:t>are designed to be read in conjunction with NMBA standards, codes and guidelines</w:t>
      </w:r>
      <w:r w:rsidR="002C7D7B">
        <w:rPr>
          <w:sz w:val="20"/>
          <w:szCs w:val="20"/>
        </w:rPr>
        <w:t>.</w:t>
      </w:r>
    </w:p>
    <w:p w:rsidR="008941C1" w:rsidRDefault="008941C1">
      <w:pPr>
        <w:pStyle w:val="Body"/>
        <w:widowControl w:val="0"/>
        <w:spacing w:after="0" w:line="222" w:lineRule="auto"/>
        <w:ind w:right="1200"/>
        <w:jc w:val="both"/>
        <w:rPr>
          <w:rFonts w:ascii="Arial" w:eastAsia="Arial" w:hAnsi="Arial" w:cs="Arial"/>
          <w:sz w:val="20"/>
          <w:szCs w:val="20"/>
        </w:rPr>
      </w:pPr>
    </w:p>
    <w:p w:rsidR="008941C1" w:rsidRDefault="00080696">
      <w:pPr>
        <w:pStyle w:val="Body"/>
        <w:widowControl w:val="0"/>
        <w:spacing w:after="0" w:line="222" w:lineRule="auto"/>
        <w:ind w:right="1200"/>
        <w:jc w:val="both"/>
        <w:rPr>
          <w:rFonts w:ascii="Arial" w:hAnsi="Arial"/>
          <w:sz w:val="20"/>
          <w:szCs w:val="20"/>
        </w:rPr>
      </w:pPr>
      <w:r>
        <w:rPr>
          <w:rFonts w:ascii="Arial" w:hAnsi="Arial"/>
          <w:sz w:val="20"/>
          <w:szCs w:val="20"/>
          <w:lang w:val="en-US"/>
        </w:rPr>
        <w:t xml:space="preserve">The glossary is also important to understanding the meaning of key terms used in the </w:t>
      </w:r>
      <w:r w:rsidR="00762F9F">
        <w:rPr>
          <w:rFonts w:ascii="Arial" w:hAnsi="Arial"/>
          <w:sz w:val="20"/>
          <w:szCs w:val="20"/>
          <w:lang w:val="en-US"/>
        </w:rPr>
        <w:t>codes</w:t>
      </w:r>
      <w:r>
        <w:rPr>
          <w:rFonts w:ascii="Arial" w:hAnsi="Arial"/>
          <w:b/>
          <w:bCs/>
          <w:sz w:val="20"/>
          <w:szCs w:val="20"/>
        </w:rPr>
        <w:t>.</w:t>
      </w:r>
      <w:r>
        <w:rPr>
          <w:rFonts w:ascii="Arial" w:hAnsi="Arial"/>
          <w:sz w:val="20"/>
          <w:szCs w:val="20"/>
        </w:rPr>
        <w:t xml:space="preserve"> </w:t>
      </w:r>
    </w:p>
    <w:p w:rsidR="00080696" w:rsidRDefault="00080696">
      <w:pPr>
        <w:pStyle w:val="Body"/>
        <w:widowControl w:val="0"/>
        <w:spacing w:after="0" w:line="222" w:lineRule="auto"/>
        <w:ind w:right="1200"/>
        <w:jc w:val="both"/>
        <w:rPr>
          <w:rFonts w:ascii="Arial" w:hAnsi="Arial"/>
          <w:sz w:val="20"/>
          <w:szCs w:val="20"/>
        </w:rPr>
      </w:pPr>
    </w:p>
    <w:p w:rsidR="00080696" w:rsidRDefault="00080696">
      <w:pPr>
        <w:pStyle w:val="Body"/>
        <w:widowControl w:val="0"/>
        <w:spacing w:after="0" w:line="222" w:lineRule="auto"/>
        <w:ind w:right="1200"/>
        <w:jc w:val="both"/>
        <w:rPr>
          <w:rFonts w:ascii="Arial" w:hAnsi="Arial"/>
          <w:sz w:val="20"/>
          <w:szCs w:val="20"/>
        </w:rPr>
      </w:pPr>
      <w:r>
        <w:rPr>
          <w:rFonts w:ascii="Arial" w:hAnsi="Arial"/>
          <w:sz w:val="20"/>
          <w:szCs w:val="20"/>
        </w:rPr>
        <w:t xml:space="preserve">The new </w:t>
      </w:r>
      <w:r w:rsidR="00762F9F">
        <w:rPr>
          <w:rFonts w:ascii="Arial" w:hAnsi="Arial"/>
          <w:sz w:val="20"/>
          <w:szCs w:val="20"/>
        </w:rPr>
        <w:t>c</w:t>
      </w:r>
      <w:r>
        <w:rPr>
          <w:rFonts w:ascii="Arial" w:hAnsi="Arial"/>
          <w:sz w:val="20"/>
          <w:szCs w:val="20"/>
        </w:rPr>
        <w:t>odes have been modelled on the multi-profession shared code of conduct used by most registered health professions</w:t>
      </w:r>
      <w:r w:rsidR="00A521FC">
        <w:rPr>
          <w:rFonts w:ascii="Arial" w:hAnsi="Arial"/>
          <w:sz w:val="20"/>
          <w:szCs w:val="20"/>
        </w:rPr>
        <w:t xml:space="preserve">. </w:t>
      </w:r>
    </w:p>
    <w:p w:rsidR="00F4694F" w:rsidRDefault="00F4694F">
      <w:pPr>
        <w:pStyle w:val="Body"/>
        <w:widowControl w:val="0"/>
        <w:spacing w:after="0" w:line="222" w:lineRule="auto"/>
        <w:ind w:right="1200"/>
        <w:jc w:val="both"/>
        <w:rPr>
          <w:rFonts w:ascii="Courier New" w:eastAsia="Courier New" w:hAnsi="Courier New" w:cs="Courier New"/>
          <w:sz w:val="20"/>
          <w:szCs w:val="20"/>
        </w:rPr>
      </w:pPr>
    </w:p>
    <w:p w:rsidR="008941C1" w:rsidRDefault="00080696">
      <w:pPr>
        <w:pStyle w:val="Body"/>
        <w:widowControl w:val="0"/>
        <w:spacing w:after="0" w:line="239" w:lineRule="auto"/>
        <w:rPr>
          <w:rFonts w:ascii="Arial" w:eastAsia="Arial" w:hAnsi="Arial" w:cs="Arial"/>
          <w:b/>
          <w:bCs/>
          <w:color w:val="007DC3"/>
          <w:sz w:val="20"/>
          <w:szCs w:val="20"/>
          <w:u w:color="007DC3"/>
        </w:rPr>
      </w:pPr>
      <w:r>
        <w:rPr>
          <w:rFonts w:ascii="Arial" w:hAnsi="Arial"/>
          <w:b/>
          <w:bCs/>
          <w:color w:val="007DC3"/>
          <w:sz w:val="20"/>
          <w:szCs w:val="20"/>
          <w:u w:color="007DC3"/>
          <w:lang w:val="en-US"/>
        </w:rPr>
        <w:t xml:space="preserve">Why are there separate </w:t>
      </w:r>
      <w:r w:rsidR="00762F9F">
        <w:rPr>
          <w:rFonts w:ascii="Arial" w:hAnsi="Arial"/>
          <w:b/>
          <w:bCs/>
          <w:color w:val="007DC3"/>
          <w:sz w:val="20"/>
          <w:szCs w:val="20"/>
          <w:u w:color="007DC3"/>
          <w:lang w:val="en-US"/>
        </w:rPr>
        <w:t>c</w:t>
      </w:r>
      <w:r>
        <w:rPr>
          <w:rFonts w:ascii="Arial" w:hAnsi="Arial"/>
          <w:b/>
          <w:bCs/>
          <w:color w:val="007DC3"/>
          <w:sz w:val="20"/>
          <w:szCs w:val="20"/>
          <w:u w:color="007DC3"/>
          <w:lang w:val="en-US"/>
        </w:rPr>
        <w:t>odes for nurses and midwives?</w:t>
      </w:r>
    </w:p>
    <w:p w:rsidR="008941C1" w:rsidRDefault="008941C1">
      <w:pPr>
        <w:pStyle w:val="Body"/>
        <w:widowControl w:val="0"/>
        <w:spacing w:after="0" w:line="239" w:lineRule="auto"/>
        <w:rPr>
          <w:rFonts w:ascii="Arial" w:eastAsia="Arial" w:hAnsi="Arial" w:cs="Arial"/>
          <w:b/>
          <w:bCs/>
          <w:color w:val="007DC3"/>
          <w:sz w:val="20"/>
          <w:szCs w:val="20"/>
          <w:u w:color="007DC3"/>
        </w:rPr>
      </w:pPr>
    </w:p>
    <w:p w:rsidR="008941C1" w:rsidRDefault="00080696" w:rsidP="00542618">
      <w:pPr>
        <w:pStyle w:val="AHPRAbody"/>
      </w:pPr>
      <w:r>
        <w:t>As a part of public consultation, the NMBA specifically sought stakeholders’ views on having combined or separate codes of conduct for nurses and midwives.</w:t>
      </w:r>
      <w:r w:rsidR="00964B3F">
        <w:t xml:space="preserve"> The NMBA</w:t>
      </w:r>
      <w:r w:rsidR="00F4694F">
        <w:t>’</w:t>
      </w:r>
      <w:r w:rsidR="00964B3F">
        <w:t xml:space="preserve">s original position was to maintain separate </w:t>
      </w:r>
      <w:r w:rsidR="00762F9F">
        <w:t>c</w:t>
      </w:r>
      <w:r w:rsidR="00964B3F">
        <w:t>odes and this was supported by feedback in the public consultation.</w:t>
      </w:r>
      <w:r>
        <w:t xml:space="preserve"> </w:t>
      </w:r>
      <w:r w:rsidR="00542618">
        <w:t xml:space="preserve">However, </w:t>
      </w:r>
      <w:r w:rsidR="00D31544">
        <w:t xml:space="preserve">the NMBA has made a commitment </w:t>
      </w:r>
      <w:r w:rsidR="00542618">
        <w:t xml:space="preserve">in the future </w:t>
      </w:r>
      <w:r w:rsidR="00D31544">
        <w:t xml:space="preserve">to consider the inclusion of nursing and midwifery in the multi-profession shared code of conduct. </w:t>
      </w:r>
    </w:p>
    <w:p w:rsidR="008941C1" w:rsidRDefault="00080696">
      <w:pPr>
        <w:pStyle w:val="Body"/>
        <w:widowControl w:val="0"/>
        <w:spacing w:after="0" w:line="239" w:lineRule="auto"/>
        <w:rPr>
          <w:rFonts w:ascii="Arial" w:eastAsia="Arial" w:hAnsi="Arial" w:cs="Arial"/>
          <w:b/>
          <w:bCs/>
          <w:color w:val="007DC3"/>
          <w:sz w:val="20"/>
          <w:szCs w:val="20"/>
          <w:u w:color="007DC3"/>
        </w:rPr>
      </w:pPr>
      <w:r>
        <w:rPr>
          <w:rFonts w:ascii="Arial" w:hAnsi="Arial"/>
          <w:b/>
          <w:bCs/>
          <w:color w:val="007DC3"/>
          <w:sz w:val="20"/>
          <w:szCs w:val="20"/>
          <w:u w:color="007DC3"/>
          <w:lang w:val="en-US"/>
        </w:rPr>
        <w:t xml:space="preserve">I am a nurse and a midwife, which </w:t>
      </w:r>
      <w:r w:rsidR="00762F9F">
        <w:rPr>
          <w:rFonts w:ascii="Arial" w:hAnsi="Arial"/>
          <w:b/>
          <w:bCs/>
          <w:color w:val="007DC3"/>
          <w:sz w:val="20"/>
          <w:szCs w:val="20"/>
          <w:u w:color="007DC3"/>
          <w:lang w:val="en-US"/>
        </w:rPr>
        <w:t xml:space="preserve">code </w:t>
      </w:r>
      <w:r>
        <w:rPr>
          <w:rFonts w:ascii="Arial" w:hAnsi="Arial"/>
          <w:b/>
          <w:bCs/>
          <w:color w:val="007DC3"/>
          <w:sz w:val="20"/>
          <w:szCs w:val="20"/>
          <w:u w:color="007DC3"/>
          <w:lang w:val="en-US"/>
        </w:rPr>
        <w:t>applies to me?</w:t>
      </w:r>
    </w:p>
    <w:p w:rsidR="008941C1" w:rsidRDefault="008941C1">
      <w:pPr>
        <w:pStyle w:val="Body"/>
        <w:widowControl w:val="0"/>
        <w:spacing w:after="0" w:line="239" w:lineRule="auto"/>
        <w:rPr>
          <w:rFonts w:ascii="Arial" w:eastAsia="Arial" w:hAnsi="Arial" w:cs="Arial"/>
          <w:b/>
          <w:bCs/>
          <w:color w:val="007DC3"/>
          <w:sz w:val="20"/>
          <w:szCs w:val="20"/>
          <w:u w:color="007DC3"/>
        </w:rPr>
      </w:pPr>
    </w:p>
    <w:p w:rsidR="00E607F7" w:rsidRDefault="00080696">
      <w:pPr>
        <w:pStyle w:val="AHPRAbody"/>
      </w:pPr>
      <w:r>
        <w:t xml:space="preserve">If you hold dual registration as a nurse and a midwife, both </w:t>
      </w:r>
      <w:r w:rsidR="00762F9F">
        <w:t>c</w:t>
      </w:r>
      <w:r>
        <w:t xml:space="preserve">odes apply to you. </w:t>
      </w:r>
    </w:p>
    <w:p w:rsidR="008941C1" w:rsidRDefault="00080696">
      <w:pPr>
        <w:pStyle w:val="Body"/>
        <w:widowControl w:val="0"/>
        <w:spacing w:after="0" w:line="239" w:lineRule="auto"/>
        <w:rPr>
          <w:rFonts w:ascii="Arial" w:eastAsia="Arial" w:hAnsi="Arial" w:cs="Arial"/>
          <w:b/>
          <w:bCs/>
          <w:color w:val="007DC3"/>
          <w:sz w:val="20"/>
          <w:szCs w:val="20"/>
          <w:u w:color="007DC3"/>
        </w:rPr>
      </w:pPr>
      <w:r>
        <w:rPr>
          <w:rFonts w:ascii="Arial" w:hAnsi="Arial"/>
          <w:b/>
          <w:bCs/>
          <w:color w:val="007DC3"/>
          <w:sz w:val="20"/>
          <w:szCs w:val="20"/>
          <w:u w:color="007DC3"/>
          <w:lang w:val="en-US"/>
        </w:rPr>
        <w:t xml:space="preserve">My employer has a code of conduct. Do I also have to comply with the NMBA </w:t>
      </w:r>
      <w:r w:rsidR="00762F9F">
        <w:rPr>
          <w:rFonts w:ascii="Arial" w:hAnsi="Arial"/>
          <w:b/>
          <w:bCs/>
          <w:color w:val="007DC3"/>
          <w:sz w:val="20"/>
          <w:szCs w:val="20"/>
          <w:u w:color="007DC3"/>
          <w:lang w:val="en-US"/>
        </w:rPr>
        <w:t>c</w:t>
      </w:r>
      <w:r>
        <w:rPr>
          <w:rFonts w:ascii="Arial" w:hAnsi="Arial"/>
          <w:b/>
          <w:bCs/>
          <w:color w:val="007DC3"/>
          <w:sz w:val="20"/>
          <w:szCs w:val="20"/>
          <w:u w:color="007DC3"/>
          <w:lang w:val="en-US"/>
        </w:rPr>
        <w:t>ode</w:t>
      </w:r>
      <w:r w:rsidR="00762F9F">
        <w:rPr>
          <w:rFonts w:ascii="Arial" w:hAnsi="Arial"/>
          <w:b/>
          <w:bCs/>
          <w:color w:val="007DC3"/>
          <w:sz w:val="20"/>
          <w:szCs w:val="20"/>
          <w:u w:color="007DC3"/>
          <w:lang w:val="en-US"/>
        </w:rPr>
        <w:t>/s</w:t>
      </w:r>
      <w:r>
        <w:rPr>
          <w:rFonts w:ascii="Arial" w:hAnsi="Arial"/>
          <w:b/>
          <w:bCs/>
          <w:color w:val="007DC3"/>
          <w:sz w:val="20"/>
          <w:szCs w:val="20"/>
          <w:u w:color="007DC3"/>
          <w:lang w:val="en-US"/>
        </w:rPr>
        <w:t>?</w:t>
      </w:r>
    </w:p>
    <w:p w:rsidR="008941C1" w:rsidRDefault="008941C1">
      <w:pPr>
        <w:pStyle w:val="Body"/>
        <w:widowControl w:val="0"/>
        <w:spacing w:after="0" w:line="239" w:lineRule="auto"/>
        <w:rPr>
          <w:rFonts w:ascii="Arial" w:eastAsia="Arial" w:hAnsi="Arial" w:cs="Arial"/>
          <w:b/>
          <w:bCs/>
          <w:color w:val="007DC3"/>
          <w:sz w:val="20"/>
          <w:szCs w:val="20"/>
          <w:u w:color="007DC3"/>
        </w:rPr>
      </w:pPr>
    </w:p>
    <w:p w:rsidR="008941C1" w:rsidRDefault="00080696">
      <w:pPr>
        <w:pStyle w:val="AHPRAbody"/>
      </w:pPr>
      <w:r>
        <w:t xml:space="preserve">Yes. </w:t>
      </w:r>
      <w:r w:rsidR="00B62FF6">
        <w:t xml:space="preserve">The NMBA </w:t>
      </w:r>
      <w:r w:rsidR="00762F9F">
        <w:t xml:space="preserve">codes </w:t>
      </w:r>
      <w:r w:rsidR="00B62FF6">
        <w:t xml:space="preserve">are used in the regulation of </w:t>
      </w:r>
      <w:r w:rsidR="00D3503E">
        <w:t xml:space="preserve">all </w:t>
      </w:r>
      <w:r w:rsidR="00B62FF6">
        <w:t>nurses and midwives</w:t>
      </w:r>
      <w:r w:rsidR="00D3503E">
        <w:t xml:space="preserve"> in Australia</w:t>
      </w:r>
      <w:r w:rsidR="00B62FF6">
        <w:t xml:space="preserve"> and therefore</w:t>
      </w:r>
      <w:r w:rsidR="00F4694F">
        <w:t xml:space="preserve"> all</w:t>
      </w:r>
      <w:r w:rsidR="00B62FF6">
        <w:t xml:space="preserve"> nurses and/or midwives must comply with the </w:t>
      </w:r>
      <w:r w:rsidR="00D3503E">
        <w:t>c</w:t>
      </w:r>
      <w:r w:rsidR="00B62FF6">
        <w:t xml:space="preserve">ode. </w:t>
      </w:r>
      <w:r>
        <w:t xml:space="preserve">Most </w:t>
      </w:r>
      <w:proofErr w:type="spellStart"/>
      <w:r w:rsidR="00B62FF6">
        <w:t>organi</w:t>
      </w:r>
      <w:r w:rsidR="00D3503E">
        <w:t>s</w:t>
      </w:r>
      <w:r w:rsidR="00B62FF6">
        <w:t>ations</w:t>
      </w:r>
      <w:proofErr w:type="spellEnd"/>
      <w:r w:rsidR="00B62FF6">
        <w:t xml:space="preserve"> also</w:t>
      </w:r>
      <w:r>
        <w:t xml:space="preserve"> have their own code of conduct to which employees must comply for employment and industrial purposes.</w:t>
      </w:r>
    </w:p>
    <w:p w:rsidR="008941C1" w:rsidRDefault="00080696">
      <w:pPr>
        <w:pStyle w:val="Body"/>
        <w:widowControl w:val="0"/>
        <w:spacing w:after="0" w:line="239" w:lineRule="auto"/>
        <w:rPr>
          <w:rFonts w:ascii="Arial" w:eastAsia="Arial" w:hAnsi="Arial" w:cs="Arial"/>
          <w:b/>
          <w:bCs/>
          <w:color w:val="007DC3"/>
          <w:sz w:val="20"/>
          <w:szCs w:val="20"/>
          <w:u w:color="007DC3"/>
        </w:rPr>
      </w:pPr>
      <w:r>
        <w:rPr>
          <w:rFonts w:ascii="Arial" w:hAnsi="Arial"/>
          <w:b/>
          <w:bCs/>
          <w:color w:val="007DC3"/>
          <w:sz w:val="20"/>
          <w:szCs w:val="20"/>
          <w:u w:color="007DC3"/>
          <w:lang w:val="en-US"/>
        </w:rPr>
        <w:t xml:space="preserve">My </w:t>
      </w:r>
      <w:r w:rsidR="00B230DD">
        <w:rPr>
          <w:rFonts w:ascii="Arial" w:hAnsi="Arial"/>
          <w:b/>
          <w:bCs/>
          <w:color w:val="007DC3"/>
          <w:sz w:val="20"/>
          <w:szCs w:val="20"/>
          <w:u w:color="007DC3"/>
          <w:lang w:val="en-US"/>
        </w:rPr>
        <w:t xml:space="preserve">practice </w:t>
      </w:r>
      <w:r>
        <w:rPr>
          <w:rFonts w:ascii="Arial" w:hAnsi="Arial"/>
          <w:b/>
          <w:bCs/>
          <w:color w:val="007DC3"/>
          <w:sz w:val="20"/>
          <w:szCs w:val="20"/>
          <w:u w:color="007DC3"/>
          <w:lang w:val="en-US"/>
        </w:rPr>
        <w:t xml:space="preserve">does not involve direct </w:t>
      </w:r>
      <w:r w:rsidR="00B230DD">
        <w:rPr>
          <w:rFonts w:ascii="Arial" w:hAnsi="Arial"/>
          <w:b/>
          <w:bCs/>
          <w:color w:val="007DC3"/>
          <w:sz w:val="20"/>
          <w:szCs w:val="20"/>
          <w:u w:color="007DC3"/>
          <w:lang w:val="en-US"/>
        </w:rPr>
        <w:t xml:space="preserve">clinical </w:t>
      </w:r>
      <w:r>
        <w:rPr>
          <w:rFonts w:ascii="Arial" w:hAnsi="Arial"/>
          <w:b/>
          <w:bCs/>
          <w:color w:val="007DC3"/>
          <w:sz w:val="20"/>
          <w:szCs w:val="20"/>
          <w:u w:color="007DC3"/>
          <w:lang w:val="en-US"/>
        </w:rPr>
        <w:t xml:space="preserve">care. Do the </w:t>
      </w:r>
      <w:r w:rsidR="00D3503E">
        <w:rPr>
          <w:rFonts w:ascii="Arial" w:hAnsi="Arial"/>
          <w:b/>
          <w:bCs/>
          <w:color w:val="007DC3"/>
          <w:sz w:val="20"/>
          <w:szCs w:val="20"/>
          <w:u w:color="007DC3"/>
          <w:lang w:val="en-US"/>
        </w:rPr>
        <w:t xml:space="preserve">codes </w:t>
      </w:r>
      <w:r>
        <w:rPr>
          <w:rFonts w:ascii="Arial" w:hAnsi="Arial"/>
          <w:b/>
          <w:bCs/>
          <w:color w:val="007DC3"/>
          <w:sz w:val="20"/>
          <w:szCs w:val="20"/>
          <w:u w:color="007DC3"/>
          <w:lang w:val="en-US"/>
        </w:rPr>
        <w:t>apply to me?</w:t>
      </w:r>
    </w:p>
    <w:p w:rsidR="008941C1" w:rsidRDefault="008941C1">
      <w:pPr>
        <w:pStyle w:val="Body"/>
        <w:widowControl w:val="0"/>
        <w:spacing w:after="0" w:line="239" w:lineRule="auto"/>
        <w:rPr>
          <w:rFonts w:ascii="Arial" w:eastAsia="Arial" w:hAnsi="Arial" w:cs="Arial"/>
          <w:b/>
          <w:bCs/>
          <w:color w:val="007DC3"/>
          <w:sz w:val="20"/>
          <w:szCs w:val="20"/>
          <w:u w:color="007DC3"/>
        </w:rPr>
      </w:pPr>
    </w:p>
    <w:p w:rsidR="00147E60" w:rsidRPr="00B62FF6" w:rsidRDefault="00080696" w:rsidP="00B62FF6">
      <w:pPr>
        <w:pStyle w:val="AHPRAbody"/>
        <w:rPr>
          <w:rFonts w:cs="DINOT"/>
        </w:rPr>
      </w:pPr>
      <w:r>
        <w:t xml:space="preserve">Yes. The principles of the </w:t>
      </w:r>
      <w:r w:rsidR="00D3503E">
        <w:t>c</w:t>
      </w:r>
      <w:r>
        <w:t>ode</w:t>
      </w:r>
      <w:r w:rsidR="00CF63BB">
        <w:t>s</w:t>
      </w:r>
      <w:r>
        <w:t xml:space="preserve"> apply to all types of nursing and midwifery practice in all contexts. This includes any work where a nurse and/or midwife uses nursing and/or midwifery skills and knowledge, whether paid or unpaid, clinical or non-clinical. </w:t>
      </w:r>
      <w:r w:rsidR="000E1C85" w:rsidRPr="000E1C85">
        <w:rPr>
          <w:rFonts w:cs="DINOT"/>
        </w:rPr>
        <w:t xml:space="preserve">This includes work in the areas of clinical care, </w:t>
      </w:r>
      <w:r w:rsidR="000E1C85" w:rsidRPr="00BD4450">
        <w:rPr>
          <w:rFonts w:cs="DINOT"/>
          <w:color w:val="000000" w:themeColor="text1"/>
        </w:rPr>
        <w:t xml:space="preserve">clinical leadership, clinical governance responsibilities, </w:t>
      </w:r>
      <w:r w:rsidR="000E1C85" w:rsidRPr="000E1C85">
        <w:rPr>
          <w:rFonts w:cs="DINOT"/>
        </w:rPr>
        <w:t xml:space="preserve">education, research, administration, management, advisory roles, regulation or policy development. The code also applies to all settings where a </w:t>
      </w:r>
      <w:r w:rsidR="00CF63BB">
        <w:rPr>
          <w:rFonts w:cs="DINOT"/>
        </w:rPr>
        <w:t xml:space="preserve">nurse and/or </w:t>
      </w:r>
      <w:r w:rsidR="000E1C85" w:rsidRPr="000E1C85">
        <w:rPr>
          <w:rFonts w:cs="DINOT"/>
        </w:rPr>
        <w:t xml:space="preserve">midwife may engage in these activities, including face-to-face, publications, or via online or electronic means. </w:t>
      </w:r>
    </w:p>
    <w:p w:rsidR="0089289D" w:rsidRDefault="0089289D" w:rsidP="0089289D">
      <w:pPr>
        <w:pStyle w:val="Body"/>
        <w:widowControl w:val="0"/>
        <w:spacing w:after="0" w:line="217" w:lineRule="auto"/>
        <w:ind w:right="620"/>
        <w:rPr>
          <w:rFonts w:ascii="Arial" w:hAnsi="Arial"/>
          <w:b/>
          <w:bCs/>
          <w:color w:val="007DC3"/>
          <w:sz w:val="20"/>
          <w:szCs w:val="20"/>
          <w:u w:color="007DC3"/>
          <w:lang w:val="en-US"/>
        </w:rPr>
      </w:pPr>
      <w:r>
        <w:rPr>
          <w:rFonts w:ascii="Arial" w:hAnsi="Arial"/>
          <w:b/>
          <w:bCs/>
          <w:color w:val="007DC3"/>
          <w:sz w:val="20"/>
          <w:szCs w:val="20"/>
          <w:u w:color="007DC3"/>
          <w:lang w:val="en-US"/>
        </w:rPr>
        <w:t>What is ‘cultural safety’</w:t>
      </w:r>
      <w:r w:rsidR="00693EDE">
        <w:rPr>
          <w:rFonts w:ascii="Arial" w:hAnsi="Arial"/>
          <w:b/>
          <w:bCs/>
          <w:color w:val="007DC3"/>
          <w:sz w:val="20"/>
          <w:szCs w:val="20"/>
          <w:u w:color="007DC3"/>
          <w:lang w:val="en-US"/>
        </w:rPr>
        <w:t xml:space="preserve"> and why is it a requirement in the codes</w:t>
      </w:r>
      <w:r>
        <w:rPr>
          <w:rFonts w:ascii="Arial" w:hAnsi="Arial"/>
          <w:b/>
          <w:bCs/>
          <w:color w:val="007DC3"/>
          <w:sz w:val="20"/>
          <w:szCs w:val="20"/>
          <w:u w:color="007DC3"/>
          <w:lang w:val="en-US"/>
        </w:rPr>
        <w:t xml:space="preserve">? </w:t>
      </w:r>
    </w:p>
    <w:p w:rsidR="0089289D" w:rsidRDefault="0089289D" w:rsidP="0089289D">
      <w:pPr>
        <w:pStyle w:val="Body"/>
        <w:widowControl w:val="0"/>
        <w:spacing w:after="0" w:line="217" w:lineRule="auto"/>
        <w:ind w:right="620"/>
        <w:rPr>
          <w:rFonts w:ascii="Arial" w:hAnsi="Arial"/>
          <w:b/>
          <w:bCs/>
          <w:color w:val="007DC3"/>
          <w:sz w:val="20"/>
          <w:szCs w:val="20"/>
          <w:u w:color="007DC3"/>
          <w:lang w:val="en-US"/>
        </w:rPr>
      </w:pPr>
    </w:p>
    <w:p w:rsidR="0089289D" w:rsidRDefault="0089289D" w:rsidP="00F01A9F">
      <w:pPr>
        <w:pStyle w:val="AHPRAbody"/>
        <w:rPr>
          <w:u w:color="007DC3"/>
        </w:rPr>
      </w:pPr>
      <w:r>
        <w:rPr>
          <w:u w:color="007DC3"/>
        </w:rPr>
        <w:t xml:space="preserve">Aboriginal and Torres Strait Islander peoples experience poorer health outcomes than non-Indigenous peoples. </w:t>
      </w:r>
    </w:p>
    <w:p w:rsidR="0089289D" w:rsidRDefault="0089289D" w:rsidP="0089289D">
      <w:pPr>
        <w:pStyle w:val="Body"/>
        <w:widowControl w:val="0"/>
        <w:spacing w:after="0" w:line="225" w:lineRule="auto"/>
        <w:ind w:right="140"/>
        <w:rPr>
          <w:rFonts w:ascii="Arial" w:hAnsi="Arial"/>
          <w:sz w:val="20"/>
          <w:szCs w:val="20"/>
          <w:lang w:val="en-US"/>
        </w:rPr>
      </w:pPr>
      <w:r w:rsidRPr="00EF05CD">
        <w:rPr>
          <w:rFonts w:ascii="Arial" w:hAnsi="Arial"/>
          <w:sz w:val="20"/>
          <w:szCs w:val="20"/>
          <w:lang w:val="en-US"/>
        </w:rPr>
        <w:t xml:space="preserve">Cultural safety is a proven way for nurses and midwives to contribute to better health outcomes and experiences for Aboriginal and/or </w:t>
      </w:r>
      <w:r>
        <w:rPr>
          <w:rFonts w:ascii="Arial" w:hAnsi="Arial"/>
          <w:sz w:val="20"/>
          <w:szCs w:val="20"/>
          <w:lang w:val="en-US"/>
        </w:rPr>
        <w:t>Torres Strait Islander peoples</w:t>
      </w:r>
      <w:r w:rsidRPr="00EF05CD">
        <w:rPr>
          <w:rFonts w:ascii="Arial" w:hAnsi="Arial"/>
          <w:sz w:val="20"/>
          <w:szCs w:val="20"/>
          <w:lang w:val="en-US"/>
        </w:rPr>
        <w:t xml:space="preserve">. </w:t>
      </w:r>
    </w:p>
    <w:p w:rsidR="0089289D" w:rsidRPr="00EF05CD" w:rsidRDefault="0089289D" w:rsidP="0089289D">
      <w:pPr>
        <w:pStyle w:val="Body"/>
        <w:widowControl w:val="0"/>
        <w:spacing w:after="0" w:line="225" w:lineRule="auto"/>
        <w:ind w:right="140"/>
        <w:rPr>
          <w:rFonts w:ascii="Arial" w:hAnsi="Arial"/>
          <w:sz w:val="20"/>
          <w:szCs w:val="20"/>
          <w:lang w:val="en-US"/>
        </w:rPr>
      </w:pPr>
    </w:p>
    <w:p w:rsidR="0089289D" w:rsidRDefault="0089289D" w:rsidP="0089289D">
      <w:pPr>
        <w:pStyle w:val="AHPRAbody"/>
        <w:rPr>
          <w:u w:color="007DC3"/>
        </w:rPr>
      </w:pPr>
      <w:r>
        <w:rPr>
          <w:u w:color="007DC3"/>
        </w:rPr>
        <w:t xml:space="preserve">Cultural safety is about acknowledging the social, historical and structural factors that can have an impact on the health of </w:t>
      </w:r>
      <w:r w:rsidRPr="00EF05CD">
        <w:rPr>
          <w:rFonts w:cs="Calibri"/>
        </w:rPr>
        <w:t>Aboriginal and/or Torres Strait Islander peoples</w:t>
      </w:r>
      <w:r>
        <w:rPr>
          <w:u w:color="007DC3"/>
        </w:rPr>
        <w:t xml:space="preserve">. Rather than saying ‘I provide the same care to everyone regardless of difference,’ cultural safety means providing care that takes into account </w:t>
      </w:r>
      <w:r w:rsidRPr="00EF05CD">
        <w:rPr>
          <w:rFonts w:cs="Calibri"/>
        </w:rPr>
        <w:t>Aboriginal and/or Torres Strait Islander peoples’</w:t>
      </w:r>
      <w:r>
        <w:rPr>
          <w:u w:color="007DC3"/>
        </w:rPr>
        <w:t xml:space="preserve"> needs. </w:t>
      </w:r>
    </w:p>
    <w:p w:rsidR="00693EDE" w:rsidRDefault="0089289D" w:rsidP="0089289D">
      <w:pPr>
        <w:pStyle w:val="AHPRAbody"/>
        <w:rPr>
          <w:u w:color="007DC3"/>
        </w:rPr>
      </w:pPr>
      <w:r>
        <w:rPr>
          <w:u w:color="007DC3"/>
        </w:rPr>
        <w:t xml:space="preserve">Cultural safety is </w:t>
      </w:r>
      <w:proofErr w:type="spellStart"/>
      <w:r>
        <w:rPr>
          <w:u w:color="007DC3"/>
        </w:rPr>
        <w:t>recognising</w:t>
      </w:r>
      <w:proofErr w:type="spellEnd"/>
      <w:r>
        <w:rPr>
          <w:u w:color="007DC3"/>
        </w:rPr>
        <w:t xml:space="preserve"> the ways you can provide care that meets </w:t>
      </w:r>
      <w:r w:rsidRPr="00EF05CD">
        <w:rPr>
          <w:rFonts w:cs="Calibri"/>
        </w:rPr>
        <w:t>Aboriginal and/or Torres Strait Islander peoples’</w:t>
      </w:r>
      <w:r>
        <w:rPr>
          <w:u w:color="007DC3"/>
        </w:rPr>
        <w:t xml:space="preserve"> needs and reflect on the ways that your own culture and assumptions might impact on the care you give. </w:t>
      </w:r>
    </w:p>
    <w:p w:rsidR="0089289D" w:rsidRDefault="00693EDE" w:rsidP="0089289D">
      <w:pPr>
        <w:pStyle w:val="AHPRAbody"/>
        <w:rPr>
          <w:u w:color="007DC3"/>
        </w:rPr>
      </w:pPr>
      <w:r w:rsidRPr="00693EDE">
        <w:rPr>
          <w:u w:color="007DC3"/>
          <w:lang w:val="en-CA"/>
        </w:rPr>
        <w:t>When nurses and midwives challenge beliefs based on bias or assumption, and work in partnership with people and communities, they contribute to better healthcare experiences for Aboriginal and Torres Strait Islander peoples.</w:t>
      </w:r>
      <w:r w:rsidR="0089289D">
        <w:rPr>
          <w:u w:color="007DC3"/>
        </w:rPr>
        <w:t xml:space="preserve">  </w:t>
      </w:r>
    </w:p>
    <w:p w:rsidR="0089289D" w:rsidRDefault="0089289D" w:rsidP="0089289D">
      <w:pPr>
        <w:pStyle w:val="AHPRAbody"/>
        <w:rPr>
          <w:u w:color="007DC3"/>
        </w:rPr>
      </w:pPr>
      <w:r>
        <w:rPr>
          <w:u w:color="007DC3"/>
        </w:rPr>
        <w:t xml:space="preserve">Many nurses and midwives will already be </w:t>
      </w:r>
      <w:proofErr w:type="spellStart"/>
      <w:r>
        <w:rPr>
          <w:u w:color="007DC3"/>
        </w:rPr>
        <w:t>practising</w:t>
      </w:r>
      <w:proofErr w:type="spellEnd"/>
      <w:r>
        <w:rPr>
          <w:u w:color="007DC3"/>
        </w:rPr>
        <w:t xml:space="preserve"> cultural safety, even if they have not heard of the term. The new codes of conduct guide all nurses and midwives on a cultural safety. </w:t>
      </w:r>
    </w:p>
    <w:p w:rsidR="0089289D" w:rsidRDefault="0089289D" w:rsidP="0089289D">
      <w:pPr>
        <w:pStyle w:val="Body"/>
        <w:widowControl w:val="0"/>
        <w:spacing w:after="0" w:line="217" w:lineRule="auto"/>
        <w:ind w:right="620"/>
        <w:rPr>
          <w:rFonts w:ascii="Arial" w:hAnsi="Arial"/>
          <w:sz w:val="20"/>
          <w:szCs w:val="20"/>
          <w:lang w:val="en-US"/>
        </w:rPr>
      </w:pPr>
      <w:r>
        <w:rPr>
          <w:rFonts w:ascii="Arial" w:hAnsi="Arial"/>
          <w:sz w:val="20"/>
          <w:szCs w:val="20"/>
          <w:lang w:val="en-US"/>
        </w:rPr>
        <w:lastRenderedPageBreak/>
        <w:t>The NMBA worked in partnership with the Congress of Aboriginal and Torres Strait Islander Nurses and Midwives (CATSINaM), who provided expert advice and evidence on cultural safety.</w:t>
      </w:r>
    </w:p>
    <w:p w:rsidR="0089289D" w:rsidRDefault="0089289D" w:rsidP="0089289D">
      <w:pPr>
        <w:pStyle w:val="Body"/>
        <w:widowControl w:val="0"/>
        <w:spacing w:after="0" w:line="217" w:lineRule="auto"/>
        <w:ind w:right="620"/>
        <w:rPr>
          <w:rFonts w:ascii="Arial" w:hAnsi="Arial"/>
          <w:sz w:val="20"/>
          <w:szCs w:val="20"/>
          <w:lang w:val="en-US"/>
        </w:rPr>
      </w:pPr>
    </w:p>
    <w:p w:rsidR="0089289D" w:rsidRDefault="0089289D" w:rsidP="0089289D">
      <w:pPr>
        <w:pStyle w:val="Body"/>
        <w:widowControl w:val="0"/>
        <w:spacing w:after="0" w:line="217" w:lineRule="auto"/>
        <w:ind w:right="620"/>
        <w:rPr>
          <w:rFonts w:ascii="Times New Roman" w:eastAsia="Times New Roman" w:hAnsi="Times New Roman" w:cs="Times New Roman"/>
          <w:sz w:val="24"/>
          <w:szCs w:val="24"/>
        </w:rPr>
      </w:pPr>
      <w:r>
        <w:rPr>
          <w:rFonts w:ascii="Arial" w:hAnsi="Arial"/>
          <w:b/>
          <w:bCs/>
          <w:color w:val="007DC3"/>
          <w:sz w:val="20"/>
          <w:szCs w:val="20"/>
          <w:u w:color="007DC3"/>
          <w:lang w:val="en-US"/>
        </w:rPr>
        <w:t xml:space="preserve">What is ‘culturally safe and respectful practice’?  </w:t>
      </w:r>
      <w:r>
        <w:rPr>
          <w:rFonts w:ascii="Arial" w:hAnsi="Arial"/>
          <w:b/>
          <w:bCs/>
          <w:i/>
          <w:iCs/>
          <w:color w:val="007DC3"/>
          <w:sz w:val="20"/>
          <w:szCs w:val="20"/>
          <w:u w:color="007DC3"/>
          <w:lang w:val="en-US"/>
        </w:rPr>
        <w:t xml:space="preserve"> </w:t>
      </w:r>
    </w:p>
    <w:p w:rsidR="0089289D" w:rsidRDefault="0089289D" w:rsidP="0089289D">
      <w:pPr>
        <w:pStyle w:val="Body"/>
        <w:widowControl w:val="0"/>
        <w:spacing w:after="0" w:line="247" w:lineRule="exact"/>
        <w:rPr>
          <w:rFonts w:ascii="Times New Roman" w:eastAsia="Times New Roman" w:hAnsi="Times New Roman" w:cs="Times New Roman"/>
          <w:sz w:val="24"/>
          <w:szCs w:val="24"/>
        </w:rPr>
      </w:pPr>
    </w:p>
    <w:p w:rsidR="00036D21" w:rsidRDefault="0089289D" w:rsidP="0089289D">
      <w:pPr>
        <w:pStyle w:val="Body"/>
        <w:widowControl w:val="0"/>
        <w:spacing w:after="0" w:line="239" w:lineRule="auto"/>
        <w:rPr>
          <w:rFonts w:ascii="Arial" w:hAnsi="Arial"/>
          <w:sz w:val="20"/>
          <w:szCs w:val="20"/>
          <w:lang w:val="en-US"/>
        </w:rPr>
      </w:pPr>
      <w:r>
        <w:rPr>
          <w:rFonts w:ascii="Arial" w:hAnsi="Arial"/>
          <w:sz w:val="20"/>
          <w:szCs w:val="20"/>
          <w:lang w:val="en-US"/>
        </w:rPr>
        <w:t xml:space="preserve">The codes of conduct provide guidance around the key principles of culturally safe and respectful practice. These principles are about respecting and acknowledging different cultures, beliefs, identities and experiences and </w:t>
      </w:r>
      <w:proofErr w:type="spellStart"/>
      <w:r>
        <w:rPr>
          <w:rFonts w:ascii="Arial" w:hAnsi="Arial"/>
          <w:sz w:val="20"/>
          <w:szCs w:val="20"/>
          <w:lang w:val="en-US"/>
        </w:rPr>
        <w:t>practising</w:t>
      </w:r>
      <w:proofErr w:type="spellEnd"/>
      <w:r>
        <w:rPr>
          <w:rFonts w:ascii="Arial" w:hAnsi="Arial"/>
          <w:sz w:val="20"/>
          <w:szCs w:val="20"/>
          <w:lang w:val="en-US"/>
        </w:rPr>
        <w:t xml:space="preserve"> in a way that takes these differences into account. </w:t>
      </w:r>
    </w:p>
    <w:p w:rsidR="00036D21" w:rsidRDefault="00036D21" w:rsidP="0089289D">
      <w:pPr>
        <w:pStyle w:val="Body"/>
        <w:widowControl w:val="0"/>
        <w:spacing w:after="0" w:line="239" w:lineRule="auto"/>
        <w:rPr>
          <w:rFonts w:ascii="Arial" w:hAnsi="Arial"/>
          <w:sz w:val="20"/>
          <w:szCs w:val="20"/>
          <w:lang w:val="en-US"/>
        </w:rPr>
      </w:pPr>
    </w:p>
    <w:p w:rsidR="0089289D" w:rsidRDefault="00036D21" w:rsidP="0089289D">
      <w:pPr>
        <w:pStyle w:val="Body"/>
        <w:widowControl w:val="0"/>
        <w:spacing w:after="0" w:line="239" w:lineRule="auto"/>
        <w:rPr>
          <w:rFonts w:ascii="Times New Roman" w:eastAsia="Times New Roman" w:hAnsi="Times New Roman" w:cs="Times New Roman"/>
          <w:sz w:val="24"/>
          <w:szCs w:val="24"/>
        </w:rPr>
      </w:pPr>
      <w:r>
        <w:rPr>
          <w:rFonts w:ascii="Arial" w:hAnsi="Arial"/>
          <w:sz w:val="20"/>
          <w:szCs w:val="20"/>
          <w:lang w:val="en-US"/>
        </w:rPr>
        <w:t xml:space="preserve">Culturally safe and respectful practice requires nurses and midwives to challenge bias and beliefs based on assumption, such as assumptions based on gender, disability, race, ethnicity, religion, sexuality, age or political beliefs. </w:t>
      </w:r>
    </w:p>
    <w:p w:rsidR="0089289D" w:rsidRDefault="0089289D" w:rsidP="00147E60">
      <w:pPr>
        <w:pStyle w:val="Body"/>
        <w:widowControl w:val="0"/>
        <w:spacing w:after="0" w:line="239" w:lineRule="auto"/>
        <w:rPr>
          <w:rFonts w:ascii="Arial" w:hAnsi="Arial"/>
          <w:b/>
          <w:bCs/>
          <w:color w:val="007DC3"/>
          <w:sz w:val="20"/>
          <w:szCs w:val="20"/>
          <w:u w:color="007DC3"/>
          <w:lang w:val="en-US"/>
        </w:rPr>
      </w:pPr>
    </w:p>
    <w:p w:rsidR="00C77221" w:rsidRDefault="00C77221" w:rsidP="00C77221">
      <w:pPr>
        <w:pStyle w:val="Body"/>
        <w:widowControl w:val="0"/>
        <w:spacing w:after="0" w:line="239" w:lineRule="auto"/>
        <w:rPr>
          <w:rFonts w:ascii="Arial" w:hAnsi="Arial"/>
          <w:b/>
          <w:bCs/>
          <w:color w:val="007DC3"/>
          <w:sz w:val="20"/>
          <w:szCs w:val="20"/>
          <w:u w:color="007DC3"/>
          <w:lang w:val="en-US"/>
        </w:rPr>
      </w:pPr>
      <w:r w:rsidRPr="00C77221">
        <w:rPr>
          <w:rFonts w:ascii="Arial" w:hAnsi="Arial"/>
          <w:b/>
          <w:bCs/>
          <w:color w:val="007DC3"/>
          <w:sz w:val="20"/>
          <w:szCs w:val="20"/>
          <w:u w:color="007DC3"/>
          <w:lang w:val="en-US"/>
        </w:rPr>
        <w:t xml:space="preserve">Why do the </w:t>
      </w:r>
      <w:r w:rsidR="00D3503E">
        <w:rPr>
          <w:rFonts w:ascii="Arial" w:hAnsi="Arial"/>
          <w:b/>
          <w:bCs/>
          <w:color w:val="007DC3"/>
          <w:sz w:val="20"/>
          <w:szCs w:val="20"/>
          <w:u w:color="007DC3"/>
          <w:lang w:val="en-US"/>
        </w:rPr>
        <w:t>c</w:t>
      </w:r>
      <w:r w:rsidR="00CF63BB" w:rsidRPr="00C77221">
        <w:rPr>
          <w:rFonts w:ascii="Arial" w:hAnsi="Arial"/>
          <w:b/>
          <w:bCs/>
          <w:color w:val="007DC3"/>
          <w:sz w:val="20"/>
          <w:szCs w:val="20"/>
          <w:u w:color="007DC3"/>
          <w:lang w:val="en-US"/>
        </w:rPr>
        <w:t xml:space="preserve">odes </w:t>
      </w:r>
      <w:r w:rsidRPr="00C77221">
        <w:rPr>
          <w:rFonts w:ascii="Arial" w:hAnsi="Arial"/>
          <w:b/>
          <w:bCs/>
          <w:color w:val="007DC3"/>
          <w:sz w:val="20"/>
          <w:szCs w:val="20"/>
          <w:u w:color="007DC3"/>
          <w:lang w:val="en-US"/>
        </w:rPr>
        <w:t>have a specific section on bullying and harassment</w:t>
      </w:r>
      <w:r>
        <w:rPr>
          <w:rFonts w:ascii="Arial" w:hAnsi="Arial"/>
          <w:b/>
          <w:bCs/>
          <w:color w:val="007DC3"/>
          <w:sz w:val="20"/>
          <w:szCs w:val="20"/>
          <w:u w:color="007DC3"/>
          <w:lang w:val="en-US"/>
        </w:rPr>
        <w:t>, when it is usually an employment or performance related issue</w:t>
      </w:r>
      <w:r w:rsidRPr="00C77221">
        <w:rPr>
          <w:rFonts w:ascii="Arial" w:hAnsi="Arial"/>
          <w:b/>
          <w:bCs/>
          <w:color w:val="007DC3"/>
          <w:sz w:val="20"/>
          <w:szCs w:val="20"/>
          <w:u w:color="007DC3"/>
          <w:lang w:val="en-US"/>
        </w:rPr>
        <w:t>?</w:t>
      </w:r>
    </w:p>
    <w:p w:rsidR="00C77221" w:rsidRPr="00C77221" w:rsidRDefault="00C77221" w:rsidP="00C77221">
      <w:pPr>
        <w:pStyle w:val="Body"/>
        <w:widowControl w:val="0"/>
        <w:spacing w:after="0" w:line="239" w:lineRule="auto"/>
        <w:rPr>
          <w:rFonts w:ascii="Arial" w:hAnsi="Arial"/>
          <w:b/>
          <w:bCs/>
          <w:color w:val="007DC3"/>
          <w:sz w:val="20"/>
          <w:szCs w:val="20"/>
          <w:u w:color="007DC3"/>
          <w:lang w:val="en-US"/>
        </w:rPr>
      </w:pPr>
    </w:p>
    <w:p w:rsidR="00C77221" w:rsidRPr="000237B7" w:rsidRDefault="00D3503E" w:rsidP="00C77221">
      <w:pPr>
        <w:pStyle w:val="AHPRAbody"/>
        <w:rPr>
          <w:lang w:val="en-AU"/>
        </w:rPr>
      </w:pPr>
      <w:r>
        <w:rPr>
          <w:lang w:val="en-AU"/>
        </w:rPr>
        <w:t>All elements of the review process (including the research, notifica</w:t>
      </w:r>
      <w:r w:rsidR="002C7D7B">
        <w:rPr>
          <w:lang w:val="en-AU"/>
        </w:rPr>
        <w:t>tion analysis and consultation)</w:t>
      </w:r>
      <w:r>
        <w:rPr>
          <w:lang w:val="en-AU"/>
        </w:rPr>
        <w:t xml:space="preserve"> recommended that the NMBA include a specific section on bullying and harassment.</w:t>
      </w:r>
      <w:r w:rsidR="00A95200">
        <w:rPr>
          <w:lang w:val="en-AU"/>
        </w:rPr>
        <w:t xml:space="preserve"> The NMBA</w:t>
      </w:r>
      <w:r w:rsidR="000237B7">
        <w:rPr>
          <w:lang w:val="en-AU"/>
        </w:rPr>
        <w:t xml:space="preserve"> </w:t>
      </w:r>
      <w:r w:rsidR="001B7E07">
        <w:rPr>
          <w:lang w:val="en-AU"/>
        </w:rPr>
        <w:t>acted on the evidence and</w:t>
      </w:r>
      <w:r w:rsidR="000237B7">
        <w:rPr>
          <w:lang w:val="en-AU"/>
        </w:rPr>
        <w:t xml:space="preserve"> </w:t>
      </w:r>
      <w:r w:rsidR="002C7D7B">
        <w:rPr>
          <w:lang w:val="en-AU"/>
        </w:rPr>
        <w:t xml:space="preserve">has </w:t>
      </w:r>
      <w:r w:rsidR="000237B7">
        <w:rPr>
          <w:lang w:val="en-AU"/>
        </w:rPr>
        <w:t>clearly state</w:t>
      </w:r>
      <w:r w:rsidR="002C7D7B">
        <w:rPr>
          <w:lang w:val="en-AU"/>
        </w:rPr>
        <w:t>d</w:t>
      </w:r>
      <w:r w:rsidR="000237B7">
        <w:rPr>
          <w:lang w:val="en-AU"/>
        </w:rPr>
        <w:t xml:space="preserve"> </w:t>
      </w:r>
      <w:r w:rsidR="002C7D7B">
        <w:rPr>
          <w:lang w:val="en-AU"/>
        </w:rPr>
        <w:t xml:space="preserve">in the codes </w:t>
      </w:r>
      <w:r w:rsidR="000237B7">
        <w:rPr>
          <w:lang w:val="en-AU"/>
        </w:rPr>
        <w:t xml:space="preserve">that </w:t>
      </w:r>
      <w:r w:rsidR="000237B7" w:rsidRPr="000237B7">
        <w:rPr>
          <w:bCs/>
          <w:lang w:val="en-AU"/>
        </w:rPr>
        <w:t>bullying and harassment is not acceptable and should not be toler</w:t>
      </w:r>
      <w:r w:rsidR="000237B7">
        <w:rPr>
          <w:bCs/>
          <w:lang w:val="en-AU"/>
        </w:rPr>
        <w:t xml:space="preserve">ated. </w:t>
      </w:r>
    </w:p>
    <w:p w:rsidR="00C77221" w:rsidRPr="000237B7" w:rsidRDefault="000237B7" w:rsidP="000E1C85">
      <w:pPr>
        <w:pStyle w:val="AHPRAbody"/>
        <w:rPr>
          <w:lang w:val="en-AU"/>
        </w:rPr>
      </w:pPr>
      <w:r>
        <w:rPr>
          <w:lang w:val="en-AU"/>
        </w:rPr>
        <w:t>However, i</w:t>
      </w:r>
      <w:r w:rsidR="00C77221" w:rsidRPr="00C77221">
        <w:rPr>
          <w:lang w:val="en-AU"/>
        </w:rPr>
        <w:t xml:space="preserve">n </w:t>
      </w:r>
      <w:r>
        <w:rPr>
          <w:lang w:val="en-AU"/>
        </w:rPr>
        <w:t xml:space="preserve">most circumstances </w:t>
      </w:r>
      <w:r w:rsidR="00C77221" w:rsidRPr="00C77221">
        <w:rPr>
          <w:lang w:val="en-AU"/>
        </w:rPr>
        <w:t xml:space="preserve">issues </w:t>
      </w:r>
      <w:r>
        <w:rPr>
          <w:lang w:val="en-AU"/>
        </w:rPr>
        <w:t xml:space="preserve">relating to </w:t>
      </w:r>
      <w:r w:rsidR="00C77221" w:rsidRPr="00C77221">
        <w:rPr>
          <w:lang w:val="en-AU"/>
        </w:rPr>
        <w:t xml:space="preserve">bullying and harassment </w:t>
      </w:r>
      <w:r w:rsidR="002C7D7B">
        <w:rPr>
          <w:lang w:val="en-AU"/>
        </w:rPr>
        <w:t xml:space="preserve">should </w:t>
      </w:r>
      <w:r>
        <w:rPr>
          <w:lang w:val="en-AU"/>
        </w:rPr>
        <w:t>be managed by the employe</w:t>
      </w:r>
      <w:r w:rsidR="00C77221" w:rsidRPr="00C77221">
        <w:rPr>
          <w:lang w:val="en-AU"/>
        </w:rPr>
        <w:t>r</w:t>
      </w:r>
      <w:r>
        <w:rPr>
          <w:lang w:val="en-AU"/>
        </w:rPr>
        <w:t xml:space="preserve"> as a</w:t>
      </w:r>
      <w:r w:rsidR="00C77221" w:rsidRPr="00C77221">
        <w:rPr>
          <w:lang w:val="en-AU"/>
        </w:rPr>
        <w:t xml:space="preserve"> performance issue.</w:t>
      </w:r>
      <w:r>
        <w:rPr>
          <w:lang w:val="en-AU"/>
        </w:rPr>
        <w:t xml:space="preserve"> </w:t>
      </w:r>
      <w:r w:rsidRPr="000237B7">
        <w:rPr>
          <w:bCs/>
          <w:lang w:val="en-AU"/>
        </w:rPr>
        <w:t xml:space="preserve">It </w:t>
      </w:r>
      <w:r w:rsidR="002C7D7B">
        <w:rPr>
          <w:bCs/>
          <w:lang w:val="en-AU"/>
        </w:rPr>
        <w:t>is</w:t>
      </w:r>
      <w:r w:rsidR="002C7D7B" w:rsidRPr="000237B7">
        <w:rPr>
          <w:bCs/>
          <w:lang w:val="en-AU"/>
        </w:rPr>
        <w:t xml:space="preserve"> </w:t>
      </w:r>
      <w:r w:rsidRPr="000237B7">
        <w:rPr>
          <w:bCs/>
          <w:lang w:val="en-AU"/>
        </w:rPr>
        <w:t>o</w:t>
      </w:r>
      <w:r w:rsidR="00B62FF6">
        <w:rPr>
          <w:bCs/>
          <w:lang w:val="en-AU"/>
        </w:rPr>
        <w:t xml:space="preserve">nly </w:t>
      </w:r>
      <w:r w:rsidR="002C7D7B">
        <w:rPr>
          <w:bCs/>
          <w:lang w:val="en-AU"/>
        </w:rPr>
        <w:t>in</w:t>
      </w:r>
      <w:r w:rsidR="002C7D7B" w:rsidRPr="000237B7">
        <w:rPr>
          <w:bCs/>
          <w:lang w:val="en-AU"/>
        </w:rPr>
        <w:t xml:space="preserve"> </w:t>
      </w:r>
      <w:r w:rsidRPr="000237B7">
        <w:rPr>
          <w:bCs/>
          <w:lang w:val="en-AU"/>
        </w:rPr>
        <w:t>circumstances w</w:t>
      </w:r>
      <w:r w:rsidR="002C7D7B">
        <w:rPr>
          <w:bCs/>
          <w:lang w:val="en-AU"/>
        </w:rPr>
        <w:t>h</w:t>
      </w:r>
      <w:r w:rsidRPr="000237B7">
        <w:rPr>
          <w:bCs/>
          <w:lang w:val="en-AU"/>
        </w:rPr>
        <w:t xml:space="preserve">ere cases of bullying and harassment </w:t>
      </w:r>
      <w:r w:rsidRPr="000237B7">
        <w:rPr>
          <w:bCs/>
          <w:u w:val="single"/>
          <w:lang w:val="en-AU"/>
        </w:rPr>
        <w:t>directly affect public safety</w:t>
      </w:r>
      <w:r w:rsidRPr="000237B7">
        <w:rPr>
          <w:bCs/>
          <w:lang w:val="en-AU"/>
        </w:rPr>
        <w:t xml:space="preserve"> that a notification to the NMBA</w:t>
      </w:r>
      <w:r w:rsidR="002C7D7B">
        <w:rPr>
          <w:bCs/>
          <w:lang w:val="en-AU"/>
        </w:rPr>
        <w:t>,</w:t>
      </w:r>
      <w:r w:rsidRPr="000237B7">
        <w:rPr>
          <w:bCs/>
          <w:lang w:val="en-AU"/>
        </w:rPr>
        <w:t xml:space="preserve"> Nursing and Midwifery Council in New South Wales</w:t>
      </w:r>
      <w:r w:rsidR="002C7D7B">
        <w:rPr>
          <w:bCs/>
          <w:lang w:val="en-AU"/>
        </w:rPr>
        <w:t>,</w:t>
      </w:r>
      <w:r w:rsidRPr="000237B7">
        <w:rPr>
          <w:bCs/>
          <w:lang w:val="en-AU"/>
        </w:rPr>
        <w:t xml:space="preserve"> or the Health Ombudsman in Queensland</w:t>
      </w:r>
      <w:r w:rsidR="002C7D7B">
        <w:rPr>
          <w:bCs/>
          <w:lang w:val="en-AU"/>
        </w:rPr>
        <w:t xml:space="preserve"> is required</w:t>
      </w:r>
      <w:r w:rsidRPr="000237B7">
        <w:rPr>
          <w:bCs/>
          <w:lang w:val="en-AU"/>
        </w:rPr>
        <w:t xml:space="preserve">.  </w:t>
      </w:r>
    </w:p>
    <w:p w:rsidR="008941C1" w:rsidRDefault="00080696" w:rsidP="000E1C85">
      <w:pPr>
        <w:pStyle w:val="AHPRAbody"/>
        <w:rPr>
          <w:rFonts w:ascii="Times New Roman" w:eastAsia="Times New Roman" w:hAnsi="Times New Roman" w:cs="Times New Roman"/>
          <w:sz w:val="24"/>
          <w:szCs w:val="24"/>
        </w:rPr>
      </w:pPr>
      <w:r>
        <w:rPr>
          <w:b/>
          <w:bCs/>
          <w:color w:val="007DC3"/>
          <w:u w:color="007DC3"/>
        </w:rPr>
        <w:t>For more information</w:t>
      </w:r>
    </w:p>
    <w:p w:rsidR="00A95200" w:rsidRPr="00575866" w:rsidRDefault="00080696" w:rsidP="00575866">
      <w:pPr>
        <w:pStyle w:val="AHPRAbody"/>
        <w:numPr>
          <w:ilvl w:val="0"/>
          <w:numId w:val="14"/>
        </w:numPr>
        <w:rPr>
          <w:rStyle w:val="Hyperlink1"/>
          <w:rFonts w:ascii="Calibri" w:eastAsia="Calibri" w:hAnsi="Calibri" w:cs="Calibri"/>
          <w:sz w:val="20"/>
          <w:szCs w:val="20"/>
        </w:rPr>
      </w:pPr>
      <w:r w:rsidRPr="00575866">
        <w:rPr>
          <w:lang w:val="da-DK"/>
        </w:rPr>
        <w:t xml:space="preserve">Visit </w:t>
      </w:r>
      <w:hyperlink r:id="rId9" w:history="1">
        <w:r w:rsidRPr="00575866">
          <w:rPr>
            <w:rStyle w:val="Hyperlink1"/>
            <w:sz w:val="20"/>
            <w:szCs w:val="20"/>
          </w:rPr>
          <w:t xml:space="preserve"> </w:t>
        </w:r>
        <w:r w:rsidRPr="00575866">
          <w:rPr>
            <w:rStyle w:val="None"/>
            <w:color w:val="0000FF"/>
            <w:u w:val="single" w:color="0000FF"/>
          </w:rPr>
          <w:t>www.nursingmidwiferyboard.gov.au</w:t>
        </w:r>
      </w:hyperlink>
      <w:r w:rsidRPr="00575866">
        <w:rPr>
          <w:rStyle w:val="None"/>
          <w:u w:val="single"/>
        </w:rPr>
        <w:t xml:space="preserve"> </w:t>
      </w:r>
      <w:r w:rsidRPr="00575866">
        <w:rPr>
          <w:rStyle w:val="Hyperlink1"/>
          <w:sz w:val="20"/>
          <w:szCs w:val="20"/>
          <w:lang w:val="de-DE"/>
        </w:rPr>
        <w:t xml:space="preserve">under </w:t>
      </w:r>
      <w:r w:rsidRPr="00575866">
        <w:rPr>
          <w:rStyle w:val="None"/>
          <w:i/>
          <w:iCs/>
        </w:rPr>
        <w:t>Contact us</w:t>
      </w:r>
      <w:r w:rsidRPr="00575866">
        <w:rPr>
          <w:rStyle w:val="Hyperlink1"/>
          <w:sz w:val="20"/>
          <w:szCs w:val="20"/>
        </w:rPr>
        <w:t xml:space="preserve"> to lodge an online enquiry form </w:t>
      </w:r>
    </w:p>
    <w:p w:rsidR="006F446E" w:rsidRPr="00575866" w:rsidRDefault="00080696" w:rsidP="00575866">
      <w:pPr>
        <w:pStyle w:val="AHPRAbody"/>
        <w:numPr>
          <w:ilvl w:val="0"/>
          <w:numId w:val="14"/>
        </w:numPr>
      </w:pPr>
      <w:r w:rsidRPr="00575866">
        <w:rPr>
          <w:rStyle w:val="Hyperlink1"/>
          <w:sz w:val="20"/>
          <w:szCs w:val="20"/>
        </w:rPr>
        <w:t xml:space="preserve">For registration enquiries: 1300 419 495 (in Australia) +61 3 9275 9009 (overseas callers) </w:t>
      </w:r>
    </w:p>
    <w:p w:rsidR="006F446E" w:rsidRPr="006F446E" w:rsidRDefault="006F446E" w:rsidP="006F446E">
      <w:pPr>
        <w:rPr>
          <w:lang w:val="en-AU" w:eastAsia="en-AU"/>
        </w:rPr>
      </w:pPr>
    </w:p>
    <w:p w:rsidR="006F446E" w:rsidRPr="006F446E" w:rsidRDefault="006F446E" w:rsidP="006F446E">
      <w:pPr>
        <w:rPr>
          <w:lang w:val="en-AU" w:eastAsia="en-AU"/>
        </w:rPr>
      </w:pPr>
    </w:p>
    <w:p w:rsidR="006F446E" w:rsidRPr="006F446E" w:rsidRDefault="006F446E" w:rsidP="006F446E">
      <w:pPr>
        <w:rPr>
          <w:lang w:val="en-AU" w:eastAsia="en-AU"/>
        </w:rPr>
      </w:pPr>
    </w:p>
    <w:p w:rsidR="006F446E" w:rsidRPr="006F446E" w:rsidRDefault="006F446E" w:rsidP="006F446E">
      <w:pPr>
        <w:rPr>
          <w:lang w:val="en-AU" w:eastAsia="en-AU"/>
        </w:rPr>
      </w:pPr>
    </w:p>
    <w:p w:rsidR="006F446E" w:rsidRPr="006F446E" w:rsidRDefault="006F446E" w:rsidP="006F446E">
      <w:pPr>
        <w:rPr>
          <w:lang w:val="en-AU" w:eastAsia="en-AU"/>
        </w:rPr>
      </w:pPr>
    </w:p>
    <w:p w:rsidR="006F446E" w:rsidRPr="006F446E" w:rsidRDefault="006F446E" w:rsidP="006F446E">
      <w:pPr>
        <w:rPr>
          <w:lang w:val="en-AU" w:eastAsia="en-AU"/>
        </w:rPr>
      </w:pPr>
    </w:p>
    <w:sectPr w:rsidR="006F446E" w:rsidRPr="006F446E" w:rsidSect="00427667">
      <w:footerReference w:type="default" r:id="rId10"/>
      <w:footerReference w:type="first" r:id="rId11"/>
      <w:pgSz w:w="11900" w:h="16840"/>
      <w:pgMar w:top="1440" w:right="1240" w:bottom="292" w:left="12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3E" w:rsidRDefault="004C103E">
      <w:r>
        <w:separator/>
      </w:r>
    </w:p>
  </w:endnote>
  <w:endnote w:type="continuationSeparator" w:id="0">
    <w:p w:rsidR="004C103E" w:rsidRDefault="004C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DINOT">
    <w:altName w:val="DIN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3E" w:rsidRPr="00882446" w:rsidRDefault="004C103E">
    <w:pPr>
      <w:pStyle w:val="Footer"/>
      <w:rPr>
        <w:rFonts w:ascii="Arial" w:hAnsi="Arial" w:cs="Arial"/>
        <w:sz w:val="20"/>
        <w:szCs w:val="20"/>
      </w:rPr>
    </w:pPr>
    <w:r w:rsidRPr="00882446">
      <w:rPr>
        <w:rFonts w:ascii="Arial" w:hAnsi="Arial" w:cs="Arial"/>
        <w:sz w:val="20"/>
        <w:szCs w:val="20"/>
      </w:rPr>
      <w:t xml:space="preserve">Fact sheet: Code of conduct for nurses and Code of conduct for midwives </w:t>
    </w:r>
    <w:r w:rsidRPr="00882446">
      <w:rPr>
        <w:rFonts w:ascii="Arial" w:hAnsi="Arial" w:cs="Arial"/>
        <w:sz w:val="20"/>
        <w:szCs w:val="20"/>
      </w:rPr>
      <w:tab/>
      <w:t xml:space="preserve">Page </w:t>
    </w:r>
    <w:r w:rsidR="00DB358C" w:rsidRPr="00882446">
      <w:rPr>
        <w:rFonts w:ascii="Arial" w:hAnsi="Arial" w:cs="Arial"/>
        <w:b/>
        <w:bCs/>
        <w:sz w:val="20"/>
        <w:szCs w:val="20"/>
      </w:rPr>
      <w:fldChar w:fldCharType="begin"/>
    </w:r>
    <w:r w:rsidRPr="00882446">
      <w:rPr>
        <w:rFonts w:ascii="Arial" w:hAnsi="Arial" w:cs="Arial"/>
        <w:b/>
        <w:bCs/>
        <w:sz w:val="20"/>
        <w:szCs w:val="20"/>
      </w:rPr>
      <w:instrText xml:space="preserve"> PAGE </w:instrText>
    </w:r>
    <w:r w:rsidR="00DB358C" w:rsidRPr="00882446">
      <w:rPr>
        <w:rFonts w:ascii="Arial" w:hAnsi="Arial" w:cs="Arial"/>
        <w:b/>
        <w:bCs/>
        <w:sz w:val="20"/>
        <w:szCs w:val="20"/>
      </w:rPr>
      <w:fldChar w:fldCharType="separate"/>
    </w:r>
    <w:r w:rsidR="00FB20A8">
      <w:rPr>
        <w:rFonts w:ascii="Arial" w:hAnsi="Arial" w:cs="Arial"/>
        <w:b/>
        <w:bCs/>
        <w:noProof/>
        <w:sz w:val="20"/>
        <w:szCs w:val="20"/>
      </w:rPr>
      <w:t>3</w:t>
    </w:r>
    <w:r w:rsidR="00DB358C" w:rsidRPr="00882446">
      <w:rPr>
        <w:rFonts w:ascii="Arial" w:hAnsi="Arial" w:cs="Arial"/>
        <w:b/>
        <w:bCs/>
        <w:sz w:val="20"/>
        <w:szCs w:val="20"/>
      </w:rPr>
      <w:fldChar w:fldCharType="end"/>
    </w:r>
    <w:r w:rsidRPr="00882446">
      <w:rPr>
        <w:rFonts w:ascii="Arial" w:hAnsi="Arial" w:cs="Arial"/>
        <w:sz w:val="20"/>
        <w:szCs w:val="20"/>
      </w:rPr>
      <w:t xml:space="preserve"> of </w:t>
    </w:r>
    <w:r w:rsidR="00DB358C" w:rsidRPr="00882446">
      <w:rPr>
        <w:rFonts w:ascii="Arial" w:hAnsi="Arial" w:cs="Arial"/>
        <w:b/>
        <w:bCs/>
        <w:sz w:val="20"/>
        <w:szCs w:val="20"/>
      </w:rPr>
      <w:fldChar w:fldCharType="begin"/>
    </w:r>
    <w:r w:rsidRPr="00882446">
      <w:rPr>
        <w:rFonts w:ascii="Arial" w:hAnsi="Arial" w:cs="Arial"/>
        <w:b/>
        <w:bCs/>
        <w:sz w:val="20"/>
        <w:szCs w:val="20"/>
      </w:rPr>
      <w:instrText xml:space="preserve"> NUMPAGES </w:instrText>
    </w:r>
    <w:r w:rsidR="00DB358C" w:rsidRPr="00882446">
      <w:rPr>
        <w:rFonts w:ascii="Arial" w:hAnsi="Arial" w:cs="Arial"/>
        <w:b/>
        <w:bCs/>
        <w:sz w:val="20"/>
        <w:szCs w:val="20"/>
      </w:rPr>
      <w:fldChar w:fldCharType="separate"/>
    </w:r>
    <w:r w:rsidR="00FB20A8">
      <w:rPr>
        <w:rFonts w:ascii="Arial" w:hAnsi="Arial" w:cs="Arial"/>
        <w:b/>
        <w:bCs/>
        <w:noProof/>
        <w:sz w:val="20"/>
        <w:szCs w:val="20"/>
      </w:rPr>
      <w:t>3</w:t>
    </w:r>
    <w:r w:rsidR="00DB358C" w:rsidRPr="00882446">
      <w:rPr>
        <w:rFonts w:ascii="Arial" w:hAnsi="Arial" w:cs="Arial"/>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3E" w:rsidRDefault="004C103E">
    <w:pPr>
      <w:pStyle w:val="Default"/>
      <w:rPr>
        <w:sz w:val="18"/>
        <w:szCs w:val="18"/>
      </w:rPr>
    </w:pPr>
  </w:p>
  <w:p w:rsidR="004C103E" w:rsidRDefault="004C103E">
    <w:pPr>
      <w:pStyle w:val="Default"/>
      <w:jc w:val="center"/>
      <w:rPr>
        <w:b/>
        <w:bCs/>
        <w:sz w:val="18"/>
        <w:szCs w:val="18"/>
      </w:rPr>
    </w:pPr>
    <w:r>
      <w:rPr>
        <w:sz w:val="18"/>
        <w:szCs w:val="18"/>
      </w:rPr>
      <w:t xml:space="preserve"> </w:t>
    </w:r>
    <w:r>
      <w:rPr>
        <w:b/>
        <w:bCs/>
        <w:color w:val="0070C0"/>
        <w:sz w:val="18"/>
        <w:szCs w:val="18"/>
        <w:u w:color="0070C0"/>
      </w:rPr>
      <w:t>Nursing and Midwifery</w:t>
    </w:r>
    <w:r>
      <w:rPr>
        <w:b/>
        <w:bCs/>
        <w:sz w:val="18"/>
        <w:szCs w:val="18"/>
      </w:rPr>
      <w:t xml:space="preserve"> Board of Australia</w:t>
    </w:r>
  </w:p>
  <w:p w:rsidR="004C103E" w:rsidRDefault="004C103E">
    <w:pPr>
      <w:pStyle w:val="Default"/>
      <w:jc w:val="center"/>
    </w:pPr>
    <w:r>
      <w:rPr>
        <w:sz w:val="18"/>
        <w:szCs w:val="18"/>
      </w:rPr>
      <w:t xml:space="preserve">G.P.O. Box 9958 </w:t>
    </w:r>
    <w:r>
      <w:rPr>
        <w:b/>
        <w:bCs/>
        <w:sz w:val="18"/>
        <w:szCs w:val="18"/>
      </w:rPr>
      <w:t xml:space="preserve">| </w:t>
    </w:r>
    <w:r>
      <w:rPr>
        <w:sz w:val="18"/>
        <w:szCs w:val="18"/>
      </w:rPr>
      <w:t xml:space="preserve">Melbourne VIC 3001 </w:t>
    </w:r>
    <w:r>
      <w:rPr>
        <w:b/>
        <w:bCs/>
        <w:sz w:val="18"/>
        <w:szCs w:val="18"/>
      </w:rPr>
      <w:t xml:space="preserve">| </w:t>
    </w:r>
    <w:r>
      <w:rPr>
        <w:sz w:val="18"/>
        <w:szCs w:val="18"/>
      </w:rPr>
      <w:t xml:space="preserve">www.nursingmidwiferyboard.gov.au </w:t>
    </w:r>
    <w:r>
      <w:rPr>
        <w:b/>
        <w:bCs/>
        <w:sz w:val="18"/>
        <w:szCs w:val="18"/>
      </w:rPr>
      <w:t xml:space="preserve">| </w:t>
    </w:r>
    <w:r>
      <w:rPr>
        <w:sz w:val="18"/>
        <w:szCs w:val="18"/>
      </w:rPr>
      <w:t>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3E" w:rsidRDefault="004C103E">
      <w:r>
        <w:separator/>
      </w:r>
    </w:p>
  </w:footnote>
  <w:footnote w:type="continuationSeparator" w:id="0">
    <w:p w:rsidR="004C103E" w:rsidRDefault="004C103E">
      <w:r>
        <w:continuationSeparator/>
      </w:r>
    </w:p>
  </w:footnote>
  <w:footnote w:type="continuationNotice" w:id="1">
    <w:p w:rsidR="004C103E" w:rsidRDefault="004C10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69BF"/>
    <w:multiLevelType w:val="hybridMultilevel"/>
    <w:tmpl w:val="0BA408C0"/>
    <w:styleLink w:val="ImportedStyle1"/>
    <w:lvl w:ilvl="0" w:tplc="FF04F7F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DBA1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0F833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14DD1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A0CC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0253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84FB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B9464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1F4B4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5883EC6"/>
    <w:multiLevelType w:val="hybridMultilevel"/>
    <w:tmpl w:val="D6A89C84"/>
    <w:styleLink w:val="ImportedStyle3"/>
    <w:lvl w:ilvl="0" w:tplc="FCE0B1E2">
      <w:start w:val="1"/>
      <w:numFmt w:val="bullet"/>
      <w:lvlText w:val="ð"/>
      <w:lvlJc w:val="left"/>
      <w:pPr>
        <w:ind w:left="335" w:hanging="335"/>
      </w:pPr>
      <w:rPr>
        <w:rFonts w:ascii="Symbol" w:eastAsia="Symbol" w:hAnsi="Symbol" w:cs="Symbol"/>
        <w:b w:val="0"/>
        <w:bCs w:val="0"/>
        <w:i w:val="0"/>
        <w:iCs w:val="0"/>
        <w:caps w:val="0"/>
        <w:smallCaps w:val="0"/>
        <w:strike w:val="0"/>
        <w:dstrike w:val="0"/>
        <w:spacing w:val="0"/>
        <w:w w:val="100"/>
        <w:kern w:val="0"/>
        <w:position w:val="0"/>
        <w:sz w:val="33"/>
        <w:szCs w:val="3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16A551A">
      <w:start w:val="1"/>
      <w:numFmt w:val="bullet"/>
      <w:lvlText w:val="·"/>
      <w:lvlJc w:val="left"/>
      <w:pPr>
        <w:ind w:left="738" w:hanging="3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26DB2">
      <w:start w:val="1"/>
      <w:numFmt w:val="bullet"/>
      <w:lvlText w:val="o"/>
      <w:lvlJc w:val="left"/>
      <w:pPr>
        <w:ind w:left="1107" w:hanging="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5A770A">
      <w:start w:val="1"/>
      <w:numFmt w:val="bullet"/>
      <w:lvlText w:val="·"/>
      <w:lvlJc w:val="left"/>
      <w:pPr>
        <w:ind w:left="2881"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6B72C">
      <w:start w:val="1"/>
      <w:numFmt w:val="bullet"/>
      <w:lvlText w:val="o"/>
      <w:lvlJc w:val="left"/>
      <w:pPr>
        <w:ind w:left="3601" w:hanging="36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84D70">
      <w:start w:val="1"/>
      <w:numFmt w:val="bullet"/>
      <w:lvlText w:val="▪"/>
      <w:lvlJc w:val="left"/>
      <w:pPr>
        <w:ind w:left="4321" w:hanging="36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A8D6B4">
      <w:start w:val="1"/>
      <w:numFmt w:val="bullet"/>
      <w:lvlText w:val="·"/>
      <w:lvlJc w:val="left"/>
      <w:pPr>
        <w:ind w:left="5041"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A05896">
      <w:start w:val="1"/>
      <w:numFmt w:val="bullet"/>
      <w:lvlText w:val="o"/>
      <w:lvlJc w:val="left"/>
      <w:pPr>
        <w:ind w:left="5761" w:hanging="36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168A10">
      <w:start w:val="1"/>
      <w:numFmt w:val="bullet"/>
      <w:lvlText w:val="▪"/>
      <w:lvlJc w:val="left"/>
      <w:pPr>
        <w:ind w:left="6481" w:hanging="36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DE04745"/>
    <w:multiLevelType w:val="hybridMultilevel"/>
    <w:tmpl w:val="4E6E4296"/>
    <w:numStyleLink w:val="ImportedStyle6"/>
  </w:abstractNum>
  <w:abstractNum w:abstractNumId="3" w15:restartNumberingAfterBreak="0">
    <w:nsid w:val="282D713B"/>
    <w:multiLevelType w:val="hybridMultilevel"/>
    <w:tmpl w:val="5FCC7E2E"/>
    <w:numStyleLink w:val="ImportedStyle2"/>
  </w:abstractNum>
  <w:abstractNum w:abstractNumId="4" w15:restartNumberingAfterBreak="0">
    <w:nsid w:val="35B10BC3"/>
    <w:multiLevelType w:val="hybridMultilevel"/>
    <w:tmpl w:val="0BA408C0"/>
    <w:numStyleLink w:val="ImportedStyle1"/>
  </w:abstractNum>
  <w:abstractNum w:abstractNumId="5" w15:restartNumberingAfterBreak="0">
    <w:nsid w:val="39E2412C"/>
    <w:multiLevelType w:val="hybridMultilevel"/>
    <w:tmpl w:val="D6A89C84"/>
    <w:numStyleLink w:val="ImportedStyle3"/>
  </w:abstractNum>
  <w:abstractNum w:abstractNumId="6" w15:restartNumberingAfterBreak="0">
    <w:nsid w:val="43F84C6E"/>
    <w:multiLevelType w:val="hybridMultilevel"/>
    <w:tmpl w:val="A1AE0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52720F"/>
    <w:multiLevelType w:val="hybridMultilevel"/>
    <w:tmpl w:val="08260FCA"/>
    <w:lvl w:ilvl="0" w:tplc="396EB0F2">
      <w:start w:val="1"/>
      <w:numFmt w:val="bullet"/>
      <w:lvlText w:val="•"/>
      <w:lvlJc w:val="left"/>
      <w:pPr>
        <w:tabs>
          <w:tab w:val="num" w:pos="720"/>
        </w:tabs>
        <w:ind w:left="720" w:hanging="360"/>
      </w:pPr>
      <w:rPr>
        <w:rFonts w:ascii="Arial" w:hAnsi="Arial" w:hint="default"/>
      </w:rPr>
    </w:lvl>
    <w:lvl w:ilvl="1" w:tplc="E4F64FC0" w:tentative="1">
      <w:start w:val="1"/>
      <w:numFmt w:val="bullet"/>
      <w:lvlText w:val="•"/>
      <w:lvlJc w:val="left"/>
      <w:pPr>
        <w:tabs>
          <w:tab w:val="num" w:pos="1440"/>
        </w:tabs>
        <w:ind w:left="1440" w:hanging="360"/>
      </w:pPr>
      <w:rPr>
        <w:rFonts w:ascii="Arial" w:hAnsi="Arial" w:hint="default"/>
      </w:rPr>
    </w:lvl>
    <w:lvl w:ilvl="2" w:tplc="075C8D54" w:tentative="1">
      <w:start w:val="1"/>
      <w:numFmt w:val="bullet"/>
      <w:lvlText w:val="•"/>
      <w:lvlJc w:val="left"/>
      <w:pPr>
        <w:tabs>
          <w:tab w:val="num" w:pos="2160"/>
        </w:tabs>
        <w:ind w:left="2160" w:hanging="360"/>
      </w:pPr>
      <w:rPr>
        <w:rFonts w:ascii="Arial" w:hAnsi="Arial" w:hint="default"/>
      </w:rPr>
    </w:lvl>
    <w:lvl w:ilvl="3" w:tplc="656A1286" w:tentative="1">
      <w:start w:val="1"/>
      <w:numFmt w:val="bullet"/>
      <w:lvlText w:val="•"/>
      <w:lvlJc w:val="left"/>
      <w:pPr>
        <w:tabs>
          <w:tab w:val="num" w:pos="2880"/>
        </w:tabs>
        <w:ind w:left="2880" w:hanging="360"/>
      </w:pPr>
      <w:rPr>
        <w:rFonts w:ascii="Arial" w:hAnsi="Arial" w:hint="default"/>
      </w:rPr>
    </w:lvl>
    <w:lvl w:ilvl="4" w:tplc="26B69198" w:tentative="1">
      <w:start w:val="1"/>
      <w:numFmt w:val="bullet"/>
      <w:lvlText w:val="•"/>
      <w:lvlJc w:val="left"/>
      <w:pPr>
        <w:tabs>
          <w:tab w:val="num" w:pos="3600"/>
        </w:tabs>
        <w:ind w:left="3600" w:hanging="360"/>
      </w:pPr>
      <w:rPr>
        <w:rFonts w:ascii="Arial" w:hAnsi="Arial" w:hint="default"/>
      </w:rPr>
    </w:lvl>
    <w:lvl w:ilvl="5" w:tplc="1CF43CD6" w:tentative="1">
      <w:start w:val="1"/>
      <w:numFmt w:val="bullet"/>
      <w:lvlText w:val="•"/>
      <w:lvlJc w:val="left"/>
      <w:pPr>
        <w:tabs>
          <w:tab w:val="num" w:pos="4320"/>
        </w:tabs>
        <w:ind w:left="4320" w:hanging="360"/>
      </w:pPr>
      <w:rPr>
        <w:rFonts w:ascii="Arial" w:hAnsi="Arial" w:hint="default"/>
      </w:rPr>
    </w:lvl>
    <w:lvl w:ilvl="6" w:tplc="6D5A7C7C" w:tentative="1">
      <w:start w:val="1"/>
      <w:numFmt w:val="bullet"/>
      <w:lvlText w:val="•"/>
      <w:lvlJc w:val="left"/>
      <w:pPr>
        <w:tabs>
          <w:tab w:val="num" w:pos="5040"/>
        </w:tabs>
        <w:ind w:left="5040" w:hanging="360"/>
      </w:pPr>
      <w:rPr>
        <w:rFonts w:ascii="Arial" w:hAnsi="Arial" w:hint="default"/>
      </w:rPr>
    </w:lvl>
    <w:lvl w:ilvl="7" w:tplc="3A0C69A2" w:tentative="1">
      <w:start w:val="1"/>
      <w:numFmt w:val="bullet"/>
      <w:lvlText w:val="•"/>
      <w:lvlJc w:val="left"/>
      <w:pPr>
        <w:tabs>
          <w:tab w:val="num" w:pos="5760"/>
        </w:tabs>
        <w:ind w:left="5760" w:hanging="360"/>
      </w:pPr>
      <w:rPr>
        <w:rFonts w:ascii="Arial" w:hAnsi="Arial" w:hint="default"/>
      </w:rPr>
    </w:lvl>
    <w:lvl w:ilvl="8" w:tplc="CDD643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8F34BF"/>
    <w:multiLevelType w:val="hybridMultilevel"/>
    <w:tmpl w:val="5FCC7E2E"/>
    <w:styleLink w:val="ImportedStyle2"/>
    <w:lvl w:ilvl="0" w:tplc="4B9C27A0">
      <w:start w:val="1"/>
      <w:numFmt w:val="bullet"/>
      <w:lvlText w:val="ð"/>
      <w:lvlJc w:val="left"/>
      <w:pPr>
        <w:ind w:left="335" w:hanging="335"/>
      </w:pPr>
      <w:rPr>
        <w:rFonts w:ascii="Symbol" w:eastAsia="Symbol" w:hAnsi="Symbol" w:cs="Symbol"/>
        <w:b w:val="0"/>
        <w:bCs w:val="0"/>
        <w:i w:val="0"/>
        <w:iCs w:val="0"/>
        <w:caps w:val="0"/>
        <w:smallCaps w:val="0"/>
        <w:strike w:val="0"/>
        <w:dstrike w:val="0"/>
        <w:spacing w:val="0"/>
        <w:w w:val="100"/>
        <w:kern w:val="0"/>
        <w:position w:val="0"/>
        <w:sz w:val="33"/>
        <w:szCs w:val="3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844CEA">
      <w:start w:val="1"/>
      <w:numFmt w:val="bullet"/>
      <w:lvlText w:val="·"/>
      <w:lvlJc w:val="left"/>
      <w:pPr>
        <w:ind w:left="704" w:hanging="33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D4FFCA">
      <w:start w:val="1"/>
      <w:numFmt w:val="bullet"/>
      <w:lvlText w:val="-"/>
      <w:lvlJc w:val="left"/>
      <w:pPr>
        <w:ind w:left="1106" w:hanging="36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D6AADA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CA2A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86A50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83EF59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14C8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10AA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54644EFE"/>
    <w:multiLevelType w:val="hybridMultilevel"/>
    <w:tmpl w:val="768C5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90685E"/>
    <w:multiLevelType w:val="hybridMultilevel"/>
    <w:tmpl w:val="4FACD5B0"/>
    <w:styleLink w:val="ImportedStyle5"/>
    <w:lvl w:ilvl="0" w:tplc="5E6CB06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DEE1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407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35EE3E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2A5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FAD9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9602E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1A451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32B0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75A877B0"/>
    <w:multiLevelType w:val="hybridMultilevel"/>
    <w:tmpl w:val="4FACD5B0"/>
    <w:numStyleLink w:val="ImportedStyle5"/>
  </w:abstractNum>
  <w:abstractNum w:abstractNumId="12" w15:restartNumberingAfterBreak="0">
    <w:nsid w:val="7EFC5385"/>
    <w:multiLevelType w:val="hybridMultilevel"/>
    <w:tmpl w:val="D22EED5C"/>
    <w:lvl w:ilvl="0" w:tplc="A7726F76">
      <w:start w:val="1"/>
      <w:numFmt w:val="bullet"/>
      <w:lvlText w:val="•"/>
      <w:lvlJc w:val="left"/>
      <w:pPr>
        <w:tabs>
          <w:tab w:val="num" w:pos="720"/>
        </w:tabs>
        <w:ind w:left="720" w:hanging="360"/>
      </w:pPr>
      <w:rPr>
        <w:rFonts w:ascii="Times" w:hAnsi="Times" w:hint="default"/>
      </w:rPr>
    </w:lvl>
    <w:lvl w:ilvl="1" w:tplc="741E1C38" w:tentative="1">
      <w:start w:val="1"/>
      <w:numFmt w:val="bullet"/>
      <w:lvlText w:val="•"/>
      <w:lvlJc w:val="left"/>
      <w:pPr>
        <w:tabs>
          <w:tab w:val="num" w:pos="1440"/>
        </w:tabs>
        <w:ind w:left="1440" w:hanging="360"/>
      </w:pPr>
      <w:rPr>
        <w:rFonts w:ascii="Times" w:hAnsi="Times" w:hint="default"/>
      </w:rPr>
    </w:lvl>
    <w:lvl w:ilvl="2" w:tplc="160E8F06" w:tentative="1">
      <w:start w:val="1"/>
      <w:numFmt w:val="bullet"/>
      <w:lvlText w:val="•"/>
      <w:lvlJc w:val="left"/>
      <w:pPr>
        <w:tabs>
          <w:tab w:val="num" w:pos="2160"/>
        </w:tabs>
        <w:ind w:left="2160" w:hanging="360"/>
      </w:pPr>
      <w:rPr>
        <w:rFonts w:ascii="Times" w:hAnsi="Times" w:hint="default"/>
      </w:rPr>
    </w:lvl>
    <w:lvl w:ilvl="3" w:tplc="77F67850" w:tentative="1">
      <w:start w:val="1"/>
      <w:numFmt w:val="bullet"/>
      <w:lvlText w:val="•"/>
      <w:lvlJc w:val="left"/>
      <w:pPr>
        <w:tabs>
          <w:tab w:val="num" w:pos="2880"/>
        </w:tabs>
        <w:ind w:left="2880" w:hanging="360"/>
      </w:pPr>
      <w:rPr>
        <w:rFonts w:ascii="Times" w:hAnsi="Times" w:hint="default"/>
      </w:rPr>
    </w:lvl>
    <w:lvl w:ilvl="4" w:tplc="12EAFCAA" w:tentative="1">
      <w:start w:val="1"/>
      <w:numFmt w:val="bullet"/>
      <w:lvlText w:val="•"/>
      <w:lvlJc w:val="left"/>
      <w:pPr>
        <w:tabs>
          <w:tab w:val="num" w:pos="3600"/>
        </w:tabs>
        <w:ind w:left="3600" w:hanging="360"/>
      </w:pPr>
      <w:rPr>
        <w:rFonts w:ascii="Times" w:hAnsi="Times" w:hint="default"/>
      </w:rPr>
    </w:lvl>
    <w:lvl w:ilvl="5" w:tplc="BF9411BA" w:tentative="1">
      <w:start w:val="1"/>
      <w:numFmt w:val="bullet"/>
      <w:lvlText w:val="•"/>
      <w:lvlJc w:val="left"/>
      <w:pPr>
        <w:tabs>
          <w:tab w:val="num" w:pos="4320"/>
        </w:tabs>
        <w:ind w:left="4320" w:hanging="360"/>
      </w:pPr>
      <w:rPr>
        <w:rFonts w:ascii="Times" w:hAnsi="Times" w:hint="default"/>
      </w:rPr>
    </w:lvl>
    <w:lvl w:ilvl="6" w:tplc="91223D7A" w:tentative="1">
      <w:start w:val="1"/>
      <w:numFmt w:val="bullet"/>
      <w:lvlText w:val="•"/>
      <w:lvlJc w:val="left"/>
      <w:pPr>
        <w:tabs>
          <w:tab w:val="num" w:pos="5040"/>
        </w:tabs>
        <w:ind w:left="5040" w:hanging="360"/>
      </w:pPr>
      <w:rPr>
        <w:rFonts w:ascii="Times" w:hAnsi="Times" w:hint="default"/>
      </w:rPr>
    </w:lvl>
    <w:lvl w:ilvl="7" w:tplc="FA647FF0" w:tentative="1">
      <w:start w:val="1"/>
      <w:numFmt w:val="bullet"/>
      <w:lvlText w:val="•"/>
      <w:lvlJc w:val="left"/>
      <w:pPr>
        <w:tabs>
          <w:tab w:val="num" w:pos="5760"/>
        </w:tabs>
        <w:ind w:left="5760" w:hanging="360"/>
      </w:pPr>
      <w:rPr>
        <w:rFonts w:ascii="Times" w:hAnsi="Times" w:hint="default"/>
      </w:rPr>
    </w:lvl>
    <w:lvl w:ilvl="8" w:tplc="8152BCCA"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7F6C33C7"/>
    <w:multiLevelType w:val="hybridMultilevel"/>
    <w:tmpl w:val="4E6E4296"/>
    <w:styleLink w:val="ImportedStyle6"/>
    <w:lvl w:ilvl="0" w:tplc="F0580836">
      <w:start w:val="1"/>
      <w:numFmt w:val="bullet"/>
      <w:lvlText w:val="•"/>
      <w:lvlJc w:val="left"/>
      <w:pPr>
        <w:tabs>
          <w:tab w:val="left" w:pos="426"/>
        </w:tabs>
        <w:ind w:left="386" w:hanging="3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42C680">
      <w:start w:val="1"/>
      <w:numFmt w:val="bullet"/>
      <w:lvlText w:val="·"/>
      <w:lvlJc w:val="left"/>
      <w:pPr>
        <w:tabs>
          <w:tab w:val="left" w:pos="426"/>
        </w:tabs>
        <w:ind w:left="1083"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2C68B6">
      <w:start w:val="1"/>
      <w:numFmt w:val="bullet"/>
      <w:lvlText w:val="·"/>
      <w:lvlJc w:val="left"/>
      <w:pPr>
        <w:tabs>
          <w:tab w:val="left" w:pos="426"/>
        </w:tabs>
        <w:ind w:left="174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43B20">
      <w:start w:val="1"/>
      <w:numFmt w:val="bullet"/>
      <w:lvlText w:val="·"/>
      <w:lvlJc w:val="left"/>
      <w:pPr>
        <w:tabs>
          <w:tab w:val="left" w:pos="426"/>
        </w:tabs>
        <w:ind w:left="239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149F30">
      <w:start w:val="1"/>
      <w:numFmt w:val="bullet"/>
      <w:lvlText w:val="·"/>
      <w:lvlJc w:val="left"/>
      <w:pPr>
        <w:tabs>
          <w:tab w:val="left" w:pos="426"/>
        </w:tabs>
        <w:ind w:left="3057"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2C637E">
      <w:start w:val="1"/>
      <w:numFmt w:val="bullet"/>
      <w:lvlText w:val="·"/>
      <w:lvlJc w:val="left"/>
      <w:pPr>
        <w:tabs>
          <w:tab w:val="left" w:pos="426"/>
        </w:tabs>
        <w:ind w:left="371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0E496">
      <w:start w:val="1"/>
      <w:numFmt w:val="bullet"/>
      <w:lvlText w:val="·"/>
      <w:lvlJc w:val="left"/>
      <w:pPr>
        <w:tabs>
          <w:tab w:val="left" w:pos="426"/>
        </w:tabs>
        <w:ind w:left="4373"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C8D28C">
      <w:start w:val="1"/>
      <w:numFmt w:val="bullet"/>
      <w:lvlText w:val="·"/>
      <w:lvlJc w:val="left"/>
      <w:pPr>
        <w:tabs>
          <w:tab w:val="left" w:pos="426"/>
        </w:tabs>
        <w:ind w:left="503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48A7BA">
      <w:start w:val="1"/>
      <w:numFmt w:val="bullet"/>
      <w:lvlText w:val="·"/>
      <w:lvlJc w:val="left"/>
      <w:pPr>
        <w:tabs>
          <w:tab w:val="left" w:pos="426"/>
        </w:tabs>
        <w:ind w:left="56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8"/>
  </w:num>
  <w:num w:numId="4">
    <w:abstractNumId w:val="3"/>
  </w:num>
  <w:num w:numId="5">
    <w:abstractNumId w:val="1"/>
  </w:num>
  <w:num w:numId="6">
    <w:abstractNumId w:val="5"/>
  </w:num>
  <w:num w:numId="7">
    <w:abstractNumId w:val="10"/>
  </w:num>
  <w:num w:numId="8">
    <w:abstractNumId w:val="11"/>
  </w:num>
  <w:num w:numId="9">
    <w:abstractNumId w:val="13"/>
  </w:num>
  <w:num w:numId="10">
    <w:abstractNumId w:val="2"/>
  </w:num>
  <w:num w:numId="11">
    <w:abstractNumId w:val="7"/>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C1"/>
    <w:rsid w:val="000208A6"/>
    <w:rsid w:val="000237B7"/>
    <w:rsid w:val="00036D21"/>
    <w:rsid w:val="00080696"/>
    <w:rsid w:val="000D53B6"/>
    <w:rsid w:val="000E1C85"/>
    <w:rsid w:val="00147E60"/>
    <w:rsid w:val="00177901"/>
    <w:rsid w:val="001B46CC"/>
    <w:rsid w:val="001B7E07"/>
    <w:rsid w:val="001F67AC"/>
    <w:rsid w:val="002C70A4"/>
    <w:rsid w:val="002C7D7B"/>
    <w:rsid w:val="002F3D98"/>
    <w:rsid w:val="003A5F1A"/>
    <w:rsid w:val="00427667"/>
    <w:rsid w:val="00427A1B"/>
    <w:rsid w:val="004C103E"/>
    <w:rsid w:val="00542618"/>
    <w:rsid w:val="0054471A"/>
    <w:rsid w:val="00545545"/>
    <w:rsid w:val="00575866"/>
    <w:rsid w:val="00593CFE"/>
    <w:rsid w:val="006532C5"/>
    <w:rsid w:val="00693EDE"/>
    <w:rsid w:val="006E33AF"/>
    <w:rsid w:val="006F446E"/>
    <w:rsid w:val="00762F9F"/>
    <w:rsid w:val="007E3162"/>
    <w:rsid w:val="00882446"/>
    <w:rsid w:val="0089289D"/>
    <w:rsid w:val="008941C1"/>
    <w:rsid w:val="008C30F0"/>
    <w:rsid w:val="008D3C99"/>
    <w:rsid w:val="00964B3F"/>
    <w:rsid w:val="00970604"/>
    <w:rsid w:val="00A521FC"/>
    <w:rsid w:val="00A95200"/>
    <w:rsid w:val="00B07F0C"/>
    <w:rsid w:val="00B230DD"/>
    <w:rsid w:val="00B62FF6"/>
    <w:rsid w:val="00BA310E"/>
    <w:rsid w:val="00BD4450"/>
    <w:rsid w:val="00BF053F"/>
    <w:rsid w:val="00BF4BEE"/>
    <w:rsid w:val="00C05821"/>
    <w:rsid w:val="00C25586"/>
    <w:rsid w:val="00C77221"/>
    <w:rsid w:val="00CB0202"/>
    <w:rsid w:val="00CC0703"/>
    <w:rsid w:val="00CF63BB"/>
    <w:rsid w:val="00D31544"/>
    <w:rsid w:val="00D3503E"/>
    <w:rsid w:val="00D65625"/>
    <w:rsid w:val="00D901D4"/>
    <w:rsid w:val="00DB358C"/>
    <w:rsid w:val="00E509FF"/>
    <w:rsid w:val="00E607F7"/>
    <w:rsid w:val="00E75EBA"/>
    <w:rsid w:val="00F01A9F"/>
    <w:rsid w:val="00F4694F"/>
    <w:rsid w:val="00F523BF"/>
    <w:rsid w:val="00F66B8F"/>
    <w:rsid w:val="00FB20A8"/>
    <w:rsid w:val="00FE74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E33F4250-E678-4C9F-B26B-E085F898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766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667"/>
    <w:rPr>
      <w:u w:val="single"/>
    </w:rPr>
  </w:style>
  <w:style w:type="paragraph" w:styleId="Header">
    <w:name w:val="header"/>
    <w:rsid w:val="00427667"/>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Caption">
    <w:name w:val="caption"/>
    <w:rsid w:val="00427667"/>
    <w:pPr>
      <w:suppressAutoHyphens/>
      <w:outlineLvl w:val="0"/>
    </w:pPr>
    <w:rPr>
      <w:rFonts w:ascii="Calibri" w:eastAsia="Calibri" w:hAnsi="Calibri" w:cs="Calibri"/>
      <w:color w:val="000000"/>
      <w:sz w:val="36"/>
      <w:szCs w:val="36"/>
      <w:lang w:val="de-DE"/>
    </w:rPr>
  </w:style>
  <w:style w:type="paragraph" w:styleId="Footer">
    <w:name w:val="footer"/>
    <w:rsid w:val="00427667"/>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HeaderFooter">
    <w:name w:val="Header &amp; Footer"/>
    <w:rsid w:val="00427667"/>
    <w:pPr>
      <w:tabs>
        <w:tab w:val="right" w:pos="9020"/>
      </w:tabs>
    </w:pPr>
    <w:rPr>
      <w:rFonts w:ascii="Helvetica Neue" w:eastAsia="Helvetica Neue" w:hAnsi="Helvetica Neue" w:cs="Helvetica Neue"/>
      <w:color w:val="000000"/>
      <w:sz w:val="24"/>
      <w:szCs w:val="24"/>
    </w:rPr>
  </w:style>
  <w:style w:type="paragraph" w:customStyle="1" w:styleId="Default">
    <w:name w:val="Default"/>
    <w:rsid w:val="00427667"/>
    <w:pPr>
      <w:spacing w:after="200" w:line="276" w:lineRule="auto"/>
    </w:pPr>
    <w:rPr>
      <w:rFonts w:ascii="Arial" w:eastAsia="Arial" w:hAnsi="Arial" w:cs="Arial"/>
      <w:color w:val="000000"/>
      <w:sz w:val="24"/>
      <w:szCs w:val="24"/>
      <w:u w:color="000000"/>
      <w:lang w:val="en-US"/>
    </w:rPr>
  </w:style>
  <w:style w:type="paragraph" w:customStyle="1" w:styleId="Body">
    <w:name w:val="Body"/>
    <w:rsid w:val="00427667"/>
    <w:pPr>
      <w:spacing w:after="200" w:line="276" w:lineRule="auto"/>
    </w:pPr>
    <w:rPr>
      <w:rFonts w:ascii="Calibri" w:eastAsia="Calibri" w:hAnsi="Calibri" w:cs="Calibri"/>
      <w:color w:val="000000"/>
      <w:sz w:val="22"/>
      <w:szCs w:val="22"/>
      <w:u w:color="000000"/>
    </w:rPr>
  </w:style>
  <w:style w:type="paragraph" w:customStyle="1" w:styleId="AHPRAbody">
    <w:name w:val="AHPRA body"/>
    <w:link w:val="AHPRAbodyChar"/>
    <w:qFormat/>
    <w:rsid w:val="00427667"/>
    <w:pPr>
      <w:spacing w:after="200"/>
    </w:pPr>
    <w:rPr>
      <w:rFonts w:ascii="Arial" w:hAnsi="Arial" w:cs="Arial Unicode MS"/>
      <w:color w:val="000000"/>
      <w:u w:color="000000"/>
      <w:lang w:val="en-US"/>
    </w:rPr>
  </w:style>
  <w:style w:type="numbering" w:customStyle="1" w:styleId="ImportedStyle1">
    <w:name w:val="Imported Style 1"/>
    <w:rsid w:val="00427667"/>
    <w:pPr>
      <w:numPr>
        <w:numId w:val="1"/>
      </w:numPr>
    </w:pPr>
  </w:style>
  <w:style w:type="paragraph" w:styleId="ListParagraph">
    <w:name w:val="List Paragraph"/>
    <w:rsid w:val="00427667"/>
    <w:pPr>
      <w:spacing w:after="200"/>
      <w:ind w:left="720"/>
    </w:pPr>
    <w:rPr>
      <w:rFonts w:ascii="Arial" w:hAnsi="Arial" w:cs="Arial Unicode MS"/>
      <w:color w:val="000000"/>
      <w:sz w:val="24"/>
      <w:szCs w:val="24"/>
      <w:u w:color="000000"/>
      <w:lang w:val="en-US"/>
    </w:rPr>
  </w:style>
  <w:style w:type="numbering" w:customStyle="1" w:styleId="ImportedStyle2">
    <w:name w:val="Imported Style 2"/>
    <w:rsid w:val="00427667"/>
    <w:pPr>
      <w:numPr>
        <w:numId w:val="3"/>
      </w:numPr>
    </w:pPr>
  </w:style>
  <w:style w:type="numbering" w:customStyle="1" w:styleId="ImportedStyle3">
    <w:name w:val="Imported Style 3"/>
    <w:rsid w:val="00427667"/>
    <w:pPr>
      <w:numPr>
        <w:numId w:val="5"/>
      </w:numPr>
    </w:pPr>
  </w:style>
  <w:style w:type="paragraph" w:customStyle="1" w:styleId="AHPRABulletlevel1">
    <w:name w:val="AHPRA Bullet level 1"/>
    <w:rsid w:val="00427667"/>
    <w:rPr>
      <w:rFonts w:ascii="Arial" w:eastAsia="Arial" w:hAnsi="Arial" w:cs="Arial"/>
      <w:color w:val="000000"/>
      <w:u w:color="000000"/>
      <w:lang w:val="en-US"/>
    </w:rPr>
  </w:style>
  <w:style w:type="numbering" w:customStyle="1" w:styleId="ImportedStyle5">
    <w:name w:val="Imported Style 5"/>
    <w:rsid w:val="00427667"/>
    <w:pPr>
      <w:numPr>
        <w:numId w:val="7"/>
      </w:numPr>
    </w:pPr>
  </w:style>
  <w:style w:type="paragraph" w:styleId="FootnoteText">
    <w:name w:val="footnote text"/>
    <w:rsid w:val="00427667"/>
    <w:pPr>
      <w:spacing w:after="200"/>
    </w:pPr>
    <w:rPr>
      <w:rFonts w:ascii="Arial" w:eastAsia="Arial" w:hAnsi="Arial" w:cs="Arial"/>
      <w:color w:val="000000"/>
      <w:u w:color="000000"/>
      <w:lang w:val="en-US"/>
    </w:rPr>
  </w:style>
  <w:style w:type="character" w:customStyle="1" w:styleId="Link">
    <w:name w:val="Link"/>
    <w:rsid w:val="00427667"/>
    <w:rPr>
      <w:color w:val="0000FF"/>
      <w:u w:val="single" w:color="0000FF"/>
    </w:rPr>
  </w:style>
  <w:style w:type="character" w:customStyle="1" w:styleId="Hyperlink0">
    <w:name w:val="Hyperlink.0"/>
    <w:basedOn w:val="Link"/>
    <w:rsid w:val="00427667"/>
    <w:rPr>
      <w:color w:val="0000FF"/>
      <w:sz w:val="16"/>
      <w:szCs w:val="16"/>
      <w:u w:val="single" w:color="0000FF"/>
    </w:rPr>
  </w:style>
  <w:style w:type="numbering" w:customStyle="1" w:styleId="ImportedStyle6">
    <w:name w:val="Imported Style 6"/>
    <w:rsid w:val="00427667"/>
    <w:pPr>
      <w:numPr>
        <w:numId w:val="9"/>
      </w:numPr>
    </w:pPr>
  </w:style>
  <w:style w:type="character" w:customStyle="1" w:styleId="None">
    <w:name w:val="None"/>
    <w:rsid w:val="00427667"/>
  </w:style>
  <w:style w:type="character" w:customStyle="1" w:styleId="Hyperlink1">
    <w:name w:val="Hyperlink.1"/>
    <w:basedOn w:val="None"/>
    <w:rsid w:val="00427667"/>
    <w:rPr>
      <w:rFonts w:ascii="Arial" w:eastAsia="Arial" w:hAnsi="Arial" w:cs="Arial"/>
      <w:sz w:val="19"/>
      <w:szCs w:val="19"/>
    </w:rPr>
  </w:style>
  <w:style w:type="paragraph" w:styleId="CommentText">
    <w:name w:val="annotation text"/>
    <w:basedOn w:val="Normal"/>
    <w:link w:val="CommentTextChar"/>
    <w:uiPriority w:val="99"/>
    <w:semiHidden/>
    <w:unhideWhenUsed/>
    <w:rsid w:val="00427667"/>
    <w:rPr>
      <w:sz w:val="20"/>
      <w:szCs w:val="20"/>
    </w:rPr>
  </w:style>
  <w:style w:type="character" w:customStyle="1" w:styleId="CommentTextChar">
    <w:name w:val="Comment Text Char"/>
    <w:basedOn w:val="DefaultParagraphFont"/>
    <w:link w:val="CommentText"/>
    <w:uiPriority w:val="99"/>
    <w:semiHidden/>
    <w:rsid w:val="00427667"/>
    <w:rPr>
      <w:lang w:val="en-US" w:eastAsia="en-US"/>
    </w:rPr>
  </w:style>
  <w:style w:type="character" w:styleId="CommentReference">
    <w:name w:val="annotation reference"/>
    <w:basedOn w:val="DefaultParagraphFont"/>
    <w:uiPriority w:val="99"/>
    <w:semiHidden/>
    <w:unhideWhenUsed/>
    <w:rsid w:val="00427667"/>
    <w:rPr>
      <w:sz w:val="16"/>
      <w:szCs w:val="16"/>
    </w:rPr>
  </w:style>
  <w:style w:type="paragraph" w:styleId="BalloonText">
    <w:name w:val="Balloon Text"/>
    <w:basedOn w:val="Normal"/>
    <w:link w:val="BalloonTextChar"/>
    <w:uiPriority w:val="99"/>
    <w:semiHidden/>
    <w:unhideWhenUsed/>
    <w:rsid w:val="00964B3F"/>
    <w:rPr>
      <w:rFonts w:ascii="Tahoma" w:hAnsi="Tahoma" w:cs="Tahoma"/>
      <w:sz w:val="16"/>
      <w:szCs w:val="16"/>
    </w:rPr>
  </w:style>
  <w:style w:type="character" w:customStyle="1" w:styleId="BalloonTextChar">
    <w:name w:val="Balloon Text Char"/>
    <w:basedOn w:val="DefaultParagraphFont"/>
    <w:link w:val="BalloonText"/>
    <w:uiPriority w:val="99"/>
    <w:semiHidden/>
    <w:rsid w:val="00964B3F"/>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0E1C85"/>
    <w:rPr>
      <w:b/>
      <w:bCs/>
    </w:rPr>
  </w:style>
  <w:style w:type="character" w:customStyle="1" w:styleId="CommentSubjectChar">
    <w:name w:val="Comment Subject Char"/>
    <w:basedOn w:val="CommentTextChar"/>
    <w:link w:val="CommentSubject"/>
    <w:uiPriority w:val="99"/>
    <w:semiHidden/>
    <w:rsid w:val="000E1C85"/>
    <w:rPr>
      <w:b/>
      <w:bCs/>
      <w:lang w:val="en-US" w:eastAsia="en-US"/>
    </w:rPr>
  </w:style>
  <w:style w:type="character" w:customStyle="1" w:styleId="AHPRAbodyChar">
    <w:name w:val="AHPRA body Char"/>
    <w:basedOn w:val="DefaultParagraphFont"/>
    <w:link w:val="AHPRAbody"/>
    <w:rsid w:val="00D901D4"/>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16359">
      <w:bodyDiv w:val="1"/>
      <w:marLeft w:val="0"/>
      <w:marRight w:val="0"/>
      <w:marTop w:val="0"/>
      <w:marBottom w:val="0"/>
      <w:divBdr>
        <w:top w:val="none" w:sz="0" w:space="0" w:color="auto"/>
        <w:left w:val="none" w:sz="0" w:space="0" w:color="auto"/>
        <w:bottom w:val="none" w:sz="0" w:space="0" w:color="auto"/>
        <w:right w:val="none" w:sz="0" w:space="0" w:color="auto"/>
      </w:divBdr>
      <w:divsChild>
        <w:div w:id="8917262">
          <w:marLeft w:val="547"/>
          <w:marRight w:val="0"/>
          <w:marTop w:val="125"/>
          <w:marBottom w:val="0"/>
          <w:divBdr>
            <w:top w:val="none" w:sz="0" w:space="0" w:color="auto"/>
            <w:left w:val="none" w:sz="0" w:space="0" w:color="auto"/>
            <w:bottom w:val="none" w:sz="0" w:space="0" w:color="auto"/>
            <w:right w:val="none" w:sz="0" w:space="0" w:color="auto"/>
          </w:divBdr>
        </w:div>
      </w:divsChild>
    </w:div>
    <w:div w:id="1210072939">
      <w:bodyDiv w:val="1"/>
      <w:marLeft w:val="0"/>
      <w:marRight w:val="0"/>
      <w:marTop w:val="0"/>
      <w:marBottom w:val="0"/>
      <w:divBdr>
        <w:top w:val="none" w:sz="0" w:space="0" w:color="auto"/>
        <w:left w:val="none" w:sz="0" w:space="0" w:color="auto"/>
        <w:bottom w:val="none" w:sz="0" w:space="0" w:color="auto"/>
        <w:right w:val="none" w:sz="0" w:space="0" w:color="auto"/>
      </w:divBdr>
    </w:div>
    <w:div w:id="1318145356">
      <w:bodyDiv w:val="1"/>
      <w:marLeft w:val="0"/>
      <w:marRight w:val="0"/>
      <w:marTop w:val="0"/>
      <w:marBottom w:val="0"/>
      <w:divBdr>
        <w:top w:val="none" w:sz="0" w:space="0" w:color="auto"/>
        <w:left w:val="none" w:sz="0" w:space="0" w:color="auto"/>
        <w:bottom w:val="none" w:sz="0" w:space="0" w:color="auto"/>
        <w:right w:val="none" w:sz="0" w:space="0" w:color="auto"/>
      </w:divBdr>
      <w:divsChild>
        <w:div w:id="984815406">
          <w:marLeft w:val="360"/>
          <w:marRight w:val="0"/>
          <w:marTop w:val="0"/>
          <w:marBottom w:val="200"/>
          <w:divBdr>
            <w:top w:val="none" w:sz="0" w:space="0" w:color="auto"/>
            <w:left w:val="none" w:sz="0" w:space="0" w:color="auto"/>
            <w:bottom w:val="none" w:sz="0" w:space="0" w:color="auto"/>
            <w:right w:val="none" w:sz="0" w:space="0" w:color="auto"/>
          </w:divBdr>
        </w:div>
      </w:divsChild>
    </w:div>
    <w:div w:id="1475290349">
      <w:bodyDiv w:val="1"/>
      <w:marLeft w:val="0"/>
      <w:marRight w:val="0"/>
      <w:marTop w:val="0"/>
      <w:marBottom w:val="0"/>
      <w:divBdr>
        <w:top w:val="none" w:sz="0" w:space="0" w:color="auto"/>
        <w:left w:val="none" w:sz="0" w:space="0" w:color="auto"/>
        <w:bottom w:val="none" w:sz="0" w:space="0" w:color="auto"/>
        <w:right w:val="none" w:sz="0" w:space="0" w:color="auto"/>
      </w:divBdr>
    </w:div>
    <w:div w:id="210757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rsingmidwiferyboard.gov.a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4FB0F-B532-499B-B7C0-1B9D35B9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6902</Characters>
  <Application>Microsoft Office Word</Application>
  <DocSecurity>0</DocSecurity>
  <Lines>156</Lines>
  <Paragraphs>60</Paragraphs>
  <ScaleCrop>false</ScaleCrop>
  <HeadingPairs>
    <vt:vector size="2" baseType="variant">
      <vt:variant>
        <vt:lpstr>Title</vt:lpstr>
      </vt:variant>
      <vt:variant>
        <vt:i4>1</vt:i4>
      </vt:variant>
    </vt:vector>
  </HeadingPairs>
  <TitlesOfParts>
    <vt:vector size="1" baseType="lpstr">
      <vt:lpstr>Fact sheet - Code of conduct for nurses and Code of conduct for midwives - September 2017</vt:lpstr>
    </vt:vector>
  </TitlesOfParts>
  <Company>AHPRA</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Code of conduct for nurses and Code of conduct for midwives - September 2017</dc:title>
  <dc:subject>Fact sheet</dc:subject>
  <dc:creator>Nursing and Midwifery Board</dc:creator>
  <cp:lastModifiedBy>Fumi Goto</cp:lastModifiedBy>
  <cp:revision>2</cp:revision>
  <dcterms:created xsi:type="dcterms:W3CDTF">2018-03-01T00:07:00Z</dcterms:created>
  <dcterms:modified xsi:type="dcterms:W3CDTF">2018-03-01T00:07:00Z</dcterms:modified>
</cp:coreProperties>
</file>