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881" w:rsidRPr="00686B60" w:rsidRDefault="001C74D8" w:rsidP="00C3795C">
      <w:pPr>
        <w:pStyle w:val="AHPRADocumenttitle"/>
        <w:rPr>
          <w:noProof/>
          <w:lang w:val="en-GB" w:eastAsia="en-GB"/>
        </w:rPr>
      </w:pPr>
      <w:bookmarkStart w:id="0" w:name="OLE_LINK3"/>
      <w:bookmarkStart w:id="1" w:name="OLE_LINK4"/>
      <w:r w:rsidRPr="00530BD0">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48.25pt;width:526.9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adj="41,-1,41"/>
        </w:pict>
      </w:r>
      <w:r w:rsidR="00633083">
        <w:rPr>
          <w:noProof/>
          <w:lang w:val="en-GB" w:eastAsia="en-GB"/>
        </w:rPr>
        <w:t>Nur</w:t>
      </w:r>
      <w:r w:rsidR="00497A68">
        <w:rPr>
          <w:noProof/>
          <w:lang w:val="en-GB" w:eastAsia="en-GB"/>
        </w:rPr>
        <w:t>si</w:t>
      </w:r>
      <w:r w:rsidR="00633083">
        <w:rPr>
          <w:noProof/>
          <w:lang w:val="en-GB" w:eastAsia="en-GB"/>
        </w:rPr>
        <w:t xml:space="preserve">ng and Midwifery </w:t>
      </w:r>
      <w:r w:rsidR="00686B60">
        <w:rPr>
          <w:noProof/>
          <w:lang w:val="en-GB" w:eastAsia="en-GB"/>
        </w:rPr>
        <w:t xml:space="preserve">Board </w:t>
      </w:r>
      <w:r w:rsidR="00633083">
        <w:rPr>
          <w:noProof/>
          <w:lang w:val="en-GB" w:eastAsia="en-GB"/>
        </w:rPr>
        <w:t>of Australia</w:t>
      </w:r>
      <w:r w:rsidR="00497A68">
        <w:rPr>
          <w:noProof/>
          <w:lang w:val="en-GB" w:eastAsia="en-GB"/>
        </w:rPr>
        <w:t xml:space="preserve"> commentary on </w:t>
      </w:r>
      <w:r>
        <w:rPr>
          <w:noProof/>
          <w:lang w:val="en-GB" w:eastAsia="en-GB"/>
        </w:rPr>
        <w:t>professional indemnity insurance for midwives research</w:t>
      </w:r>
      <w:r w:rsidR="005D5128">
        <w:rPr>
          <w:noProof/>
          <w:lang w:val="en-GB" w:eastAsia="en-GB"/>
        </w:rPr>
        <w:t xml:space="preserve"> report</w:t>
      </w:r>
    </w:p>
    <w:bookmarkEnd w:id="0"/>
    <w:bookmarkEnd w:id="1"/>
    <w:p w:rsidR="00C35DE1" w:rsidRDefault="00BE1155" w:rsidP="00C3795C">
      <w:pPr>
        <w:pStyle w:val="AHPRAbody"/>
      </w:pPr>
      <w:r>
        <w:t>6 December</w:t>
      </w:r>
      <w:r w:rsidR="008B652B">
        <w:t xml:space="preserve"> 2013</w:t>
      </w:r>
    </w:p>
    <w:p w:rsidR="00B8055A" w:rsidRDefault="00B8055A" w:rsidP="008B652B">
      <w:pPr>
        <w:pStyle w:val="AHPRADocumentsubheading"/>
      </w:pPr>
      <w:r>
        <w:t xml:space="preserve">Professional </w:t>
      </w:r>
      <w:r w:rsidR="001C74D8">
        <w:t>indemnity insurance for midwives research project</w:t>
      </w:r>
    </w:p>
    <w:p w:rsidR="009B609C" w:rsidRDefault="009B609C" w:rsidP="009B609C">
      <w:pPr>
        <w:pStyle w:val="TOCHeading"/>
      </w:pPr>
      <w:r>
        <w:t>Contents</w:t>
      </w:r>
    </w:p>
    <w:p w:rsidR="00BD62A4" w:rsidRDefault="009B609C">
      <w:pPr>
        <w:pStyle w:val="TOC1"/>
        <w:rPr>
          <w:rFonts w:ascii="Calibri" w:eastAsia="Times New Roman" w:hAnsi="Calibri"/>
          <w:b w:val="0"/>
          <w:color w:val="auto"/>
          <w:sz w:val="22"/>
          <w:szCs w:val="22"/>
          <w:lang w:eastAsia="en-AU"/>
        </w:rPr>
      </w:pPr>
      <w:r w:rsidRPr="00530BD0">
        <w:fldChar w:fldCharType="begin"/>
      </w:r>
      <w:r>
        <w:instrText xml:space="preserve"> TOC \o "2-3" \t "Heading 1,1,AHPRA Subheading,1,AHPRA Subheading level 2,2,AHPRA Subheading level 3,3,AHPRA Numbered subheading level 1,1,AHPRA Numbered subheading level 2,2,AHPRA Numbered subheading level 3,3" </w:instrText>
      </w:r>
      <w:r w:rsidRPr="00530BD0">
        <w:fldChar w:fldCharType="separate"/>
      </w:r>
      <w:r w:rsidR="00BD62A4">
        <w:t>Introduction</w:t>
      </w:r>
      <w:r w:rsidR="00BD62A4">
        <w:tab/>
      </w:r>
      <w:r w:rsidR="00BD62A4">
        <w:fldChar w:fldCharType="begin"/>
      </w:r>
      <w:r w:rsidR="00BD62A4">
        <w:instrText xml:space="preserve"> PAGEREF _Toc373928980 \h </w:instrText>
      </w:r>
      <w:r w:rsidR="00BD62A4">
        <w:fldChar w:fldCharType="separate"/>
      </w:r>
      <w:r w:rsidR="00BD62A4">
        <w:t>2</w:t>
      </w:r>
      <w:r w:rsidR="00BD62A4">
        <w:fldChar w:fldCharType="end"/>
      </w:r>
    </w:p>
    <w:p w:rsidR="00BD62A4" w:rsidRDefault="00BD62A4">
      <w:pPr>
        <w:pStyle w:val="TOC1"/>
        <w:rPr>
          <w:rFonts w:ascii="Calibri" w:eastAsia="Times New Roman" w:hAnsi="Calibri"/>
          <w:b w:val="0"/>
          <w:color w:val="auto"/>
          <w:sz w:val="22"/>
          <w:szCs w:val="22"/>
          <w:lang w:eastAsia="en-AU"/>
        </w:rPr>
      </w:pPr>
      <w:r>
        <w:t>Professional indemnity insurance for midwives research project</w:t>
      </w:r>
      <w:r>
        <w:tab/>
      </w:r>
      <w:r>
        <w:fldChar w:fldCharType="begin"/>
      </w:r>
      <w:r>
        <w:instrText xml:space="preserve"> PAGEREF _Toc373928981 \h </w:instrText>
      </w:r>
      <w:r>
        <w:fldChar w:fldCharType="separate"/>
      </w:r>
      <w:r>
        <w:t>2</w:t>
      </w:r>
      <w:r>
        <w:fldChar w:fldCharType="end"/>
      </w:r>
    </w:p>
    <w:p w:rsidR="00BD62A4" w:rsidRDefault="00BD62A4">
      <w:pPr>
        <w:pStyle w:val="TOC1"/>
        <w:rPr>
          <w:rFonts w:ascii="Calibri" w:eastAsia="Times New Roman" w:hAnsi="Calibri"/>
          <w:b w:val="0"/>
          <w:color w:val="auto"/>
          <w:sz w:val="22"/>
          <w:szCs w:val="22"/>
          <w:lang w:eastAsia="en-AU"/>
        </w:rPr>
      </w:pPr>
      <w:r>
        <w:t>Recommendations from the report and next steps</w:t>
      </w:r>
      <w:r>
        <w:tab/>
      </w:r>
      <w:r>
        <w:fldChar w:fldCharType="begin"/>
      </w:r>
      <w:r>
        <w:instrText xml:space="preserve"> PAGEREF _Toc373928982 \h </w:instrText>
      </w:r>
      <w:r>
        <w:fldChar w:fldCharType="separate"/>
      </w:r>
      <w:r>
        <w:t>3</w:t>
      </w:r>
      <w:r>
        <w:fldChar w:fldCharType="end"/>
      </w:r>
    </w:p>
    <w:p w:rsidR="00BD62A4" w:rsidRDefault="00BD62A4">
      <w:pPr>
        <w:pStyle w:val="TOC1"/>
        <w:tabs>
          <w:tab w:val="left" w:pos="480"/>
        </w:tabs>
        <w:rPr>
          <w:rFonts w:ascii="Calibri" w:eastAsia="Times New Roman" w:hAnsi="Calibri"/>
          <w:b w:val="0"/>
          <w:color w:val="auto"/>
          <w:sz w:val="22"/>
          <w:szCs w:val="22"/>
          <w:lang w:eastAsia="en-AU"/>
        </w:rPr>
      </w:pPr>
      <w:r w:rsidRPr="00003C0C">
        <w:rPr>
          <w:color w:val="0070C0"/>
        </w:rPr>
        <w:t>1.</w:t>
      </w:r>
      <w:r>
        <w:rPr>
          <w:rFonts w:ascii="Calibri" w:eastAsia="Times New Roman" w:hAnsi="Calibri"/>
          <w:b w:val="0"/>
          <w:color w:val="auto"/>
          <w:sz w:val="22"/>
          <w:szCs w:val="22"/>
          <w:lang w:eastAsia="en-AU"/>
        </w:rPr>
        <w:tab/>
      </w:r>
      <w:r>
        <w:t>Future directions</w:t>
      </w:r>
      <w:r>
        <w:tab/>
      </w:r>
      <w:r>
        <w:fldChar w:fldCharType="begin"/>
      </w:r>
      <w:r>
        <w:instrText xml:space="preserve"> PAGEREF _Toc373928983 \h </w:instrText>
      </w:r>
      <w:r>
        <w:fldChar w:fldCharType="separate"/>
      </w:r>
      <w:r>
        <w:t>3</w:t>
      </w:r>
      <w:r>
        <w:fldChar w:fldCharType="end"/>
      </w:r>
    </w:p>
    <w:p w:rsidR="00BD62A4" w:rsidRDefault="00BD62A4">
      <w:pPr>
        <w:pStyle w:val="TOC2"/>
        <w:tabs>
          <w:tab w:val="right" w:leader="dot" w:pos="9396"/>
        </w:tabs>
        <w:rPr>
          <w:rFonts w:ascii="Calibri" w:eastAsia="Times New Roman" w:hAnsi="Calibri"/>
          <w:b w:val="0"/>
          <w:noProof/>
          <w:sz w:val="22"/>
          <w:szCs w:val="22"/>
          <w:lang w:eastAsia="en-AU"/>
        </w:rPr>
      </w:pPr>
      <w:r>
        <w:rPr>
          <w:noProof/>
        </w:rPr>
        <w:t>Remove the exemption and establish the market</w:t>
      </w:r>
      <w:r>
        <w:rPr>
          <w:noProof/>
        </w:rPr>
        <w:tab/>
      </w:r>
      <w:r>
        <w:rPr>
          <w:noProof/>
        </w:rPr>
        <w:fldChar w:fldCharType="begin"/>
      </w:r>
      <w:r>
        <w:rPr>
          <w:noProof/>
        </w:rPr>
        <w:instrText xml:space="preserve"> PAGEREF _Toc373928984 \h </w:instrText>
      </w:r>
      <w:r>
        <w:rPr>
          <w:noProof/>
        </w:rPr>
      </w:r>
      <w:r>
        <w:rPr>
          <w:noProof/>
        </w:rPr>
        <w:fldChar w:fldCharType="separate"/>
      </w:r>
      <w:r>
        <w:rPr>
          <w:noProof/>
        </w:rPr>
        <w:t>3</w:t>
      </w:r>
      <w:r>
        <w:rPr>
          <w:noProof/>
        </w:rPr>
        <w:fldChar w:fldCharType="end"/>
      </w:r>
    </w:p>
    <w:p w:rsidR="00BD62A4" w:rsidRDefault="00BD62A4">
      <w:pPr>
        <w:pStyle w:val="TOC2"/>
        <w:tabs>
          <w:tab w:val="right" w:leader="dot" w:pos="9396"/>
        </w:tabs>
        <w:rPr>
          <w:rFonts w:ascii="Calibri" w:eastAsia="Times New Roman" w:hAnsi="Calibri"/>
          <w:b w:val="0"/>
          <w:noProof/>
          <w:sz w:val="22"/>
          <w:szCs w:val="22"/>
          <w:lang w:eastAsia="en-AU"/>
        </w:rPr>
      </w:pPr>
      <w:r>
        <w:rPr>
          <w:noProof/>
        </w:rPr>
        <w:t>Status quo</w:t>
      </w:r>
      <w:r>
        <w:rPr>
          <w:noProof/>
        </w:rPr>
        <w:tab/>
      </w:r>
      <w:r>
        <w:rPr>
          <w:noProof/>
        </w:rPr>
        <w:fldChar w:fldCharType="begin"/>
      </w:r>
      <w:r>
        <w:rPr>
          <w:noProof/>
        </w:rPr>
        <w:instrText xml:space="preserve"> PAGEREF _Toc373928985 \h </w:instrText>
      </w:r>
      <w:r>
        <w:rPr>
          <w:noProof/>
        </w:rPr>
      </w:r>
      <w:r>
        <w:rPr>
          <w:noProof/>
        </w:rPr>
        <w:fldChar w:fldCharType="separate"/>
      </w:r>
      <w:r>
        <w:rPr>
          <w:noProof/>
        </w:rPr>
        <w:t>3</w:t>
      </w:r>
      <w:r>
        <w:rPr>
          <w:noProof/>
        </w:rPr>
        <w:fldChar w:fldCharType="end"/>
      </w:r>
    </w:p>
    <w:p w:rsidR="00BD62A4" w:rsidRDefault="00BD62A4">
      <w:pPr>
        <w:pStyle w:val="TOC1"/>
        <w:tabs>
          <w:tab w:val="left" w:pos="480"/>
        </w:tabs>
        <w:rPr>
          <w:rFonts w:ascii="Calibri" w:eastAsia="Times New Roman" w:hAnsi="Calibri"/>
          <w:b w:val="0"/>
          <w:color w:val="auto"/>
          <w:sz w:val="22"/>
          <w:szCs w:val="22"/>
          <w:lang w:eastAsia="en-AU"/>
        </w:rPr>
      </w:pPr>
      <w:r w:rsidRPr="00003C0C">
        <w:rPr>
          <w:color w:val="0070C0"/>
        </w:rPr>
        <w:t>2.</w:t>
      </w:r>
      <w:r>
        <w:rPr>
          <w:rFonts w:ascii="Calibri" w:eastAsia="Times New Roman" w:hAnsi="Calibri"/>
          <w:b w:val="0"/>
          <w:color w:val="auto"/>
          <w:sz w:val="22"/>
          <w:szCs w:val="22"/>
          <w:lang w:eastAsia="en-AU"/>
        </w:rPr>
        <w:tab/>
      </w:r>
      <w:r>
        <w:t>Considerations</w:t>
      </w:r>
      <w:r>
        <w:tab/>
      </w:r>
      <w:r>
        <w:fldChar w:fldCharType="begin"/>
      </w:r>
      <w:r>
        <w:instrText xml:space="preserve"> PAGEREF _Toc373928986 \h </w:instrText>
      </w:r>
      <w:r>
        <w:fldChar w:fldCharType="separate"/>
      </w:r>
      <w:r>
        <w:t>3</w:t>
      </w:r>
      <w: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2.1</w:t>
      </w:r>
      <w:r>
        <w:rPr>
          <w:rFonts w:ascii="Calibri" w:eastAsia="Times New Roman" w:hAnsi="Calibri"/>
          <w:b w:val="0"/>
          <w:noProof/>
          <w:sz w:val="22"/>
          <w:szCs w:val="22"/>
          <w:lang w:eastAsia="en-AU"/>
        </w:rPr>
        <w:tab/>
      </w:r>
      <w:r>
        <w:rPr>
          <w:noProof/>
        </w:rPr>
        <w:t>Specific registration of PPMs</w:t>
      </w:r>
      <w:r>
        <w:rPr>
          <w:noProof/>
        </w:rPr>
        <w:tab/>
      </w:r>
      <w:r>
        <w:rPr>
          <w:noProof/>
        </w:rPr>
        <w:fldChar w:fldCharType="begin"/>
      </w:r>
      <w:r>
        <w:rPr>
          <w:noProof/>
        </w:rPr>
        <w:instrText xml:space="preserve"> PAGEREF _Toc373928987 \h </w:instrText>
      </w:r>
      <w:r>
        <w:rPr>
          <w:noProof/>
        </w:rPr>
      </w:r>
      <w:r>
        <w:rPr>
          <w:noProof/>
        </w:rPr>
        <w:fldChar w:fldCharType="separate"/>
      </w:r>
      <w:r>
        <w:rPr>
          <w:noProof/>
        </w:rPr>
        <w:t>3</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2.2</w:t>
      </w:r>
      <w:r>
        <w:rPr>
          <w:rFonts w:ascii="Calibri" w:eastAsia="Times New Roman" w:hAnsi="Calibri"/>
          <w:b w:val="0"/>
          <w:noProof/>
          <w:sz w:val="22"/>
          <w:szCs w:val="22"/>
          <w:lang w:eastAsia="en-AU"/>
        </w:rPr>
        <w:tab/>
      </w:r>
      <w:r>
        <w:rPr>
          <w:noProof/>
        </w:rPr>
        <w:t>PPM practice models</w:t>
      </w:r>
      <w:r>
        <w:rPr>
          <w:noProof/>
        </w:rPr>
        <w:tab/>
      </w:r>
      <w:r>
        <w:rPr>
          <w:noProof/>
        </w:rPr>
        <w:fldChar w:fldCharType="begin"/>
      </w:r>
      <w:r>
        <w:rPr>
          <w:noProof/>
        </w:rPr>
        <w:instrText xml:space="preserve"> PAGEREF _Toc373928988 \h </w:instrText>
      </w:r>
      <w:r>
        <w:rPr>
          <w:noProof/>
        </w:rPr>
      </w:r>
      <w:r>
        <w:rPr>
          <w:noProof/>
        </w:rPr>
        <w:fldChar w:fldCharType="separate"/>
      </w:r>
      <w:r>
        <w:rPr>
          <w:noProof/>
        </w:rPr>
        <w:t>4</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2.3</w:t>
      </w:r>
      <w:r>
        <w:rPr>
          <w:rFonts w:ascii="Calibri" w:eastAsia="Times New Roman" w:hAnsi="Calibri"/>
          <w:b w:val="0"/>
          <w:noProof/>
          <w:sz w:val="22"/>
          <w:szCs w:val="22"/>
          <w:lang w:eastAsia="en-AU"/>
        </w:rPr>
        <w:tab/>
      </w:r>
      <w:r>
        <w:rPr>
          <w:noProof/>
        </w:rPr>
        <w:t>Frameworks of care</w:t>
      </w:r>
      <w:r>
        <w:rPr>
          <w:noProof/>
        </w:rPr>
        <w:tab/>
      </w:r>
      <w:r>
        <w:rPr>
          <w:noProof/>
        </w:rPr>
        <w:fldChar w:fldCharType="begin"/>
      </w:r>
      <w:r>
        <w:rPr>
          <w:noProof/>
        </w:rPr>
        <w:instrText xml:space="preserve"> PAGEREF _Toc373928989 \h </w:instrText>
      </w:r>
      <w:r>
        <w:rPr>
          <w:noProof/>
        </w:rPr>
      </w:r>
      <w:r>
        <w:rPr>
          <w:noProof/>
        </w:rPr>
        <w:fldChar w:fldCharType="separate"/>
      </w:r>
      <w:r>
        <w:rPr>
          <w:noProof/>
        </w:rPr>
        <w:t>4</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2.4</w:t>
      </w:r>
      <w:r>
        <w:rPr>
          <w:rFonts w:ascii="Calibri" w:eastAsia="Times New Roman" w:hAnsi="Calibri"/>
          <w:b w:val="0"/>
          <w:noProof/>
          <w:sz w:val="22"/>
          <w:szCs w:val="22"/>
          <w:lang w:eastAsia="en-AU"/>
        </w:rPr>
        <w:tab/>
      </w:r>
      <w:r>
        <w:rPr>
          <w:noProof/>
        </w:rPr>
        <w:t>Data reporting requirements</w:t>
      </w:r>
      <w:r>
        <w:rPr>
          <w:noProof/>
        </w:rPr>
        <w:tab/>
      </w:r>
      <w:r>
        <w:rPr>
          <w:noProof/>
        </w:rPr>
        <w:fldChar w:fldCharType="begin"/>
      </w:r>
      <w:r>
        <w:rPr>
          <w:noProof/>
        </w:rPr>
        <w:instrText xml:space="preserve"> PAGEREF _Toc373928990 \h </w:instrText>
      </w:r>
      <w:r>
        <w:rPr>
          <w:noProof/>
        </w:rPr>
      </w:r>
      <w:r>
        <w:rPr>
          <w:noProof/>
        </w:rPr>
        <w:fldChar w:fldCharType="separate"/>
      </w:r>
      <w:r>
        <w:rPr>
          <w:noProof/>
        </w:rPr>
        <w:t>5</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2.5</w:t>
      </w:r>
      <w:r>
        <w:rPr>
          <w:rFonts w:ascii="Calibri" w:eastAsia="Times New Roman" w:hAnsi="Calibri"/>
          <w:b w:val="0"/>
          <w:noProof/>
          <w:sz w:val="22"/>
          <w:szCs w:val="22"/>
          <w:lang w:eastAsia="en-AU"/>
        </w:rPr>
        <w:tab/>
      </w:r>
      <w:r>
        <w:rPr>
          <w:noProof/>
        </w:rPr>
        <w:t>Strengthen ties between insurers and the industry</w:t>
      </w:r>
      <w:r>
        <w:rPr>
          <w:noProof/>
        </w:rPr>
        <w:tab/>
      </w:r>
      <w:r>
        <w:rPr>
          <w:noProof/>
        </w:rPr>
        <w:fldChar w:fldCharType="begin"/>
      </w:r>
      <w:r>
        <w:rPr>
          <w:noProof/>
        </w:rPr>
        <w:instrText xml:space="preserve"> PAGEREF _Toc373928991 \h </w:instrText>
      </w:r>
      <w:r>
        <w:rPr>
          <w:noProof/>
        </w:rPr>
      </w:r>
      <w:r>
        <w:rPr>
          <w:noProof/>
        </w:rPr>
        <w:fldChar w:fldCharType="separate"/>
      </w:r>
      <w:r>
        <w:rPr>
          <w:noProof/>
        </w:rPr>
        <w:t>5</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2.6</w:t>
      </w:r>
      <w:r>
        <w:rPr>
          <w:rFonts w:ascii="Calibri" w:eastAsia="Times New Roman" w:hAnsi="Calibri"/>
          <w:b w:val="0"/>
          <w:noProof/>
          <w:sz w:val="22"/>
          <w:szCs w:val="22"/>
          <w:lang w:eastAsia="en-AU"/>
        </w:rPr>
        <w:tab/>
      </w:r>
      <w:r>
        <w:rPr>
          <w:noProof/>
        </w:rPr>
        <w:t>Alternative insurance models</w:t>
      </w:r>
      <w:r>
        <w:rPr>
          <w:noProof/>
        </w:rPr>
        <w:tab/>
      </w:r>
      <w:r>
        <w:rPr>
          <w:noProof/>
        </w:rPr>
        <w:fldChar w:fldCharType="begin"/>
      </w:r>
      <w:r>
        <w:rPr>
          <w:noProof/>
        </w:rPr>
        <w:instrText xml:space="preserve"> PAGEREF _Toc373928992 \h </w:instrText>
      </w:r>
      <w:r>
        <w:rPr>
          <w:noProof/>
        </w:rPr>
      </w:r>
      <w:r>
        <w:rPr>
          <w:noProof/>
        </w:rPr>
        <w:fldChar w:fldCharType="separate"/>
      </w:r>
      <w:r>
        <w:rPr>
          <w:noProof/>
        </w:rPr>
        <w:t>5</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2.7</w:t>
      </w:r>
      <w:r>
        <w:rPr>
          <w:rFonts w:ascii="Calibri" w:eastAsia="Times New Roman" w:hAnsi="Calibri"/>
          <w:b w:val="0"/>
          <w:noProof/>
          <w:sz w:val="22"/>
          <w:szCs w:val="22"/>
          <w:lang w:eastAsia="en-AU"/>
        </w:rPr>
        <w:tab/>
      </w:r>
      <w:r>
        <w:rPr>
          <w:noProof/>
        </w:rPr>
        <w:t>Enhance collaborative partnerships</w:t>
      </w:r>
      <w:r>
        <w:rPr>
          <w:noProof/>
        </w:rPr>
        <w:tab/>
      </w:r>
      <w:r>
        <w:rPr>
          <w:noProof/>
        </w:rPr>
        <w:fldChar w:fldCharType="begin"/>
      </w:r>
      <w:r>
        <w:rPr>
          <w:noProof/>
        </w:rPr>
        <w:instrText xml:space="preserve"> PAGEREF _Toc373928993 \h </w:instrText>
      </w:r>
      <w:r>
        <w:rPr>
          <w:noProof/>
        </w:rPr>
      </w:r>
      <w:r>
        <w:rPr>
          <w:noProof/>
        </w:rPr>
        <w:fldChar w:fldCharType="separate"/>
      </w:r>
      <w:r>
        <w:rPr>
          <w:noProof/>
        </w:rPr>
        <w:t>6</w:t>
      </w:r>
      <w:r>
        <w:rPr>
          <w:noProof/>
        </w:rPr>
        <w:fldChar w:fldCharType="end"/>
      </w:r>
    </w:p>
    <w:p w:rsidR="00BD62A4" w:rsidRDefault="00BD62A4">
      <w:pPr>
        <w:pStyle w:val="TOC2"/>
        <w:tabs>
          <w:tab w:val="left" w:pos="880"/>
          <w:tab w:val="right" w:leader="dot" w:pos="9396"/>
        </w:tabs>
        <w:rPr>
          <w:rFonts w:ascii="Calibri" w:eastAsia="Times New Roman" w:hAnsi="Calibri"/>
          <w:b w:val="0"/>
          <w:noProof/>
          <w:sz w:val="22"/>
          <w:szCs w:val="22"/>
          <w:lang w:eastAsia="en-AU"/>
        </w:rPr>
      </w:pPr>
      <w:r>
        <w:rPr>
          <w:noProof/>
        </w:rPr>
        <w:t>2.8</w:t>
      </w:r>
      <w:r>
        <w:rPr>
          <w:rFonts w:ascii="Calibri" w:eastAsia="Times New Roman" w:hAnsi="Calibri"/>
          <w:b w:val="0"/>
          <w:noProof/>
          <w:sz w:val="22"/>
          <w:szCs w:val="22"/>
          <w:lang w:eastAsia="en-AU"/>
        </w:rPr>
        <w:tab/>
      </w:r>
      <w:r>
        <w:rPr>
          <w:noProof/>
        </w:rPr>
        <w:t>Understand the impact of broader health policies on PPMs</w:t>
      </w:r>
      <w:r>
        <w:rPr>
          <w:noProof/>
        </w:rPr>
        <w:tab/>
      </w:r>
      <w:r>
        <w:rPr>
          <w:noProof/>
        </w:rPr>
        <w:fldChar w:fldCharType="begin"/>
      </w:r>
      <w:r>
        <w:rPr>
          <w:noProof/>
        </w:rPr>
        <w:instrText xml:space="preserve"> PAGEREF _Toc373928994 \h </w:instrText>
      </w:r>
      <w:r>
        <w:rPr>
          <w:noProof/>
        </w:rPr>
      </w:r>
      <w:r>
        <w:rPr>
          <w:noProof/>
        </w:rPr>
        <w:fldChar w:fldCharType="separate"/>
      </w:r>
      <w:r>
        <w:rPr>
          <w:noProof/>
        </w:rPr>
        <w:t>6</w:t>
      </w:r>
      <w:r>
        <w:rPr>
          <w:noProof/>
        </w:rPr>
        <w:fldChar w:fldCharType="end"/>
      </w:r>
    </w:p>
    <w:p w:rsidR="00BD62A4" w:rsidRDefault="00BD62A4">
      <w:pPr>
        <w:pStyle w:val="TOC1"/>
        <w:rPr>
          <w:rFonts w:ascii="Calibri" w:eastAsia="Times New Roman" w:hAnsi="Calibri"/>
          <w:b w:val="0"/>
          <w:color w:val="auto"/>
          <w:sz w:val="22"/>
          <w:szCs w:val="22"/>
          <w:lang w:eastAsia="en-AU"/>
        </w:rPr>
      </w:pPr>
      <w:r>
        <w:t>Conclusion</w:t>
      </w:r>
      <w:r>
        <w:tab/>
      </w:r>
      <w:r>
        <w:fldChar w:fldCharType="begin"/>
      </w:r>
      <w:r>
        <w:instrText xml:space="preserve"> PAGEREF _Toc373928995 \h </w:instrText>
      </w:r>
      <w:r>
        <w:fldChar w:fldCharType="separate"/>
      </w:r>
      <w:r>
        <w:t>6</w:t>
      </w:r>
      <w:r>
        <w:fldChar w:fldCharType="end"/>
      </w:r>
    </w:p>
    <w:p w:rsidR="00BD62A4" w:rsidRDefault="00BD62A4">
      <w:pPr>
        <w:pStyle w:val="TOC1"/>
        <w:rPr>
          <w:rFonts w:ascii="Calibri" w:eastAsia="Times New Roman" w:hAnsi="Calibri"/>
          <w:b w:val="0"/>
          <w:color w:val="auto"/>
          <w:sz w:val="22"/>
          <w:szCs w:val="22"/>
          <w:lang w:eastAsia="en-AU"/>
        </w:rPr>
      </w:pPr>
      <w:r>
        <w:t>Useful documents on the National Board website</w:t>
      </w:r>
      <w:r>
        <w:tab/>
      </w:r>
      <w:r>
        <w:fldChar w:fldCharType="begin"/>
      </w:r>
      <w:r>
        <w:instrText xml:space="preserve"> PAGEREF _Toc373928996 \h </w:instrText>
      </w:r>
      <w:r>
        <w:fldChar w:fldCharType="separate"/>
      </w:r>
      <w:r>
        <w:t>7</w:t>
      </w:r>
      <w:r>
        <w:fldChar w:fldCharType="end"/>
      </w:r>
    </w:p>
    <w:p w:rsidR="002C4876" w:rsidRDefault="009B609C" w:rsidP="00255802">
      <w:pPr>
        <w:pStyle w:val="AHPRASubheading"/>
      </w:pPr>
      <w:r>
        <w:fldChar w:fldCharType="end"/>
      </w:r>
      <w:r w:rsidR="001C4172">
        <w:br w:type="page"/>
      </w:r>
      <w:bookmarkStart w:id="2" w:name="_Toc373928980"/>
      <w:r w:rsidR="002C4876" w:rsidRPr="00CE5ECB">
        <w:lastRenderedPageBreak/>
        <w:t>Introduction</w:t>
      </w:r>
      <w:bookmarkEnd w:id="2"/>
      <w:r w:rsidR="002C4876" w:rsidRPr="00CE5ECB">
        <w:t xml:space="preserve"> </w:t>
      </w:r>
    </w:p>
    <w:p w:rsidR="009B609C" w:rsidRDefault="009B609C" w:rsidP="00724BEC">
      <w:pPr>
        <w:pStyle w:val="AHPRAbody"/>
        <w:rPr>
          <w:rFonts w:eastAsia="Calibri"/>
          <w:szCs w:val="20"/>
        </w:rPr>
      </w:pPr>
      <w:r>
        <w:t xml:space="preserve">The </w:t>
      </w:r>
      <w:r w:rsidR="00183DA3">
        <w:t xml:space="preserve">purpose of this document is to provide the </w:t>
      </w:r>
      <w:r>
        <w:t xml:space="preserve">Nursing and Midwifery Board of Australia’s </w:t>
      </w:r>
      <w:r w:rsidR="00183DA3">
        <w:t>(National Board</w:t>
      </w:r>
      <w:r w:rsidR="00A619EF">
        <w:t xml:space="preserve"> or NMBA</w:t>
      </w:r>
      <w:r w:rsidR="00183DA3">
        <w:t xml:space="preserve">) </w:t>
      </w:r>
      <w:r w:rsidR="00307E4E">
        <w:t>commentary on</w:t>
      </w:r>
      <w:r>
        <w:t xml:space="preserve"> </w:t>
      </w:r>
      <w:r w:rsidR="00183DA3">
        <w:t>PricewaterhouseCoopers</w:t>
      </w:r>
      <w:r w:rsidR="00DD4890">
        <w:t>’</w:t>
      </w:r>
      <w:r w:rsidR="00183DA3">
        <w:t xml:space="preserve"> (PwC) </w:t>
      </w:r>
      <w:hyperlink r:id="rId8" w:history="1">
        <w:r w:rsidR="00D759A4" w:rsidRPr="00624299">
          <w:rPr>
            <w:rStyle w:val="Hyperlink"/>
            <w:i/>
          </w:rPr>
          <w:t>P</w:t>
        </w:r>
        <w:r w:rsidRPr="00624299">
          <w:rPr>
            <w:rStyle w:val="Hyperlink"/>
            <w:i/>
          </w:rPr>
          <w:t>rofessional indemnity insurance for privately practising midwives</w:t>
        </w:r>
        <w:r w:rsidR="00D759A4" w:rsidRPr="00624299">
          <w:rPr>
            <w:rStyle w:val="Hyperlink"/>
            <w:i/>
          </w:rPr>
          <w:t xml:space="preserve"> research </w:t>
        </w:r>
        <w:r w:rsidR="00D759A4" w:rsidRPr="00624299">
          <w:rPr>
            <w:rStyle w:val="Hyperlink"/>
          </w:rPr>
          <w:t>project</w:t>
        </w:r>
        <w:r w:rsidR="00150B63" w:rsidRPr="00624299">
          <w:rPr>
            <w:rStyle w:val="Hyperlink"/>
          </w:rPr>
          <w:t xml:space="preserve"> report</w:t>
        </w:r>
        <w:r w:rsidRPr="00624299">
          <w:rPr>
            <w:rStyle w:val="Hyperlink"/>
          </w:rPr>
          <w:t>.</w:t>
        </w:r>
      </w:hyperlink>
    </w:p>
    <w:p w:rsidR="003210AE" w:rsidRDefault="002319FC" w:rsidP="00E423A8">
      <w:pPr>
        <w:pStyle w:val="AHPRAbody"/>
        <w:rPr>
          <w:rFonts w:eastAsia="Calibri"/>
          <w:szCs w:val="20"/>
        </w:rPr>
      </w:pPr>
      <w:r w:rsidRPr="00D64E0D">
        <w:rPr>
          <w:rFonts w:eastAsia="Calibri"/>
          <w:szCs w:val="20"/>
        </w:rPr>
        <w:t xml:space="preserve">Under section 129 (1) of the </w:t>
      </w:r>
      <w:r w:rsidR="00845443">
        <w:rPr>
          <w:rFonts w:eastAsia="Calibri"/>
          <w:szCs w:val="20"/>
        </w:rPr>
        <w:t xml:space="preserve">Health Practitioner National Law, as in force in each state and territory (the </w:t>
      </w:r>
      <w:hyperlink r:id="rId9" w:history="1">
        <w:r w:rsidRPr="007713BC">
          <w:rPr>
            <w:rStyle w:val="Hyperlink"/>
            <w:rFonts w:eastAsia="Calibri"/>
            <w:szCs w:val="20"/>
          </w:rPr>
          <w:t>National Law</w:t>
        </w:r>
      </w:hyperlink>
      <w:r w:rsidR="00845443">
        <w:rPr>
          <w:rFonts w:eastAsia="Calibri"/>
          <w:szCs w:val="20"/>
        </w:rPr>
        <w:t>)</w:t>
      </w:r>
      <w:r w:rsidRPr="00D64E0D">
        <w:rPr>
          <w:rFonts w:eastAsia="Calibri"/>
          <w:szCs w:val="20"/>
        </w:rPr>
        <w:t>, all health professionals</w:t>
      </w:r>
      <w:r w:rsidR="00307E4E">
        <w:rPr>
          <w:rFonts w:eastAsia="Calibri"/>
          <w:szCs w:val="20"/>
        </w:rPr>
        <w:t xml:space="preserve"> – including </w:t>
      </w:r>
      <w:r w:rsidRPr="00D64E0D">
        <w:rPr>
          <w:rFonts w:eastAsia="Calibri"/>
          <w:szCs w:val="20"/>
        </w:rPr>
        <w:t>midwives</w:t>
      </w:r>
      <w:r w:rsidR="00307E4E">
        <w:rPr>
          <w:rFonts w:eastAsia="Calibri"/>
          <w:szCs w:val="20"/>
        </w:rPr>
        <w:t xml:space="preserve"> – must </w:t>
      </w:r>
      <w:r w:rsidRPr="00D64E0D">
        <w:rPr>
          <w:rFonts w:eastAsia="Calibri"/>
          <w:szCs w:val="20"/>
        </w:rPr>
        <w:t>have appropriate professional indemnity insurance (PII) arrangem</w:t>
      </w:r>
      <w:r w:rsidR="003210AE">
        <w:rPr>
          <w:rFonts w:eastAsia="Calibri"/>
          <w:szCs w:val="20"/>
        </w:rPr>
        <w:t>ents if they intend to practise</w:t>
      </w:r>
      <w:r w:rsidRPr="00D64E0D">
        <w:rPr>
          <w:rFonts w:eastAsia="Calibri"/>
          <w:szCs w:val="20"/>
        </w:rPr>
        <w:t xml:space="preserve"> their profession. </w:t>
      </w:r>
    </w:p>
    <w:p w:rsidR="002319FC" w:rsidRPr="00D64E0D" w:rsidRDefault="002319FC" w:rsidP="00E423A8">
      <w:pPr>
        <w:pStyle w:val="AHPRAbody"/>
        <w:rPr>
          <w:rFonts w:eastAsia="Calibri"/>
          <w:szCs w:val="20"/>
        </w:rPr>
      </w:pPr>
      <w:r w:rsidRPr="00D64E0D">
        <w:rPr>
          <w:rFonts w:eastAsia="Calibri"/>
          <w:szCs w:val="20"/>
        </w:rPr>
        <w:t xml:space="preserve">This provision states:  </w:t>
      </w:r>
    </w:p>
    <w:p w:rsidR="002319FC" w:rsidRPr="00D64E0D" w:rsidRDefault="002319FC" w:rsidP="00E423A8">
      <w:pPr>
        <w:pStyle w:val="AHPRAbody"/>
        <w:rPr>
          <w:rFonts w:eastAsia="Calibri"/>
          <w:i/>
          <w:szCs w:val="20"/>
        </w:rPr>
      </w:pPr>
      <w:r w:rsidRPr="00D64E0D">
        <w:rPr>
          <w:rFonts w:eastAsia="Calibri"/>
          <w:i/>
          <w:szCs w:val="20"/>
        </w:rPr>
        <w:t>A registered health practitioner must not practise the health profession in which the practitioner is registered unless appropriate professional indemnity insurance arrangements are in force in relation to the practitioner’s practice of the profession.</w:t>
      </w:r>
    </w:p>
    <w:p w:rsidR="007713BC" w:rsidRDefault="003210AE" w:rsidP="00E423A8">
      <w:pPr>
        <w:pStyle w:val="AHPRAbody"/>
        <w:rPr>
          <w:szCs w:val="20"/>
        </w:rPr>
      </w:pPr>
      <w:r>
        <w:rPr>
          <w:szCs w:val="20"/>
        </w:rPr>
        <w:t>I</w:t>
      </w:r>
      <w:r w:rsidRPr="00D64E0D">
        <w:rPr>
          <w:szCs w:val="20"/>
        </w:rPr>
        <w:t>n Australia</w:t>
      </w:r>
      <w:r>
        <w:rPr>
          <w:szCs w:val="20"/>
        </w:rPr>
        <w:t>,</w:t>
      </w:r>
      <w:r w:rsidRPr="00D64E0D">
        <w:rPr>
          <w:szCs w:val="20"/>
        </w:rPr>
        <w:t xml:space="preserve"> </w:t>
      </w:r>
      <w:r w:rsidR="007713BC">
        <w:rPr>
          <w:szCs w:val="20"/>
        </w:rPr>
        <w:t>p</w:t>
      </w:r>
      <w:r w:rsidR="002E3138" w:rsidRPr="00D64E0D">
        <w:rPr>
          <w:szCs w:val="20"/>
        </w:rPr>
        <w:t xml:space="preserve">rofessional indemnity insurance </w:t>
      </w:r>
      <w:r w:rsidR="002319FC" w:rsidRPr="00D64E0D">
        <w:rPr>
          <w:szCs w:val="20"/>
        </w:rPr>
        <w:t xml:space="preserve">(PII) </w:t>
      </w:r>
      <w:r w:rsidR="002E3138" w:rsidRPr="00D64E0D">
        <w:rPr>
          <w:szCs w:val="20"/>
        </w:rPr>
        <w:t xml:space="preserve">for privately practising midwives </w:t>
      </w:r>
      <w:r w:rsidR="002319FC" w:rsidRPr="00D64E0D">
        <w:rPr>
          <w:szCs w:val="20"/>
        </w:rPr>
        <w:t xml:space="preserve">(PPMs) </w:t>
      </w:r>
      <w:r w:rsidR="002E3138" w:rsidRPr="00D64E0D">
        <w:rPr>
          <w:szCs w:val="20"/>
        </w:rPr>
        <w:t>providing homebirths ha</w:t>
      </w:r>
      <w:r w:rsidR="00601C46" w:rsidRPr="00D64E0D">
        <w:rPr>
          <w:szCs w:val="20"/>
        </w:rPr>
        <w:t>s</w:t>
      </w:r>
      <w:r w:rsidR="002E3138" w:rsidRPr="00D64E0D">
        <w:rPr>
          <w:szCs w:val="20"/>
        </w:rPr>
        <w:t xml:space="preserve"> not been available</w:t>
      </w:r>
      <w:r w:rsidR="00601C46" w:rsidRPr="00D64E0D">
        <w:rPr>
          <w:szCs w:val="20"/>
        </w:rPr>
        <w:t xml:space="preserve"> since 2001</w:t>
      </w:r>
      <w:r w:rsidR="002E3138" w:rsidRPr="00D64E0D">
        <w:rPr>
          <w:szCs w:val="20"/>
        </w:rPr>
        <w:t xml:space="preserve">. In </w:t>
      </w:r>
      <w:r w:rsidR="0072471A" w:rsidRPr="00D64E0D">
        <w:rPr>
          <w:szCs w:val="20"/>
        </w:rPr>
        <w:t>April 2012</w:t>
      </w:r>
      <w:r w:rsidR="002E3138" w:rsidRPr="00D64E0D">
        <w:rPr>
          <w:szCs w:val="20"/>
        </w:rPr>
        <w:t>, the</w:t>
      </w:r>
      <w:r w:rsidR="0072471A" w:rsidRPr="00D64E0D">
        <w:rPr>
          <w:szCs w:val="20"/>
        </w:rPr>
        <w:t xml:space="preserve"> </w:t>
      </w:r>
      <w:r w:rsidR="0072471A" w:rsidRPr="00D64E0D">
        <w:rPr>
          <w:i/>
          <w:szCs w:val="20"/>
        </w:rPr>
        <w:t>Midwife Professional Indemnity (Commonwealth Contribution) Scheme Act 2010</w:t>
      </w:r>
      <w:r w:rsidR="00601C46" w:rsidRPr="00D64E0D">
        <w:rPr>
          <w:szCs w:val="20"/>
        </w:rPr>
        <w:t xml:space="preserve"> (Cth)</w:t>
      </w:r>
      <w:r w:rsidR="00761710" w:rsidRPr="00D64E0D">
        <w:rPr>
          <w:szCs w:val="20"/>
        </w:rPr>
        <w:t xml:space="preserve"> was established</w:t>
      </w:r>
      <w:r w:rsidR="002E3138" w:rsidRPr="00D64E0D">
        <w:rPr>
          <w:szCs w:val="20"/>
        </w:rPr>
        <w:t>.</w:t>
      </w:r>
      <w:r w:rsidR="0072471A" w:rsidRPr="00D64E0D">
        <w:rPr>
          <w:szCs w:val="20"/>
        </w:rPr>
        <w:t xml:space="preserve"> </w:t>
      </w:r>
      <w:r>
        <w:rPr>
          <w:szCs w:val="20"/>
        </w:rPr>
        <w:t>This scheme covers</w:t>
      </w:r>
      <w:r w:rsidR="002E3138" w:rsidRPr="00D64E0D">
        <w:rPr>
          <w:szCs w:val="20"/>
        </w:rPr>
        <w:t xml:space="preserve"> the provision of antenatal and postnatal care </w:t>
      </w:r>
      <w:r w:rsidR="0037626A" w:rsidRPr="00D64E0D">
        <w:rPr>
          <w:szCs w:val="20"/>
        </w:rPr>
        <w:t>despite</w:t>
      </w:r>
      <w:r w:rsidR="002E3138" w:rsidRPr="00D64E0D">
        <w:rPr>
          <w:szCs w:val="20"/>
        </w:rPr>
        <w:t xml:space="preserve"> planned birth location and for intrapartum services where the birth is planned to take place in a hospital.  However, it d</w:t>
      </w:r>
      <w:r>
        <w:rPr>
          <w:szCs w:val="20"/>
        </w:rPr>
        <w:t>oes</w:t>
      </w:r>
      <w:r w:rsidR="002E3138" w:rsidRPr="00D64E0D">
        <w:rPr>
          <w:szCs w:val="20"/>
        </w:rPr>
        <w:t xml:space="preserve"> not cover intrapartum care provided in the home.  </w:t>
      </w:r>
    </w:p>
    <w:p w:rsidR="0037626A" w:rsidRDefault="002E3138" w:rsidP="00E423A8">
      <w:pPr>
        <w:pStyle w:val="AHPRAbody"/>
        <w:rPr>
          <w:szCs w:val="20"/>
        </w:rPr>
      </w:pPr>
      <w:r w:rsidRPr="00D64E0D">
        <w:rPr>
          <w:szCs w:val="20"/>
        </w:rPr>
        <w:t xml:space="preserve">The </w:t>
      </w:r>
      <w:r w:rsidR="002319FC" w:rsidRPr="00D64E0D">
        <w:rPr>
          <w:szCs w:val="20"/>
        </w:rPr>
        <w:t>Australian Health Workforce Ministerial Council (</w:t>
      </w:r>
      <w:r w:rsidRPr="00D64E0D">
        <w:rPr>
          <w:szCs w:val="20"/>
        </w:rPr>
        <w:t>AHWMC</w:t>
      </w:r>
      <w:r w:rsidR="002319FC" w:rsidRPr="00D64E0D">
        <w:rPr>
          <w:szCs w:val="20"/>
        </w:rPr>
        <w:t>)</w:t>
      </w:r>
      <w:r w:rsidRPr="00D64E0D">
        <w:rPr>
          <w:szCs w:val="20"/>
        </w:rPr>
        <w:t xml:space="preserve"> resolved to </w:t>
      </w:r>
      <w:r w:rsidR="0037626A">
        <w:rPr>
          <w:szCs w:val="20"/>
        </w:rPr>
        <w:t>give</w:t>
      </w:r>
      <w:r w:rsidRPr="00D64E0D">
        <w:rPr>
          <w:szCs w:val="20"/>
        </w:rPr>
        <w:t xml:space="preserve"> exemption </w:t>
      </w:r>
      <w:r w:rsidR="00AC4962">
        <w:rPr>
          <w:szCs w:val="20"/>
        </w:rPr>
        <w:t>from</w:t>
      </w:r>
      <w:r w:rsidR="00AC4962" w:rsidRPr="00D64E0D">
        <w:rPr>
          <w:szCs w:val="20"/>
        </w:rPr>
        <w:t xml:space="preserve"> </w:t>
      </w:r>
      <w:r w:rsidRPr="00D64E0D">
        <w:rPr>
          <w:szCs w:val="20"/>
        </w:rPr>
        <w:t xml:space="preserve">PII to PPMs providing intrapartum services in the home </w:t>
      </w:r>
      <w:r w:rsidRPr="0037626A">
        <w:rPr>
          <w:i/>
          <w:szCs w:val="20"/>
        </w:rPr>
        <w:t>only if</w:t>
      </w:r>
      <w:r w:rsidRPr="00D64E0D">
        <w:rPr>
          <w:szCs w:val="20"/>
        </w:rPr>
        <w:t xml:space="preserve"> certain conditions outlined in section 284 of </w:t>
      </w:r>
      <w:r w:rsidR="0037626A">
        <w:rPr>
          <w:szCs w:val="20"/>
        </w:rPr>
        <w:t>t</w:t>
      </w:r>
      <w:r w:rsidR="002319FC" w:rsidRPr="00D64E0D">
        <w:rPr>
          <w:szCs w:val="20"/>
        </w:rPr>
        <w:t xml:space="preserve">he National Law </w:t>
      </w:r>
      <w:r w:rsidRPr="00D64E0D">
        <w:rPr>
          <w:szCs w:val="20"/>
        </w:rPr>
        <w:t xml:space="preserve">are met. </w:t>
      </w:r>
      <w:r w:rsidR="002319FC" w:rsidRPr="00D64E0D">
        <w:rPr>
          <w:szCs w:val="20"/>
        </w:rPr>
        <w:t xml:space="preserve">This exemption is currently in place until June 2015. </w:t>
      </w:r>
    </w:p>
    <w:p w:rsidR="00255508" w:rsidRDefault="002319FC" w:rsidP="00E423A8">
      <w:pPr>
        <w:pStyle w:val="AHPRAbody"/>
        <w:rPr>
          <w:szCs w:val="20"/>
        </w:rPr>
      </w:pPr>
      <w:r w:rsidRPr="00D64E0D">
        <w:rPr>
          <w:szCs w:val="20"/>
        </w:rPr>
        <w:t xml:space="preserve">However, the </w:t>
      </w:r>
      <w:r w:rsidR="005025D2">
        <w:rPr>
          <w:szCs w:val="20"/>
          <w:lang w:eastAsia="en-AU"/>
        </w:rPr>
        <w:t>National Board</w:t>
      </w:r>
      <w:r w:rsidRPr="00534D3C">
        <w:rPr>
          <w:szCs w:val="20"/>
        </w:rPr>
        <w:t xml:space="preserve"> is keen to seek a more lasting and acceptable s</w:t>
      </w:r>
      <w:r w:rsidRPr="00D64E0D">
        <w:rPr>
          <w:szCs w:val="20"/>
        </w:rPr>
        <w:t>olution.</w:t>
      </w:r>
    </w:p>
    <w:p w:rsidR="00255508" w:rsidRPr="004D4D65" w:rsidRDefault="00255508" w:rsidP="004D4D65">
      <w:pPr>
        <w:pStyle w:val="AHPRASubheading"/>
      </w:pPr>
      <w:bookmarkStart w:id="3" w:name="_Toc373928981"/>
      <w:r w:rsidRPr="00255508">
        <w:t>Professional indemnity insurance for midwives research project</w:t>
      </w:r>
      <w:bookmarkEnd w:id="3"/>
    </w:p>
    <w:p w:rsidR="00E867C6" w:rsidRDefault="00255508" w:rsidP="00E423A8">
      <w:pPr>
        <w:pStyle w:val="AHPRAbody"/>
        <w:rPr>
          <w:rFonts w:eastAsia="Calibri"/>
          <w:szCs w:val="20"/>
        </w:rPr>
      </w:pPr>
      <w:r>
        <w:rPr>
          <w:rFonts w:eastAsia="Calibri"/>
          <w:szCs w:val="20"/>
        </w:rPr>
        <w:t>The National Board commissioned</w:t>
      </w:r>
      <w:r w:rsidR="000E7F2B" w:rsidRPr="00E423A8">
        <w:rPr>
          <w:rFonts w:eastAsia="Calibri"/>
          <w:szCs w:val="20"/>
        </w:rPr>
        <w:t xml:space="preserve"> PricewaterhouseCoopers (PwC) </w:t>
      </w:r>
      <w:r w:rsidR="009C0063" w:rsidRPr="00E423A8">
        <w:rPr>
          <w:rFonts w:eastAsia="Calibri"/>
          <w:szCs w:val="20"/>
        </w:rPr>
        <w:t xml:space="preserve">in </w:t>
      </w:r>
      <w:r w:rsidR="00293932">
        <w:rPr>
          <w:rFonts w:eastAsia="Calibri"/>
          <w:szCs w:val="20"/>
        </w:rPr>
        <w:t>September</w:t>
      </w:r>
      <w:r w:rsidR="009C0063" w:rsidRPr="00E423A8">
        <w:rPr>
          <w:rFonts w:eastAsia="Calibri"/>
          <w:szCs w:val="20"/>
        </w:rPr>
        <w:t xml:space="preserve"> 201</w:t>
      </w:r>
      <w:r w:rsidR="003402EF">
        <w:rPr>
          <w:rFonts w:eastAsia="Calibri"/>
          <w:szCs w:val="20"/>
        </w:rPr>
        <w:t>2</w:t>
      </w:r>
      <w:r w:rsidR="009C0063" w:rsidRPr="00E423A8">
        <w:rPr>
          <w:rFonts w:eastAsia="Calibri"/>
          <w:szCs w:val="20"/>
        </w:rPr>
        <w:t xml:space="preserve"> </w:t>
      </w:r>
      <w:r w:rsidR="000E7F2B" w:rsidRPr="00E423A8">
        <w:rPr>
          <w:rFonts w:eastAsia="Calibri"/>
          <w:szCs w:val="20"/>
        </w:rPr>
        <w:t>to</w:t>
      </w:r>
      <w:r w:rsidR="00761710" w:rsidRPr="00E423A8">
        <w:rPr>
          <w:rFonts w:eastAsia="Calibri"/>
          <w:szCs w:val="20"/>
        </w:rPr>
        <w:t xml:space="preserve"> research models of </w:t>
      </w:r>
      <w:r w:rsidR="000E7F2B" w:rsidRPr="00E423A8">
        <w:rPr>
          <w:rFonts w:eastAsia="Calibri"/>
          <w:szCs w:val="20"/>
        </w:rPr>
        <w:t xml:space="preserve">PII for PPMs. </w:t>
      </w:r>
      <w:r w:rsidR="00547CBC">
        <w:rPr>
          <w:rFonts w:eastAsia="Calibri"/>
          <w:szCs w:val="20"/>
        </w:rPr>
        <w:t>The project comprised</w:t>
      </w:r>
      <w:r w:rsidR="003210AE" w:rsidRPr="00E423A8">
        <w:rPr>
          <w:rFonts w:eastAsia="Calibri"/>
          <w:szCs w:val="20"/>
        </w:rPr>
        <w:t xml:space="preserve"> a</w:t>
      </w:r>
      <w:r w:rsidR="000E7F2B" w:rsidRPr="00E423A8">
        <w:rPr>
          <w:rFonts w:eastAsia="Calibri"/>
          <w:szCs w:val="20"/>
        </w:rPr>
        <w:t>n</w:t>
      </w:r>
      <w:r w:rsidR="00761710" w:rsidRPr="00E423A8">
        <w:rPr>
          <w:rFonts w:eastAsia="Calibri"/>
          <w:szCs w:val="20"/>
        </w:rPr>
        <w:t xml:space="preserve"> </w:t>
      </w:r>
      <w:r w:rsidR="000E7F2B" w:rsidRPr="00E423A8">
        <w:rPr>
          <w:rFonts w:eastAsia="Calibri"/>
          <w:szCs w:val="20"/>
        </w:rPr>
        <w:t xml:space="preserve">extensive literature review </w:t>
      </w:r>
      <w:r w:rsidR="003210AE" w:rsidRPr="00E423A8">
        <w:rPr>
          <w:rFonts w:eastAsia="Calibri"/>
          <w:szCs w:val="20"/>
        </w:rPr>
        <w:t xml:space="preserve">as well as </w:t>
      </w:r>
      <w:r w:rsidR="00CF1C2D" w:rsidRPr="00E423A8">
        <w:rPr>
          <w:rFonts w:eastAsia="Calibri"/>
          <w:szCs w:val="20"/>
        </w:rPr>
        <w:t xml:space="preserve">analysis of quantitative </w:t>
      </w:r>
      <w:r w:rsidR="000E7F2B" w:rsidRPr="00E423A8">
        <w:rPr>
          <w:rFonts w:eastAsia="Calibri"/>
          <w:szCs w:val="20"/>
        </w:rPr>
        <w:t>data collected nationally and within a select</w:t>
      </w:r>
      <w:r w:rsidR="00CF1C2D" w:rsidRPr="00E423A8">
        <w:rPr>
          <w:rFonts w:eastAsia="Calibri"/>
          <w:szCs w:val="20"/>
        </w:rPr>
        <w:t xml:space="preserve"> </w:t>
      </w:r>
      <w:r w:rsidR="000E7F2B" w:rsidRPr="00E423A8">
        <w:rPr>
          <w:rFonts w:eastAsia="Calibri"/>
          <w:szCs w:val="20"/>
        </w:rPr>
        <w:t xml:space="preserve">number of international jurisdictions. </w:t>
      </w:r>
      <w:r w:rsidR="002319FC" w:rsidRPr="00E423A8">
        <w:rPr>
          <w:rFonts w:eastAsia="Calibri"/>
          <w:szCs w:val="20"/>
        </w:rPr>
        <w:t xml:space="preserve"> </w:t>
      </w:r>
    </w:p>
    <w:p w:rsidR="00E867C6" w:rsidRDefault="00E03E82" w:rsidP="00E423A8">
      <w:pPr>
        <w:pStyle w:val="AHPRAbody"/>
        <w:rPr>
          <w:rFonts w:eastAsia="Calibri"/>
          <w:szCs w:val="20"/>
        </w:rPr>
      </w:pPr>
      <w:r w:rsidRPr="00E423A8">
        <w:rPr>
          <w:rFonts w:eastAsia="Calibri"/>
          <w:szCs w:val="20"/>
        </w:rPr>
        <w:t xml:space="preserve">From the research into national and international PPM practice and PII arrangements, </w:t>
      </w:r>
      <w:r w:rsidR="00E867C6">
        <w:rPr>
          <w:rFonts w:eastAsia="Calibri"/>
          <w:szCs w:val="20"/>
        </w:rPr>
        <w:t>PwC:</w:t>
      </w:r>
    </w:p>
    <w:p w:rsidR="00E867C6" w:rsidRDefault="00E867C6" w:rsidP="00E867C6">
      <w:pPr>
        <w:pStyle w:val="AHPRAbody"/>
        <w:numPr>
          <w:ilvl w:val="0"/>
          <w:numId w:val="17"/>
        </w:numPr>
        <w:spacing w:after="0"/>
        <w:ind w:left="369"/>
        <w:rPr>
          <w:rFonts w:eastAsia="Calibri"/>
          <w:szCs w:val="20"/>
        </w:rPr>
      </w:pPr>
      <w:r>
        <w:rPr>
          <w:rFonts w:eastAsia="Calibri"/>
          <w:szCs w:val="20"/>
        </w:rPr>
        <w:t>outline</w:t>
      </w:r>
      <w:r w:rsidR="00D47B9C">
        <w:rPr>
          <w:rFonts w:eastAsia="Calibri"/>
          <w:szCs w:val="20"/>
        </w:rPr>
        <w:t>s</w:t>
      </w:r>
      <w:r>
        <w:rPr>
          <w:rFonts w:eastAsia="Calibri"/>
          <w:szCs w:val="20"/>
        </w:rPr>
        <w:t xml:space="preserve"> </w:t>
      </w:r>
      <w:r w:rsidR="00E03E82" w:rsidRPr="00E423A8">
        <w:rPr>
          <w:rFonts w:eastAsia="Calibri"/>
          <w:szCs w:val="20"/>
        </w:rPr>
        <w:t>a number of key findings throughout the report</w:t>
      </w:r>
    </w:p>
    <w:p w:rsidR="00E867C6" w:rsidRDefault="00E867C6" w:rsidP="00E867C6">
      <w:pPr>
        <w:pStyle w:val="AHPRAbody"/>
        <w:numPr>
          <w:ilvl w:val="0"/>
          <w:numId w:val="17"/>
        </w:numPr>
        <w:spacing w:after="0"/>
        <w:ind w:left="369"/>
        <w:rPr>
          <w:rFonts w:eastAsia="Calibri"/>
          <w:szCs w:val="20"/>
        </w:rPr>
      </w:pPr>
      <w:r>
        <w:rPr>
          <w:rFonts w:eastAsia="Calibri"/>
          <w:szCs w:val="20"/>
        </w:rPr>
        <w:t>discusse</w:t>
      </w:r>
      <w:r w:rsidR="00D47B9C">
        <w:rPr>
          <w:rFonts w:eastAsia="Calibri"/>
          <w:szCs w:val="20"/>
        </w:rPr>
        <w:t>s</w:t>
      </w:r>
      <w:r>
        <w:rPr>
          <w:rFonts w:eastAsia="Calibri"/>
          <w:szCs w:val="20"/>
        </w:rPr>
        <w:t xml:space="preserve"> d</w:t>
      </w:r>
      <w:r w:rsidR="00207EAB" w:rsidRPr="00E423A8">
        <w:rPr>
          <w:rFonts w:eastAsia="Calibri"/>
          <w:szCs w:val="20"/>
        </w:rPr>
        <w:t xml:space="preserve">etailed descriptions of </w:t>
      </w:r>
      <w:r w:rsidR="00E03E82" w:rsidRPr="00E423A8">
        <w:rPr>
          <w:rFonts w:eastAsia="Calibri"/>
          <w:szCs w:val="20"/>
        </w:rPr>
        <w:t>areas that appear to make the PII ma</w:t>
      </w:r>
      <w:r w:rsidR="00207EAB" w:rsidRPr="00E423A8">
        <w:rPr>
          <w:rFonts w:eastAsia="Calibri"/>
          <w:szCs w:val="20"/>
        </w:rPr>
        <w:t>rket for PPMs unattractive for</w:t>
      </w:r>
      <w:r w:rsidR="00E03E82" w:rsidRPr="00E423A8">
        <w:rPr>
          <w:rFonts w:eastAsia="Calibri"/>
          <w:szCs w:val="20"/>
        </w:rPr>
        <w:t xml:space="preserve"> insurers</w:t>
      </w:r>
      <w:r w:rsidR="00207EAB" w:rsidRPr="00E423A8">
        <w:rPr>
          <w:rFonts w:eastAsia="Calibri"/>
          <w:szCs w:val="20"/>
        </w:rPr>
        <w:t xml:space="preserve"> and the difficulty in producing a commercially viable product</w:t>
      </w:r>
      <w:r w:rsidR="00D47B9C">
        <w:rPr>
          <w:rFonts w:eastAsia="Calibri"/>
          <w:szCs w:val="20"/>
        </w:rPr>
        <w:t>, and</w:t>
      </w:r>
    </w:p>
    <w:p w:rsidR="00E867C6" w:rsidRDefault="00E867C6" w:rsidP="00307E4E">
      <w:pPr>
        <w:pStyle w:val="AHPRAbody"/>
        <w:numPr>
          <w:ilvl w:val="0"/>
          <w:numId w:val="17"/>
        </w:numPr>
        <w:ind w:left="369"/>
        <w:rPr>
          <w:rFonts w:eastAsia="Calibri"/>
          <w:szCs w:val="20"/>
        </w:rPr>
      </w:pPr>
      <w:r>
        <w:rPr>
          <w:rFonts w:eastAsia="Calibri"/>
          <w:szCs w:val="20"/>
        </w:rPr>
        <w:t>i</w:t>
      </w:r>
      <w:r w:rsidR="00207EAB" w:rsidRPr="00E423A8">
        <w:rPr>
          <w:rFonts w:eastAsia="Calibri"/>
          <w:szCs w:val="20"/>
        </w:rPr>
        <w:t>dentif</w:t>
      </w:r>
      <w:r>
        <w:rPr>
          <w:rFonts w:eastAsia="Calibri"/>
          <w:szCs w:val="20"/>
        </w:rPr>
        <w:t>ie</w:t>
      </w:r>
      <w:r w:rsidR="00D47B9C">
        <w:rPr>
          <w:rFonts w:eastAsia="Calibri"/>
          <w:szCs w:val="20"/>
        </w:rPr>
        <w:t>s</w:t>
      </w:r>
      <w:r w:rsidR="00207EAB" w:rsidRPr="00E423A8">
        <w:rPr>
          <w:rFonts w:eastAsia="Calibri"/>
          <w:szCs w:val="20"/>
        </w:rPr>
        <w:t xml:space="preserve"> different insurance models, </w:t>
      </w:r>
      <w:r w:rsidR="003E71B3" w:rsidRPr="00E423A8">
        <w:rPr>
          <w:rFonts w:eastAsia="Calibri"/>
          <w:szCs w:val="20"/>
        </w:rPr>
        <w:t xml:space="preserve">models of practice, the impact of frameworks of care and health policies, </w:t>
      </w:r>
      <w:r w:rsidRPr="00E423A8">
        <w:rPr>
          <w:rFonts w:eastAsia="Calibri"/>
          <w:szCs w:val="20"/>
        </w:rPr>
        <w:t>whil</w:t>
      </w:r>
      <w:r>
        <w:rPr>
          <w:rFonts w:eastAsia="Calibri"/>
          <w:szCs w:val="20"/>
        </w:rPr>
        <w:t>e</w:t>
      </w:r>
      <w:r w:rsidRPr="00E423A8">
        <w:rPr>
          <w:rFonts w:eastAsia="Calibri"/>
          <w:szCs w:val="20"/>
        </w:rPr>
        <w:t xml:space="preserve"> </w:t>
      </w:r>
      <w:r w:rsidR="003E71B3" w:rsidRPr="00E423A8">
        <w:rPr>
          <w:rFonts w:eastAsia="Calibri"/>
          <w:szCs w:val="20"/>
        </w:rPr>
        <w:t xml:space="preserve">addressing the issue of communication through data collection and collaboration.  </w:t>
      </w:r>
    </w:p>
    <w:p w:rsidR="00D47B9C" w:rsidRDefault="00207EAB" w:rsidP="00E423A8">
      <w:pPr>
        <w:pStyle w:val="AHPRAbody"/>
        <w:rPr>
          <w:rFonts w:eastAsia="Calibri"/>
          <w:szCs w:val="20"/>
        </w:rPr>
      </w:pPr>
      <w:r w:rsidRPr="00E423A8">
        <w:rPr>
          <w:rFonts w:eastAsia="Calibri"/>
          <w:szCs w:val="20"/>
        </w:rPr>
        <w:t>With these areas highlighted, the report outline</w:t>
      </w:r>
      <w:r w:rsidR="004B57E2">
        <w:rPr>
          <w:rFonts w:eastAsia="Calibri"/>
          <w:szCs w:val="20"/>
        </w:rPr>
        <w:t>s</w:t>
      </w:r>
      <w:r w:rsidRPr="00E423A8">
        <w:rPr>
          <w:rFonts w:eastAsia="Calibri"/>
          <w:szCs w:val="20"/>
        </w:rPr>
        <w:t xml:space="preserve"> different strategies for reducing the risk profile for PPMs and producing a commercially viable PII product that </w:t>
      </w:r>
      <w:r w:rsidR="00761710" w:rsidRPr="00E423A8">
        <w:rPr>
          <w:rFonts w:eastAsia="Calibri"/>
          <w:szCs w:val="20"/>
        </w:rPr>
        <w:t xml:space="preserve">may be </w:t>
      </w:r>
      <w:r w:rsidRPr="00E423A8">
        <w:rPr>
          <w:rFonts w:eastAsia="Calibri"/>
          <w:szCs w:val="20"/>
        </w:rPr>
        <w:t xml:space="preserve">attractive </w:t>
      </w:r>
      <w:r w:rsidR="009C0063" w:rsidRPr="00E423A8">
        <w:rPr>
          <w:rFonts w:eastAsia="Calibri"/>
          <w:szCs w:val="20"/>
        </w:rPr>
        <w:t xml:space="preserve">to </w:t>
      </w:r>
      <w:r w:rsidR="00D47B9C">
        <w:rPr>
          <w:rFonts w:eastAsia="Calibri"/>
          <w:szCs w:val="20"/>
        </w:rPr>
        <w:t xml:space="preserve">both </w:t>
      </w:r>
      <w:r w:rsidR="009C0063" w:rsidRPr="00E423A8">
        <w:rPr>
          <w:rFonts w:eastAsia="Calibri"/>
          <w:szCs w:val="20"/>
        </w:rPr>
        <w:t xml:space="preserve">the insurance market and </w:t>
      </w:r>
      <w:r w:rsidRPr="00E423A8">
        <w:rPr>
          <w:rFonts w:eastAsia="Calibri"/>
          <w:szCs w:val="20"/>
        </w:rPr>
        <w:t>PP</w:t>
      </w:r>
      <w:r w:rsidR="003E71B3" w:rsidRPr="00E423A8">
        <w:rPr>
          <w:rFonts w:eastAsia="Calibri"/>
          <w:szCs w:val="20"/>
        </w:rPr>
        <w:t>Ms</w:t>
      </w:r>
      <w:r w:rsidR="00761710" w:rsidRPr="00E423A8">
        <w:rPr>
          <w:rFonts w:eastAsia="Calibri"/>
          <w:szCs w:val="20"/>
        </w:rPr>
        <w:t>.</w:t>
      </w:r>
      <w:r w:rsidR="006D2969" w:rsidRPr="00E423A8">
        <w:rPr>
          <w:rFonts w:eastAsia="Calibri"/>
          <w:szCs w:val="20"/>
        </w:rPr>
        <w:t xml:space="preserve"> </w:t>
      </w:r>
    </w:p>
    <w:p w:rsidR="003E71B3" w:rsidRPr="00E423A8" w:rsidRDefault="00761710" w:rsidP="00E423A8">
      <w:pPr>
        <w:pStyle w:val="AHPRAbody"/>
        <w:rPr>
          <w:rFonts w:eastAsia="Calibri"/>
          <w:szCs w:val="20"/>
        </w:rPr>
      </w:pPr>
      <w:r w:rsidRPr="00E423A8">
        <w:rPr>
          <w:rFonts w:eastAsia="Calibri"/>
          <w:szCs w:val="20"/>
        </w:rPr>
        <w:t xml:space="preserve">The report </w:t>
      </w:r>
      <w:r w:rsidR="00D47B9C">
        <w:rPr>
          <w:rFonts w:eastAsia="Calibri"/>
          <w:szCs w:val="20"/>
        </w:rPr>
        <w:t>g</w:t>
      </w:r>
      <w:r w:rsidR="004B57E2">
        <w:rPr>
          <w:rFonts w:eastAsia="Calibri"/>
          <w:szCs w:val="20"/>
        </w:rPr>
        <w:t>i</w:t>
      </w:r>
      <w:r w:rsidR="00D47B9C">
        <w:rPr>
          <w:rFonts w:eastAsia="Calibri"/>
          <w:szCs w:val="20"/>
        </w:rPr>
        <w:t>ve</w:t>
      </w:r>
      <w:r w:rsidR="004B57E2">
        <w:rPr>
          <w:rFonts w:eastAsia="Calibri"/>
          <w:szCs w:val="20"/>
        </w:rPr>
        <w:t>s</w:t>
      </w:r>
      <w:r w:rsidR="003E71B3" w:rsidRPr="00E423A8">
        <w:rPr>
          <w:rFonts w:eastAsia="Calibri"/>
          <w:szCs w:val="20"/>
        </w:rPr>
        <w:t xml:space="preserve"> key insights and considerations to initiate discussions </w:t>
      </w:r>
      <w:r w:rsidR="002C7951">
        <w:rPr>
          <w:rFonts w:eastAsia="Calibri"/>
          <w:szCs w:val="20"/>
        </w:rPr>
        <w:t>on</w:t>
      </w:r>
      <w:r w:rsidR="003E71B3" w:rsidRPr="00E423A8">
        <w:rPr>
          <w:rFonts w:eastAsia="Calibri"/>
          <w:szCs w:val="20"/>
        </w:rPr>
        <w:t xml:space="preserve"> the future provision of PII for PPMs in Australia</w:t>
      </w:r>
      <w:r w:rsidRPr="00E423A8">
        <w:rPr>
          <w:rFonts w:eastAsia="Calibri"/>
          <w:szCs w:val="20"/>
        </w:rPr>
        <w:t>.</w:t>
      </w:r>
    </w:p>
    <w:p w:rsidR="004649B5" w:rsidRPr="00E423A8" w:rsidRDefault="004649B5" w:rsidP="00E423A8">
      <w:pPr>
        <w:pStyle w:val="AHPRAbody"/>
        <w:rPr>
          <w:rFonts w:eastAsia="Calibri"/>
          <w:szCs w:val="20"/>
        </w:rPr>
      </w:pPr>
      <w:r w:rsidRPr="00E423A8">
        <w:rPr>
          <w:rFonts w:eastAsia="Calibri"/>
          <w:szCs w:val="20"/>
        </w:rPr>
        <w:t>In addres</w:t>
      </w:r>
      <w:r w:rsidR="00AA684B" w:rsidRPr="00E423A8">
        <w:rPr>
          <w:rFonts w:eastAsia="Calibri"/>
          <w:szCs w:val="20"/>
        </w:rPr>
        <w:t xml:space="preserve">sing all options </w:t>
      </w:r>
      <w:r w:rsidR="004B57E2">
        <w:rPr>
          <w:rFonts w:eastAsia="Calibri"/>
          <w:szCs w:val="20"/>
        </w:rPr>
        <w:t>covered</w:t>
      </w:r>
      <w:r w:rsidR="004B57E2" w:rsidRPr="00E423A8">
        <w:rPr>
          <w:rFonts w:eastAsia="Calibri"/>
          <w:szCs w:val="20"/>
        </w:rPr>
        <w:t xml:space="preserve"> </w:t>
      </w:r>
      <w:r w:rsidR="00AA684B" w:rsidRPr="00E423A8">
        <w:rPr>
          <w:rFonts w:eastAsia="Calibri"/>
          <w:szCs w:val="20"/>
        </w:rPr>
        <w:t xml:space="preserve">in the </w:t>
      </w:r>
      <w:r w:rsidR="00AA684B" w:rsidRPr="00775F62">
        <w:rPr>
          <w:rFonts w:eastAsia="Calibri"/>
          <w:i/>
          <w:szCs w:val="20"/>
        </w:rPr>
        <w:t xml:space="preserve">Future </w:t>
      </w:r>
      <w:r w:rsidR="004B57E2" w:rsidRPr="00775F62">
        <w:rPr>
          <w:rFonts w:eastAsia="Calibri"/>
          <w:i/>
          <w:szCs w:val="20"/>
        </w:rPr>
        <w:t>d</w:t>
      </w:r>
      <w:r w:rsidR="00AA684B" w:rsidRPr="00775F62">
        <w:rPr>
          <w:rFonts w:eastAsia="Calibri"/>
          <w:i/>
          <w:szCs w:val="20"/>
        </w:rPr>
        <w:t>irections</w:t>
      </w:r>
      <w:r w:rsidR="00AA684B" w:rsidRPr="00E423A8">
        <w:rPr>
          <w:rFonts w:eastAsia="Calibri"/>
          <w:szCs w:val="20"/>
        </w:rPr>
        <w:t xml:space="preserve"> and </w:t>
      </w:r>
      <w:r w:rsidR="00AA684B" w:rsidRPr="00775F62">
        <w:rPr>
          <w:rFonts w:eastAsia="Calibri"/>
          <w:i/>
          <w:szCs w:val="20"/>
        </w:rPr>
        <w:t>Considerations</w:t>
      </w:r>
      <w:r w:rsidR="004B57E2">
        <w:rPr>
          <w:rFonts w:eastAsia="Calibri"/>
          <w:szCs w:val="20"/>
        </w:rPr>
        <w:t xml:space="preserve"> sections of the </w:t>
      </w:r>
      <w:r w:rsidR="00775F62">
        <w:rPr>
          <w:rFonts w:eastAsia="Calibri"/>
          <w:szCs w:val="20"/>
        </w:rPr>
        <w:t xml:space="preserve">PwC </w:t>
      </w:r>
      <w:r w:rsidR="004B57E2">
        <w:rPr>
          <w:rFonts w:eastAsia="Calibri"/>
          <w:szCs w:val="20"/>
        </w:rPr>
        <w:t>report</w:t>
      </w:r>
      <w:r w:rsidR="00AA684B" w:rsidRPr="00E423A8">
        <w:rPr>
          <w:rFonts w:eastAsia="Calibri"/>
          <w:szCs w:val="20"/>
        </w:rPr>
        <w:t xml:space="preserve">, the </w:t>
      </w:r>
      <w:r w:rsidR="005025D2">
        <w:rPr>
          <w:rFonts w:eastAsia="Calibri"/>
          <w:szCs w:val="20"/>
        </w:rPr>
        <w:t>National Board</w:t>
      </w:r>
      <w:r w:rsidR="00AA684B" w:rsidRPr="00E423A8">
        <w:rPr>
          <w:rFonts w:eastAsia="Calibri"/>
          <w:szCs w:val="20"/>
        </w:rPr>
        <w:t xml:space="preserve"> ha</w:t>
      </w:r>
      <w:r w:rsidR="004B57E2">
        <w:rPr>
          <w:rFonts w:eastAsia="Calibri"/>
          <w:szCs w:val="20"/>
        </w:rPr>
        <w:t>s</w:t>
      </w:r>
      <w:r w:rsidR="00AA684B" w:rsidRPr="00E423A8">
        <w:rPr>
          <w:rFonts w:eastAsia="Calibri"/>
          <w:szCs w:val="20"/>
        </w:rPr>
        <w:t xml:space="preserve"> considered </w:t>
      </w:r>
      <w:r w:rsidR="00771C80" w:rsidRPr="00E423A8">
        <w:rPr>
          <w:rFonts w:eastAsia="Calibri"/>
          <w:szCs w:val="20"/>
        </w:rPr>
        <w:t>the following</w:t>
      </w:r>
      <w:r w:rsidR="00BA09D2">
        <w:rPr>
          <w:rFonts w:eastAsia="Calibri"/>
          <w:szCs w:val="20"/>
        </w:rPr>
        <w:t>:</w:t>
      </w:r>
    </w:p>
    <w:p w:rsidR="00AA684B" w:rsidRPr="00534D3C" w:rsidRDefault="00AA684B" w:rsidP="006F0603">
      <w:pPr>
        <w:numPr>
          <w:ilvl w:val="0"/>
          <w:numId w:val="9"/>
        </w:numPr>
        <w:autoSpaceDE w:val="0"/>
        <w:autoSpaceDN w:val="0"/>
        <w:adjustRightInd w:val="0"/>
        <w:spacing w:after="0"/>
        <w:ind w:left="369"/>
        <w:rPr>
          <w:rFonts w:cs="Arial"/>
          <w:sz w:val="20"/>
          <w:szCs w:val="20"/>
          <w:lang w:eastAsia="en-AU"/>
        </w:rPr>
      </w:pPr>
      <w:r w:rsidRPr="00534D3C">
        <w:rPr>
          <w:rFonts w:cs="Arial"/>
          <w:sz w:val="20"/>
          <w:szCs w:val="20"/>
          <w:lang w:eastAsia="en-AU"/>
        </w:rPr>
        <w:t>objectives and guiding principles of the National Law</w:t>
      </w:r>
    </w:p>
    <w:p w:rsidR="00AA684B" w:rsidRPr="00534D3C" w:rsidRDefault="00775F62" w:rsidP="006F0603">
      <w:pPr>
        <w:numPr>
          <w:ilvl w:val="0"/>
          <w:numId w:val="9"/>
        </w:numPr>
        <w:autoSpaceDE w:val="0"/>
        <w:autoSpaceDN w:val="0"/>
        <w:adjustRightInd w:val="0"/>
        <w:spacing w:after="0"/>
        <w:ind w:left="369"/>
        <w:rPr>
          <w:rFonts w:cs="Arial"/>
          <w:sz w:val="20"/>
          <w:szCs w:val="20"/>
          <w:lang w:eastAsia="en-AU"/>
        </w:rPr>
      </w:pPr>
      <w:r>
        <w:rPr>
          <w:rFonts w:cs="Arial"/>
          <w:sz w:val="20"/>
          <w:szCs w:val="20"/>
          <w:lang w:eastAsia="en-AU"/>
        </w:rPr>
        <w:t>p</w:t>
      </w:r>
      <w:r w:rsidR="00AA684B" w:rsidRPr="00534D3C">
        <w:rPr>
          <w:rFonts w:cs="Arial"/>
          <w:sz w:val="20"/>
          <w:szCs w:val="20"/>
          <w:lang w:eastAsia="en-AU"/>
        </w:rPr>
        <w:t xml:space="preserve">rinciples of </w:t>
      </w:r>
      <w:r>
        <w:rPr>
          <w:rFonts w:cs="Arial"/>
          <w:sz w:val="20"/>
          <w:szCs w:val="20"/>
          <w:lang w:eastAsia="en-AU"/>
        </w:rPr>
        <w:t>b</w:t>
      </w:r>
      <w:r w:rsidR="00AA684B" w:rsidRPr="00534D3C">
        <w:rPr>
          <w:rFonts w:cs="Arial"/>
          <w:sz w:val="20"/>
          <w:szCs w:val="20"/>
          <w:lang w:eastAsia="en-AU"/>
        </w:rPr>
        <w:t xml:space="preserve">est </w:t>
      </w:r>
      <w:r>
        <w:rPr>
          <w:rFonts w:cs="Arial"/>
          <w:sz w:val="20"/>
          <w:szCs w:val="20"/>
          <w:lang w:eastAsia="en-AU"/>
        </w:rPr>
        <w:t>p</w:t>
      </w:r>
      <w:r w:rsidR="00AA684B" w:rsidRPr="00534D3C">
        <w:rPr>
          <w:rFonts w:cs="Arial"/>
          <w:sz w:val="20"/>
          <w:szCs w:val="20"/>
          <w:lang w:eastAsia="en-AU"/>
        </w:rPr>
        <w:t xml:space="preserve">ractice </w:t>
      </w:r>
      <w:r>
        <w:rPr>
          <w:rFonts w:cs="Arial"/>
          <w:sz w:val="20"/>
          <w:szCs w:val="20"/>
          <w:lang w:eastAsia="en-AU"/>
        </w:rPr>
        <w:t xml:space="preserve">regulation </w:t>
      </w:r>
      <w:r w:rsidR="00AA684B" w:rsidRPr="00534D3C">
        <w:rPr>
          <w:rFonts w:cs="Arial"/>
          <w:sz w:val="20"/>
          <w:szCs w:val="20"/>
          <w:lang w:eastAsia="en-AU"/>
        </w:rPr>
        <w:t xml:space="preserve">from the </w:t>
      </w:r>
      <w:hyperlink r:id="rId10" w:history="1">
        <w:r w:rsidR="00AA684B" w:rsidRPr="00775F62">
          <w:rPr>
            <w:rStyle w:val="Hyperlink"/>
            <w:rFonts w:cs="Arial"/>
            <w:sz w:val="20"/>
            <w:szCs w:val="20"/>
            <w:lang w:eastAsia="en-AU"/>
          </w:rPr>
          <w:t>Office of B</w:t>
        </w:r>
        <w:r w:rsidR="00AA684B" w:rsidRPr="00775F62">
          <w:rPr>
            <w:rStyle w:val="Hyperlink"/>
            <w:rFonts w:cs="Arial"/>
            <w:sz w:val="20"/>
            <w:szCs w:val="20"/>
            <w:lang w:eastAsia="en-AU"/>
          </w:rPr>
          <w:t>e</w:t>
        </w:r>
        <w:r w:rsidR="00AA684B" w:rsidRPr="00775F62">
          <w:rPr>
            <w:rStyle w:val="Hyperlink"/>
            <w:rFonts w:cs="Arial"/>
            <w:sz w:val="20"/>
            <w:szCs w:val="20"/>
            <w:lang w:eastAsia="en-AU"/>
          </w:rPr>
          <w:t>st Practice Regulation (OBPR)</w:t>
        </w:r>
      </w:hyperlink>
    </w:p>
    <w:p w:rsidR="00AA684B" w:rsidRPr="00534D3C" w:rsidRDefault="00AA684B" w:rsidP="006F0603">
      <w:pPr>
        <w:numPr>
          <w:ilvl w:val="0"/>
          <w:numId w:val="9"/>
        </w:numPr>
        <w:autoSpaceDE w:val="0"/>
        <w:autoSpaceDN w:val="0"/>
        <w:adjustRightInd w:val="0"/>
        <w:spacing w:after="0"/>
        <w:ind w:left="369"/>
        <w:rPr>
          <w:rFonts w:cs="Arial"/>
          <w:sz w:val="20"/>
          <w:szCs w:val="20"/>
          <w:lang w:eastAsia="en-AU"/>
        </w:rPr>
      </w:pPr>
      <w:r w:rsidRPr="00534D3C">
        <w:rPr>
          <w:rFonts w:cs="Arial"/>
          <w:sz w:val="20"/>
          <w:szCs w:val="20"/>
          <w:lang w:eastAsia="en-AU"/>
        </w:rPr>
        <w:t xml:space="preserve">the NMBA current strategic work plan and projects currently </w:t>
      </w:r>
      <w:r w:rsidR="00775F62">
        <w:rPr>
          <w:rFonts w:cs="Arial"/>
          <w:sz w:val="20"/>
          <w:szCs w:val="20"/>
          <w:lang w:eastAsia="en-AU"/>
        </w:rPr>
        <w:t>in place</w:t>
      </w:r>
      <w:r w:rsidR="00775F62" w:rsidRPr="00534D3C">
        <w:rPr>
          <w:rFonts w:cs="Arial"/>
          <w:sz w:val="20"/>
          <w:szCs w:val="20"/>
          <w:lang w:eastAsia="en-AU"/>
        </w:rPr>
        <w:t xml:space="preserve"> </w:t>
      </w:r>
    </w:p>
    <w:p w:rsidR="00AA684B" w:rsidRPr="00534D3C" w:rsidRDefault="00AA684B" w:rsidP="006F0603">
      <w:pPr>
        <w:numPr>
          <w:ilvl w:val="0"/>
          <w:numId w:val="9"/>
        </w:numPr>
        <w:autoSpaceDE w:val="0"/>
        <w:autoSpaceDN w:val="0"/>
        <w:adjustRightInd w:val="0"/>
        <w:spacing w:after="0"/>
        <w:ind w:left="369"/>
        <w:rPr>
          <w:rFonts w:cs="Arial"/>
          <w:sz w:val="20"/>
          <w:szCs w:val="20"/>
          <w:lang w:eastAsia="en-AU"/>
        </w:rPr>
      </w:pPr>
      <w:r w:rsidRPr="00534D3C">
        <w:rPr>
          <w:rFonts w:cs="Arial"/>
          <w:sz w:val="20"/>
          <w:szCs w:val="20"/>
          <w:lang w:eastAsia="en-AU"/>
        </w:rPr>
        <w:t xml:space="preserve">the current </w:t>
      </w:r>
      <w:r w:rsidR="00721E92" w:rsidRPr="00534D3C">
        <w:rPr>
          <w:rFonts w:cs="Arial"/>
          <w:sz w:val="20"/>
          <w:szCs w:val="20"/>
          <w:lang w:eastAsia="en-AU"/>
        </w:rPr>
        <w:t>system in Australia with the Commonwealth Government support</w:t>
      </w:r>
      <w:r w:rsidR="00E03E82" w:rsidRPr="00534D3C">
        <w:rPr>
          <w:rFonts w:cs="Arial"/>
          <w:sz w:val="20"/>
          <w:szCs w:val="20"/>
          <w:lang w:eastAsia="en-AU"/>
        </w:rPr>
        <w:t>ed PII scheme for obstetricians</w:t>
      </w:r>
      <w:r w:rsidR="00D461B6">
        <w:rPr>
          <w:rFonts w:cs="Arial"/>
          <w:sz w:val="20"/>
          <w:szCs w:val="20"/>
          <w:lang w:eastAsia="en-AU"/>
        </w:rPr>
        <w:t>,</w:t>
      </w:r>
      <w:r w:rsidR="00E03E82" w:rsidRPr="00534D3C">
        <w:rPr>
          <w:rFonts w:cs="Arial"/>
          <w:sz w:val="20"/>
          <w:szCs w:val="20"/>
          <w:lang w:eastAsia="en-AU"/>
        </w:rPr>
        <w:t xml:space="preserve"> and</w:t>
      </w:r>
    </w:p>
    <w:p w:rsidR="00E03E82" w:rsidRPr="00534D3C" w:rsidRDefault="00E03E82" w:rsidP="006F0603">
      <w:pPr>
        <w:numPr>
          <w:ilvl w:val="0"/>
          <w:numId w:val="9"/>
        </w:numPr>
        <w:autoSpaceDE w:val="0"/>
        <w:autoSpaceDN w:val="0"/>
        <w:adjustRightInd w:val="0"/>
        <w:spacing w:after="0"/>
        <w:ind w:left="369"/>
        <w:rPr>
          <w:rFonts w:cs="Arial"/>
          <w:sz w:val="20"/>
          <w:szCs w:val="20"/>
          <w:lang w:eastAsia="en-AU"/>
        </w:rPr>
      </w:pPr>
      <w:r w:rsidRPr="00534D3C">
        <w:rPr>
          <w:rFonts w:cs="Arial"/>
          <w:sz w:val="20"/>
          <w:szCs w:val="20"/>
          <w:lang w:eastAsia="en-AU"/>
        </w:rPr>
        <w:t xml:space="preserve">the NMBA </w:t>
      </w:r>
      <w:r w:rsidRPr="001B6684">
        <w:rPr>
          <w:rFonts w:cs="Arial"/>
          <w:i/>
          <w:sz w:val="20"/>
          <w:szCs w:val="20"/>
          <w:lang w:eastAsia="en-AU"/>
        </w:rPr>
        <w:t>Safety and quality framework</w:t>
      </w:r>
      <w:r w:rsidR="00C64390" w:rsidRPr="001B6684">
        <w:rPr>
          <w:rFonts w:cs="Arial"/>
          <w:i/>
          <w:sz w:val="20"/>
          <w:szCs w:val="20"/>
          <w:lang w:eastAsia="en-AU"/>
        </w:rPr>
        <w:t xml:space="preserve"> for midwives</w:t>
      </w:r>
      <w:r w:rsidR="00A619EF">
        <w:rPr>
          <w:rFonts w:cs="Arial"/>
          <w:i/>
          <w:sz w:val="20"/>
          <w:szCs w:val="20"/>
          <w:lang w:eastAsia="en-AU"/>
        </w:rPr>
        <w:t xml:space="preserve"> </w:t>
      </w:r>
      <w:r w:rsidR="00A619EF" w:rsidRPr="00A619EF">
        <w:rPr>
          <w:rFonts w:cs="Arial"/>
          <w:sz w:val="20"/>
          <w:szCs w:val="20"/>
          <w:lang w:eastAsia="en-AU"/>
        </w:rPr>
        <w:t>available under</w:t>
      </w:r>
      <w:r w:rsidR="00A619EF">
        <w:rPr>
          <w:rFonts w:cs="Arial"/>
          <w:sz w:val="20"/>
          <w:szCs w:val="20"/>
          <w:lang w:eastAsia="en-AU"/>
        </w:rPr>
        <w:t xml:space="preserve"> </w:t>
      </w:r>
      <w:hyperlink r:id="rId11" w:history="1">
        <w:r w:rsidR="00A619EF" w:rsidRPr="00A619EF">
          <w:rPr>
            <w:rStyle w:val="Hyperlink"/>
            <w:rFonts w:cs="Arial"/>
            <w:i/>
            <w:sz w:val="20"/>
            <w:szCs w:val="20"/>
            <w:lang w:eastAsia="en-AU"/>
          </w:rPr>
          <w:t>Codes and guidelines</w:t>
        </w:r>
      </w:hyperlink>
      <w:r w:rsidR="00A619EF">
        <w:rPr>
          <w:rFonts w:cs="Arial"/>
          <w:sz w:val="20"/>
          <w:szCs w:val="20"/>
          <w:lang w:eastAsia="en-AU"/>
        </w:rPr>
        <w:t xml:space="preserve"> on the National Board website</w:t>
      </w:r>
      <w:r w:rsidRPr="00A619EF">
        <w:rPr>
          <w:rFonts w:cs="Arial"/>
          <w:sz w:val="20"/>
          <w:szCs w:val="20"/>
          <w:lang w:eastAsia="en-AU"/>
        </w:rPr>
        <w:t>.</w:t>
      </w:r>
    </w:p>
    <w:p w:rsidR="00AA684B" w:rsidRPr="00534D3C" w:rsidRDefault="00AA684B" w:rsidP="000E7F2B">
      <w:pPr>
        <w:autoSpaceDE w:val="0"/>
        <w:autoSpaceDN w:val="0"/>
        <w:adjustRightInd w:val="0"/>
        <w:spacing w:after="0"/>
        <w:rPr>
          <w:rFonts w:cs="Arial"/>
          <w:sz w:val="20"/>
          <w:szCs w:val="20"/>
          <w:lang w:eastAsia="en-AU"/>
        </w:rPr>
      </w:pPr>
    </w:p>
    <w:p w:rsidR="002B6DEB" w:rsidRPr="00534D3C" w:rsidRDefault="00807E7C" w:rsidP="00255802">
      <w:pPr>
        <w:pStyle w:val="AHPRASubheading"/>
      </w:pPr>
      <w:r>
        <w:br w:type="page"/>
      </w:r>
      <w:bookmarkStart w:id="4" w:name="_Toc373928982"/>
      <w:r w:rsidR="0065678A" w:rsidRPr="00534D3C">
        <w:lastRenderedPageBreak/>
        <w:t xml:space="preserve">Recommendations from the report </w:t>
      </w:r>
      <w:r w:rsidR="002B6DEB" w:rsidRPr="00534D3C">
        <w:t xml:space="preserve">and </w:t>
      </w:r>
      <w:r w:rsidR="004402F7" w:rsidRPr="00534D3C">
        <w:t>next s</w:t>
      </w:r>
      <w:r w:rsidR="002B6DEB" w:rsidRPr="00534D3C">
        <w:t>teps</w:t>
      </w:r>
      <w:bookmarkEnd w:id="4"/>
    </w:p>
    <w:p w:rsidR="002B6DEB" w:rsidRPr="006464BF" w:rsidRDefault="002634ED" w:rsidP="006F0603">
      <w:pPr>
        <w:pStyle w:val="AHPRANumberedsubheadinglevel1"/>
        <w:numPr>
          <w:ilvl w:val="0"/>
          <w:numId w:val="7"/>
        </w:numPr>
      </w:pPr>
      <w:bookmarkStart w:id="5" w:name="_Toc373928983"/>
      <w:r>
        <w:t>F</w:t>
      </w:r>
      <w:r w:rsidR="002B6DEB" w:rsidRPr="006464BF">
        <w:t>uture</w:t>
      </w:r>
      <w:r w:rsidR="00644A98" w:rsidRPr="006464BF">
        <w:t xml:space="preserve"> </w:t>
      </w:r>
      <w:r w:rsidR="00255802" w:rsidRPr="006464BF">
        <w:t>d</w:t>
      </w:r>
      <w:r w:rsidR="002B6DEB" w:rsidRPr="006464BF">
        <w:t>irections</w:t>
      </w:r>
      <w:bookmarkEnd w:id="5"/>
    </w:p>
    <w:p w:rsidR="002B57FC" w:rsidRDefault="004649B5" w:rsidP="004F5FC2">
      <w:pPr>
        <w:pStyle w:val="AHPRAbody"/>
      </w:pPr>
      <w:r w:rsidRPr="00E423A8">
        <w:t xml:space="preserve">As </w:t>
      </w:r>
      <w:r w:rsidR="004F5FC2" w:rsidRPr="00E423A8">
        <w:t xml:space="preserve">discussed </w:t>
      </w:r>
      <w:r w:rsidRPr="00E423A8">
        <w:t xml:space="preserve">in the </w:t>
      </w:r>
      <w:r w:rsidR="004F5FC2" w:rsidRPr="00E423A8">
        <w:t xml:space="preserve">PwC </w:t>
      </w:r>
      <w:r w:rsidRPr="00E423A8">
        <w:t xml:space="preserve">report, the findings </w:t>
      </w:r>
      <w:r w:rsidR="00DD2F39">
        <w:t>do</w:t>
      </w:r>
      <w:r w:rsidR="00DD2F39" w:rsidRPr="00E423A8">
        <w:t xml:space="preserve"> </w:t>
      </w:r>
      <w:r w:rsidRPr="00E423A8">
        <w:t xml:space="preserve">not </w:t>
      </w:r>
      <w:r w:rsidR="00DD2F39" w:rsidRPr="00E423A8">
        <w:t>identif</w:t>
      </w:r>
      <w:r w:rsidR="00DD2F39">
        <w:t>y</w:t>
      </w:r>
      <w:r w:rsidR="00DD2F39" w:rsidRPr="00E423A8">
        <w:t xml:space="preserve"> </w:t>
      </w:r>
      <w:r w:rsidRPr="00E423A8">
        <w:t xml:space="preserve">a clear way forward </w:t>
      </w:r>
      <w:r w:rsidR="003210AE" w:rsidRPr="00E423A8">
        <w:t xml:space="preserve">for the provision of PII for PPMs </w:t>
      </w:r>
      <w:r w:rsidR="004F2E33" w:rsidRPr="00E423A8">
        <w:t xml:space="preserve">in </w:t>
      </w:r>
      <w:r w:rsidRPr="00E423A8">
        <w:t xml:space="preserve">Australia.  </w:t>
      </w:r>
      <w:r w:rsidR="004F5FC2" w:rsidRPr="00E423A8">
        <w:t xml:space="preserve">However, </w:t>
      </w:r>
      <w:r w:rsidR="002B57FC">
        <w:t xml:space="preserve">the report identifies </w:t>
      </w:r>
      <w:r w:rsidRPr="00E423A8">
        <w:t xml:space="preserve">potential barriers to current PII provision and </w:t>
      </w:r>
      <w:r w:rsidR="002B57FC">
        <w:t xml:space="preserve">gives </w:t>
      </w:r>
      <w:r w:rsidRPr="00E423A8">
        <w:t xml:space="preserve">insight into why PII for intrapartum care provided by PPMs </w:t>
      </w:r>
      <w:r w:rsidR="003210AE" w:rsidRPr="00E423A8">
        <w:t xml:space="preserve">is not available. </w:t>
      </w:r>
    </w:p>
    <w:p w:rsidR="004F5FC2" w:rsidRPr="00E423A8" w:rsidRDefault="004F5FC2" w:rsidP="004F5FC2">
      <w:pPr>
        <w:pStyle w:val="AHPRAbody"/>
      </w:pPr>
      <w:r w:rsidRPr="00E423A8">
        <w:t>The report proposes two possible options</w:t>
      </w:r>
      <w:r w:rsidR="002B57FC">
        <w:t>:</w:t>
      </w:r>
    </w:p>
    <w:p w:rsidR="002B6DEB" w:rsidRPr="0078065E" w:rsidRDefault="002B6DEB" w:rsidP="00ED6366">
      <w:pPr>
        <w:pStyle w:val="AHPRANumberedsubheadinglevel2"/>
        <w:numPr>
          <w:ilvl w:val="0"/>
          <w:numId w:val="0"/>
        </w:numPr>
      </w:pPr>
      <w:bookmarkStart w:id="6" w:name="_Toc373928984"/>
      <w:r w:rsidRPr="0078065E">
        <w:t>Remove the exemption and establish the market</w:t>
      </w:r>
      <w:bookmarkEnd w:id="6"/>
    </w:p>
    <w:p w:rsidR="00DD2F39" w:rsidRDefault="003E71B3" w:rsidP="00E423A8">
      <w:pPr>
        <w:pStyle w:val="AHPRAbody"/>
      </w:pPr>
      <w:r w:rsidRPr="00E423A8">
        <w:t xml:space="preserve">This option involves removing the exemption from the National Law and engaging with the Federal Government, PPMs and </w:t>
      </w:r>
      <w:r w:rsidR="00DD2F39">
        <w:t xml:space="preserve">the </w:t>
      </w:r>
      <w:r w:rsidRPr="00E423A8">
        <w:t>insurance industry to establish a commercially viable PII product</w:t>
      </w:r>
      <w:r w:rsidR="00DD2F39">
        <w:t>.</w:t>
      </w:r>
    </w:p>
    <w:p w:rsidR="004D39B0" w:rsidRPr="00E423A8" w:rsidRDefault="00DD2F39" w:rsidP="00E423A8">
      <w:pPr>
        <w:pStyle w:val="AHPRAbody"/>
      </w:pPr>
      <w:r>
        <w:t xml:space="preserve">The National Board </w:t>
      </w:r>
      <w:r w:rsidR="007A4BF3" w:rsidRPr="00E423A8">
        <w:t>support</w:t>
      </w:r>
      <w:r>
        <w:t xml:space="preserve">s this option and </w:t>
      </w:r>
      <w:r w:rsidR="004402F7" w:rsidRPr="00E423A8">
        <w:t xml:space="preserve">has </w:t>
      </w:r>
      <w:r>
        <w:t>started</w:t>
      </w:r>
      <w:r w:rsidR="00511141" w:rsidRPr="00E423A8">
        <w:t xml:space="preserve"> implementing service and risk frameworks that guide quality and safety</w:t>
      </w:r>
      <w:r>
        <w:t xml:space="preserve">. These measures </w:t>
      </w:r>
      <w:r w:rsidR="00511141" w:rsidRPr="00E423A8">
        <w:t>will ultimately lead to establishing a risk profile for PPMs.</w:t>
      </w:r>
    </w:p>
    <w:p w:rsidR="003E71B3" w:rsidRPr="000F72DA" w:rsidRDefault="003E71B3" w:rsidP="00ED6366">
      <w:pPr>
        <w:pStyle w:val="AHPRANumberedsubheadinglevel2"/>
        <w:numPr>
          <w:ilvl w:val="0"/>
          <w:numId w:val="0"/>
        </w:numPr>
      </w:pPr>
      <w:bookmarkStart w:id="7" w:name="_Toc373928985"/>
      <w:r w:rsidRPr="000F72DA">
        <w:t>Status quo</w:t>
      </w:r>
      <w:bookmarkEnd w:id="7"/>
    </w:p>
    <w:p w:rsidR="00441FD9" w:rsidRDefault="00441FD9" w:rsidP="00E423A8">
      <w:pPr>
        <w:pStyle w:val="AHPRAbody"/>
      </w:pPr>
      <w:r w:rsidRPr="00441FD9">
        <w:t xml:space="preserve">This is the ‘do nothing’ option in which the exemption </w:t>
      </w:r>
      <w:r>
        <w:t xml:space="preserve">from the National Law stays </w:t>
      </w:r>
      <w:r w:rsidRPr="00441FD9">
        <w:t>indefinitely</w:t>
      </w:r>
      <w:r w:rsidR="00833DE0">
        <w:t xml:space="preserve"> in place</w:t>
      </w:r>
      <w:r w:rsidRPr="00441FD9">
        <w:t>.</w:t>
      </w:r>
    </w:p>
    <w:p w:rsidR="004D39B0" w:rsidRPr="00E423A8" w:rsidRDefault="004D39B0" w:rsidP="00E423A8">
      <w:pPr>
        <w:pStyle w:val="AHPRAbody"/>
      </w:pPr>
      <w:r w:rsidRPr="00E423A8">
        <w:t xml:space="preserve">The </w:t>
      </w:r>
      <w:r w:rsidR="005025D2">
        <w:t>National Board</w:t>
      </w:r>
      <w:r w:rsidRPr="00E423A8">
        <w:t xml:space="preserve"> </w:t>
      </w:r>
      <w:r w:rsidR="003D1D31">
        <w:t>has determined</w:t>
      </w:r>
      <w:r w:rsidR="004F5FC2" w:rsidRPr="00E423A8">
        <w:t xml:space="preserve"> that </w:t>
      </w:r>
      <w:r w:rsidR="00441FD9">
        <w:t>this</w:t>
      </w:r>
      <w:r w:rsidRPr="00E423A8">
        <w:t xml:space="preserve"> option </w:t>
      </w:r>
      <w:r w:rsidR="001316B0" w:rsidRPr="00E423A8">
        <w:t xml:space="preserve">is not viable as it does not address </w:t>
      </w:r>
      <w:r w:rsidRPr="00E423A8">
        <w:t>the risk</w:t>
      </w:r>
      <w:r w:rsidR="004402F7" w:rsidRPr="00E423A8">
        <w:t>s</w:t>
      </w:r>
      <w:r w:rsidRPr="00E423A8">
        <w:t xml:space="preserve"> </w:t>
      </w:r>
      <w:r w:rsidR="004402F7" w:rsidRPr="00E423A8">
        <w:t xml:space="preserve">to which </w:t>
      </w:r>
      <w:r w:rsidRPr="00E423A8">
        <w:t>PPMs and women remain exposed.</w:t>
      </w:r>
    </w:p>
    <w:p w:rsidR="004D39B0" w:rsidRPr="006464BF" w:rsidRDefault="004D39B0" w:rsidP="006F0603">
      <w:pPr>
        <w:pStyle w:val="AHPRANumberedsubheadinglevel1"/>
        <w:numPr>
          <w:ilvl w:val="0"/>
          <w:numId w:val="7"/>
        </w:numPr>
      </w:pPr>
      <w:bookmarkStart w:id="8" w:name="_Toc373928986"/>
      <w:r w:rsidRPr="006464BF">
        <w:t>Considerations</w:t>
      </w:r>
      <w:bookmarkEnd w:id="8"/>
    </w:p>
    <w:p w:rsidR="00511141" w:rsidRDefault="001316B0" w:rsidP="00511141">
      <w:pPr>
        <w:pStyle w:val="AHPRAbody"/>
        <w:rPr>
          <w:lang w:eastAsia="en-AU"/>
        </w:rPr>
      </w:pPr>
      <w:r w:rsidRPr="00E423A8">
        <w:t xml:space="preserve">PwC </w:t>
      </w:r>
      <w:r w:rsidR="00F85A85">
        <w:t xml:space="preserve">has </w:t>
      </w:r>
      <w:r w:rsidR="00511141" w:rsidRPr="00E423A8">
        <w:t xml:space="preserve">identified the following </w:t>
      </w:r>
      <w:r w:rsidRPr="00E423A8">
        <w:t xml:space="preserve">eight </w:t>
      </w:r>
      <w:r w:rsidR="00511141" w:rsidRPr="00E423A8">
        <w:t>options for further consideration</w:t>
      </w:r>
      <w:r w:rsidRPr="00E423A8">
        <w:t xml:space="preserve"> by the </w:t>
      </w:r>
      <w:r w:rsidR="005025D2">
        <w:t>National Board</w:t>
      </w:r>
      <w:r w:rsidRPr="00E423A8">
        <w:t xml:space="preserve"> and its stakeholders</w:t>
      </w:r>
      <w:r w:rsidR="00E01161" w:rsidRPr="00E423A8">
        <w:t>. These options are set out in the headings below</w:t>
      </w:r>
      <w:r w:rsidR="007A0288">
        <w:t>,</w:t>
      </w:r>
      <w:r w:rsidR="00E01161" w:rsidRPr="00E423A8">
        <w:t xml:space="preserve"> with </w:t>
      </w:r>
      <w:r w:rsidR="004C37D4">
        <w:t xml:space="preserve">the </w:t>
      </w:r>
      <w:r w:rsidR="005025D2">
        <w:t>National Board</w:t>
      </w:r>
      <w:r w:rsidR="00E01161" w:rsidRPr="00E423A8">
        <w:t xml:space="preserve">’s considerations </w:t>
      </w:r>
      <w:r w:rsidR="009A04F7">
        <w:t>on</w:t>
      </w:r>
      <w:r w:rsidR="009A04F7" w:rsidRPr="00E423A8">
        <w:t xml:space="preserve"> </w:t>
      </w:r>
      <w:r w:rsidR="00E01161" w:rsidRPr="00E423A8">
        <w:t>each option set out underneath.</w:t>
      </w:r>
    </w:p>
    <w:p w:rsidR="004D39B0" w:rsidRPr="000F72DA" w:rsidRDefault="00C64390" w:rsidP="006F0603">
      <w:pPr>
        <w:pStyle w:val="AHPRANumberedsubheadinglevel2"/>
        <w:numPr>
          <w:ilvl w:val="1"/>
          <w:numId w:val="14"/>
        </w:numPr>
      </w:pPr>
      <w:bookmarkStart w:id="9" w:name="_Toc373928987"/>
      <w:r w:rsidRPr="000F72DA">
        <w:t>Specific r</w:t>
      </w:r>
      <w:r w:rsidR="004D39B0" w:rsidRPr="000F72DA">
        <w:t>egistration of PPMs</w:t>
      </w:r>
      <w:bookmarkEnd w:id="9"/>
    </w:p>
    <w:p w:rsidR="00AA7D94" w:rsidRPr="00AA7D94" w:rsidRDefault="00AA7D94" w:rsidP="00AA7D94">
      <w:pPr>
        <w:pStyle w:val="AHPRAbody"/>
        <w:rPr>
          <w:b/>
        </w:rPr>
      </w:pPr>
      <w:r>
        <w:rPr>
          <w:b/>
        </w:rPr>
        <w:t>Consider the requirement for PPMs to register as a separate sub-class or as an eligible midwife, or be required to practise in a professionally networked supportive model of practice in order to access PII.</w:t>
      </w:r>
    </w:p>
    <w:p w:rsidR="00DD3562" w:rsidRPr="00A228EB" w:rsidRDefault="005025D2" w:rsidP="00C50183">
      <w:pPr>
        <w:pStyle w:val="AHPRAbody"/>
        <w:rPr>
          <w:color w:val="0070C0"/>
        </w:rPr>
      </w:pPr>
      <w:r w:rsidRPr="00A228EB">
        <w:rPr>
          <w:color w:val="0070C0"/>
        </w:rPr>
        <w:t>National Board</w:t>
      </w:r>
      <w:r w:rsidR="00DD3562" w:rsidRPr="00A228EB">
        <w:rPr>
          <w:color w:val="0070C0"/>
        </w:rPr>
        <w:t xml:space="preserve"> response</w:t>
      </w:r>
    </w:p>
    <w:p w:rsidR="00BB2307" w:rsidRDefault="00B01D8F" w:rsidP="00E423A8">
      <w:pPr>
        <w:pStyle w:val="AHPRAbody"/>
        <w:rPr>
          <w:szCs w:val="20"/>
        </w:rPr>
      </w:pPr>
      <w:r w:rsidRPr="004E557A">
        <w:rPr>
          <w:szCs w:val="20"/>
        </w:rPr>
        <w:t xml:space="preserve">The </w:t>
      </w:r>
      <w:r w:rsidR="005025D2">
        <w:rPr>
          <w:szCs w:val="20"/>
        </w:rPr>
        <w:t>National Board</w:t>
      </w:r>
      <w:r w:rsidRPr="004E557A">
        <w:rPr>
          <w:szCs w:val="20"/>
        </w:rPr>
        <w:t xml:space="preserve"> believes it is the insurer</w:t>
      </w:r>
      <w:r w:rsidR="004F2E33">
        <w:rPr>
          <w:szCs w:val="20"/>
        </w:rPr>
        <w:t>’</w:t>
      </w:r>
      <w:r w:rsidRPr="004E557A">
        <w:rPr>
          <w:szCs w:val="20"/>
        </w:rPr>
        <w:t>s prerogative to specify who they wish to insure</w:t>
      </w:r>
      <w:r w:rsidR="00BB2307">
        <w:rPr>
          <w:szCs w:val="20"/>
        </w:rPr>
        <w:t>. S</w:t>
      </w:r>
      <w:r w:rsidRPr="004E557A">
        <w:rPr>
          <w:szCs w:val="20"/>
        </w:rPr>
        <w:t>hould the</w:t>
      </w:r>
      <w:r w:rsidR="00B34035">
        <w:rPr>
          <w:szCs w:val="20"/>
        </w:rPr>
        <w:t xml:space="preserve"> insurer</w:t>
      </w:r>
      <w:r w:rsidRPr="004E557A">
        <w:rPr>
          <w:szCs w:val="20"/>
        </w:rPr>
        <w:t xml:space="preserve"> wish to </w:t>
      </w:r>
      <w:r w:rsidR="00BB2307">
        <w:rPr>
          <w:szCs w:val="20"/>
        </w:rPr>
        <w:t>specify that</w:t>
      </w:r>
      <w:r w:rsidR="00BB2307" w:rsidRPr="004E557A">
        <w:rPr>
          <w:szCs w:val="20"/>
        </w:rPr>
        <w:t xml:space="preserve"> </w:t>
      </w:r>
      <w:r w:rsidRPr="004E557A">
        <w:rPr>
          <w:szCs w:val="20"/>
        </w:rPr>
        <w:t>PPM</w:t>
      </w:r>
      <w:r w:rsidR="00BB2307">
        <w:rPr>
          <w:szCs w:val="20"/>
        </w:rPr>
        <w:t>s</w:t>
      </w:r>
      <w:r w:rsidRPr="004E557A">
        <w:rPr>
          <w:szCs w:val="20"/>
        </w:rPr>
        <w:t xml:space="preserve"> </w:t>
      </w:r>
      <w:r w:rsidR="00BB2307">
        <w:rPr>
          <w:szCs w:val="20"/>
        </w:rPr>
        <w:t>need</w:t>
      </w:r>
      <w:r w:rsidRPr="004E557A">
        <w:rPr>
          <w:szCs w:val="20"/>
        </w:rPr>
        <w:t xml:space="preserve"> to be eligible midwives in order to gain insurance, the </w:t>
      </w:r>
      <w:r w:rsidR="005025D2">
        <w:rPr>
          <w:szCs w:val="20"/>
        </w:rPr>
        <w:t>National Board</w:t>
      </w:r>
      <w:r w:rsidRPr="004E557A">
        <w:rPr>
          <w:szCs w:val="20"/>
        </w:rPr>
        <w:t xml:space="preserve"> </w:t>
      </w:r>
      <w:r w:rsidR="00725D4A">
        <w:t xml:space="preserve">already </w:t>
      </w:r>
      <w:r w:rsidR="00725D4A" w:rsidRPr="00656D58">
        <w:t xml:space="preserve">has </w:t>
      </w:r>
      <w:r w:rsidR="00725D4A">
        <w:t>the</w:t>
      </w:r>
      <w:r w:rsidR="00725D4A" w:rsidRPr="00656D58">
        <w:t xml:space="preserve"> mechanism in place to </w:t>
      </w:r>
      <w:r w:rsidR="00725D4A">
        <w:t xml:space="preserve">enable PPMs to obtain </w:t>
      </w:r>
      <w:r w:rsidR="00725D4A" w:rsidRPr="00656D58">
        <w:t>this requirement</w:t>
      </w:r>
      <w:r>
        <w:rPr>
          <w:szCs w:val="20"/>
        </w:rPr>
        <w:t xml:space="preserve">. </w:t>
      </w:r>
    </w:p>
    <w:p w:rsidR="00F60A31" w:rsidRDefault="00C05B05" w:rsidP="00E423A8">
      <w:pPr>
        <w:pStyle w:val="AHPRAbody"/>
        <w:rPr>
          <w:szCs w:val="20"/>
        </w:rPr>
      </w:pPr>
      <w:r w:rsidRPr="00C97E80">
        <w:rPr>
          <w:szCs w:val="20"/>
        </w:rPr>
        <w:t xml:space="preserve">The </w:t>
      </w:r>
      <w:r w:rsidR="001316B0">
        <w:rPr>
          <w:szCs w:val="20"/>
        </w:rPr>
        <w:t xml:space="preserve">role of the </w:t>
      </w:r>
      <w:r w:rsidR="005025D2">
        <w:rPr>
          <w:szCs w:val="20"/>
        </w:rPr>
        <w:t>National Board</w:t>
      </w:r>
      <w:r w:rsidRPr="00C97E80">
        <w:rPr>
          <w:szCs w:val="20"/>
        </w:rPr>
        <w:t xml:space="preserve"> </w:t>
      </w:r>
      <w:r w:rsidR="00B01D8F">
        <w:rPr>
          <w:szCs w:val="20"/>
        </w:rPr>
        <w:t xml:space="preserve">is to protect the public by </w:t>
      </w:r>
      <w:r w:rsidR="002F6AB4">
        <w:rPr>
          <w:szCs w:val="20"/>
        </w:rPr>
        <w:t xml:space="preserve">making sure </w:t>
      </w:r>
      <w:r w:rsidR="00B01D8F">
        <w:rPr>
          <w:szCs w:val="20"/>
        </w:rPr>
        <w:t>that registered midwives are safe and competent to practi</w:t>
      </w:r>
      <w:r w:rsidR="00725D4A">
        <w:rPr>
          <w:szCs w:val="20"/>
        </w:rPr>
        <w:t>s</w:t>
      </w:r>
      <w:r w:rsidR="00B01D8F">
        <w:rPr>
          <w:szCs w:val="20"/>
        </w:rPr>
        <w:t>e.</w:t>
      </w:r>
      <w:r w:rsidR="00771C80" w:rsidRPr="00C97E80">
        <w:rPr>
          <w:szCs w:val="20"/>
        </w:rPr>
        <w:t xml:space="preserve"> </w:t>
      </w:r>
      <w:r w:rsidR="00AA7D94" w:rsidRPr="00C97E80">
        <w:rPr>
          <w:szCs w:val="20"/>
        </w:rPr>
        <w:t xml:space="preserve">To provide a robust regulatory framework and </w:t>
      </w:r>
      <w:r w:rsidR="002F6AB4">
        <w:rPr>
          <w:szCs w:val="20"/>
        </w:rPr>
        <w:t xml:space="preserve">make </w:t>
      </w:r>
      <w:r w:rsidR="002F6AB4" w:rsidRPr="00C97E80">
        <w:rPr>
          <w:szCs w:val="20"/>
        </w:rPr>
        <w:t xml:space="preserve">sure </w:t>
      </w:r>
      <w:r w:rsidR="00AA7D94" w:rsidRPr="00C97E80">
        <w:rPr>
          <w:szCs w:val="20"/>
        </w:rPr>
        <w:t xml:space="preserve">that midwives have clarity and support to practise </w:t>
      </w:r>
      <w:r w:rsidR="00B01D8F">
        <w:rPr>
          <w:szCs w:val="20"/>
        </w:rPr>
        <w:t>safely</w:t>
      </w:r>
      <w:r w:rsidR="00AA7D94" w:rsidRPr="00C97E80">
        <w:rPr>
          <w:szCs w:val="20"/>
        </w:rPr>
        <w:t xml:space="preserve">, the </w:t>
      </w:r>
      <w:r w:rsidR="005025D2">
        <w:rPr>
          <w:szCs w:val="20"/>
        </w:rPr>
        <w:t>National Board</w:t>
      </w:r>
      <w:r w:rsidR="00AA7D94" w:rsidRPr="00C97E80">
        <w:rPr>
          <w:szCs w:val="20"/>
        </w:rPr>
        <w:t xml:space="preserve"> has </w:t>
      </w:r>
      <w:r w:rsidR="002F6AB4">
        <w:rPr>
          <w:szCs w:val="20"/>
        </w:rPr>
        <w:t xml:space="preserve">developed </w:t>
      </w:r>
      <w:r w:rsidR="00AA7D94" w:rsidRPr="00C97E80">
        <w:rPr>
          <w:szCs w:val="20"/>
        </w:rPr>
        <w:t xml:space="preserve">a </w:t>
      </w:r>
      <w:r w:rsidR="00AA7D94" w:rsidRPr="00C97E80">
        <w:rPr>
          <w:i/>
          <w:szCs w:val="20"/>
        </w:rPr>
        <w:t>Safety and quality framework for midwives</w:t>
      </w:r>
      <w:r w:rsidR="00A37257" w:rsidRPr="00C97E80">
        <w:rPr>
          <w:i/>
          <w:szCs w:val="20"/>
        </w:rPr>
        <w:t xml:space="preserve"> (SQF)</w:t>
      </w:r>
      <w:r w:rsidR="00AA7D94" w:rsidRPr="00C97E80">
        <w:rPr>
          <w:i/>
          <w:szCs w:val="20"/>
        </w:rPr>
        <w:t xml:space="preserve">. </w:t>
      </w:r>
      <w:r w:rsidR="00C97E80" w:rsidRPr="004E557A">
        <w:rPr>
          <w:szCs w:val="20"/>
        </w:rPr>
        <w:t xml:space="preserve"> </w:t>
      </w:r>
    </w:p>
    <w:p w:rsidR="00AA7D94" w:rsidRDefault="00AA7D94" w:rsidP="00E423A8">
      <w:pPr>
        <w:pStyle w:val="AHPRAbody"/>
      </w:pPr>
      <w:r w:rsidRPr="004E557A">
        <w:t>The</w:t>
      </w:r>
      <w:r>
        <w:t xml:space="preserve"> </w:t>
      </w:r>
      <w:r w:rsidR="005025D2">
        <w:t>National Board</w:t>
      </w:r>
      <w:r>
        <w:t xml:space="preserve"> does not </w:t>
      </w:r>
      <w:r w:rsidR="00725D4A">
        <w:t xml:space="preserve">currently </w:t>
      </w:r>
      <w:r>
        <w:t xml:space="preserve">require </w:t>
      </w:r>
      <w:r w:rsidR="00725D4A">
        <w:t>every</w:t>
      </w:r>
      <w:r w:rsidR="00197A9D">
        <w:t xml:space="preserve"> </w:t>
      </w:r>
      <w:r>
        <w:t xml:space="preserve">PPM </w:t>
      </w:r>
      <w:r w:rsidR="002070DE">
        <w:t xml:space="preserve">to </w:t>
      </w:r>
      <w:r>
        <w:t xml:space="preserve">be </w:t>
      </w:r>
      <w:r w:rsidR="00197A9D">
        <w:t xml:space="preserve">an </w:t>
      </w:r>
      <w:r>
        <w:t xml:space="preserve">eligible </w:t>
      </w:r>
      <w:r w:rsidR="00277102">
        <w:t>midwife</w:t>
      </w:r>
      <w:r w:rsidR="004A0A97">
        <w:t>.</w:t>
      </w:r>
      <w:r>
        <w:t xml:space="preserve"> </w:t>
      </w:r>
      <w:r w:rsidR="004A0A97">
        <w:t>H</w:t>
      </w:r>
      <w:r>
        <w:t xml:space="preserve">owever elements </w:t>
      </w:r>
      <w:r w:rsidR="002F6AB4">
        <w:t>with</w:t>
      </w:r>
      <w:r>
        <w:t xml:space="preserve">in the </w:t>
      </w:r>
      <w:r w:rsidR="00B01D8F">
        <w:t>SQF</w:t>
      </w:r>
      <w:r>
        <w:t xml:space="preserve"> </w:t>
      </w:r>
      <w:r w:rsidR="004A0A97">
        <w:t xml:space="preserve">identify </w:t>
      </w:r>
      <w:r w:rsidR="003D2D13">
        <w:t xml:space="preserve">specific </w:t>
      </w:r>
      <w:r w:rsidR="004A0A97">
        <w:t xml:space="preserve">requirements for PPMs seeking an exemption under </w:t>
      </w:r>
      <w:r w:rsidR="00922AA3">
        <w:t>s</w:t>
      </w:r>
      <w:r w:rsidR="004B490C">
        <w:t xml:space="preserve">ection </w:t>
      </w:r>
      <w:r w:rsidR="004A0A97">
        <w:t>284</w:t>
      </w:r>
      <w:r w:rsidR="00A70A0A">
        <w:t xml:space="preserve"> of the National Law</w:t>
      </w:r>
      <w:r>
        <w:t>.</w:t>
      </w:r>
      <w:r w:rsidR="00197A9D">
        <w:t xml:space="preserve"> </w:t>
      </w:r>
      <w:r w:rsidR="00A37257">
        <w:t xml:space="preserve"> </w:t>
      </w:r>
    </w:p>
    <w:p w:rsidR="003D2D13" w:rsidRDefault="00A37257" w:rsidP="00C1031F">
      <w:pPr>
        <w:pStyle w:val="AHPRAbody"/>
      </w:pPr>
      <w:r w:rsidRPr="00585B4D">
        <w:t xml:space="preserve">To </w:t>
      </w:r>
      <w:r w:rsidRPr="00521557">
        <w:t>be considered eligible for PII</w:t>
      </w:r>
      <w:r>
        <w:t xml:space="preserve"> </w:t>
      </w:r>
      <w:r w:rsidRPr="00585B4D">
        <w:t>exemption</w:t>
      </w:r>
      <w:r>
        <w:t xml:space="preserve"> from the insurance requirement of the National </w:t>
      </w:r>
      <w:r w:rsidR="00A70A0A">
        <w:t>Law</w:t>
      </w:r>
      <w:r>
        <w:t>, all</w:t>
      </w:r>
      <w:r w:rsidRPr="00585B4D">
        <w:t xml:space="preserve"> </w:t>
      </w:r>
      <w:r>
        <w:t>PPMs</w:t>
      </w:r>
      <w:r w:rsidRPr="00585B4D">
        <w:t xml:space="preserve"> who provide homebirth services</w:t>
      </w:r>
      <w:r>
        <w:t xml:space="preserve"> </w:t>
      </w:r>
      <w:r w:rsidR="003D2D13">
        <w:t>must:</w:t>
      </w:r>
      <w:r>
        <w:t xml:space="preserve"> </w:t>
      </w:r>
    </w:p>
    <w:p w:rsidR="003D2D13" w:rsidRDefault="00A37257" w:rsidP="003D2D13">
      <w:pPr>
        <w:pStyle w:val="NoSpacing"/>
        <w:numPr>
          <w:ilvl w:val="0"/>
          <w:numId w:val="10"/>
        </w:numPr>
        <w:autoSpaceDE w:val="0"/>
        <w:autoSpaceDN w:val="0"/>
        <w:adjustRightInd w:val="0"/>
        <w:ind w:left="369"/>
      </w:pPr>
      <w:r>
        <w:t>comply with</w:t>
      </w:r>
      <w:r w:rsidRPr="00585B4D">
        <w:t xml:space="preserve"> </w:t>
      </w:r>
      <w:r>
        <w:t xml:space="preserve">the </w:t>
      </w:r>
      <w:r w:rsidR="005025D2">
        <w:t>Board</w:t>
      </w:r>
      <w:r w:rsidR="001157D5">
        <w:t>-</w:t>
      </w:r>
      <w:r w:rsidRPr="00585B4D">
        <w:t xml:space="preserve">approved </w:t>
      </w:r>
      <w:r w:rsidRPr="00A37257">
        <w:t>SQF</w:t>
      </w:r>
      <w:r w:rsidR="003D2D13">
        <w:t>,</w:t>
      </w:r>
      <w:r w:rsidRPr="003D2D13">
        <w:t xml:space="preserve"> </w:t>
      </w:r>
      <w:r w:rsidRPr="006F1565">
        <w:t>and</w:t>
      </w:r>
      <w:r>
        <w:t xml:space="preserve"> </w:t>
      </w:r>
    </w:p>
    <w:p w:rsidR="00A37257" w:rsidRDefault="00A37257" w:rsidP="003D2D13">
      <w:pPr>
        <w:pStyle w:val="NoSpacing"/>
        <w:numPr>
          <w:ilvl w:val="0"/>
          <w:numId w:val="10"/>
        </w:numPr>
        <w:autoSpaceDE w:val="0"/>
        <w:autoSpaceDN w:val="0"/>
        <w:adjustRightInd w:val="0"/>
        <w:ind w:left="369"/>
      </w:pPr>
      <w:r w:rsidRPr="006F1565">
        <w:t xml:space="preserve">be able to </w:t>
      </w:r>
      <w:r>
        <w:t>demonstrate</w:t>
      </w:r>
      <w:r w:rsidRPr="006F1565">
        <w:t xml:space="preserve"> </w:t>
      </w:r>
      <w:r>
        <w:t xml:space="preserve">with supported evidence </w:t>
      </w:r>
      <w:r w:rsidR="003D2D13">
        <w:t xml:space="preserve">that they meet </w:t>
      </w:r>
      <w:r>
        <w:t xml:space="preserve">the </w:t>
      </w:r>
      <w:r w:rsidR="00C02DFF">
        <w:t xml:space="preserve">following </w:t>
      </w:r>
      <w:r>
        <w:t>requirements</w:t>
      </w:r>
      <w:r w:rsidR="001157D5">
        <w:t>:</w:t>
      </w:r>
    </w:p>
    <w:p w:rsidR="00A37257" w:rsidRDefault="003D2D13" w:rsidP="003D2D13">
      <w:pPr>
        <w:pStyle w:val="NoSpacing"/>
        <w:numPr>
          <w:ilvl w:val="0"/>
          <w:numId w:val="20"/>
        </w:numPr>
        <w:autoSpaceDE w:val="0"/>
        <w:autoSpaceDN w:val="0"/>
        <w:adjustRightInd w:val="0"/>
      </w:pPr>
      <w:r>
        <w:t>i</w:t>
      </w:r>
      <w:r w:rsidR="00A37257">
        <w:t>nformed consent</w:t>
      </w:r>
    </w:p>
    <w:p w:rsidR="00A37257" w:rsidRDefault="003D2D13" w:rsidP="003D2D13">
      <w:pPr>
        <w:pStyle w:val="NoSpacing"/>
        <w:numPr>
          <w:ilvl w:val="0"/>
          <w:numId w:val="20"/>
        </w:numPr>
        <w:autoSpaceDE w:val="0"/>
        <w:autoSpaceDN w:val="0"/>
        <w:adjustRightInd w:val="0"/>
      </w:pPr>
      <w:r>
        <w:t>p</w:t>
      </w:r>
      <w:r w:rsidR="00A37257">
        <w:t>racti</w:t>
      </w:r>
      <w:r w:rsidR="00807664">
        <w:t>ce</w:t>
      </w:r>
      <w:r w:rsidR="00A37257">
        <w:t xml:space="preserve"> in accordance with the SQF</w:t>
      </w:r>
    </w:p>
    <w:p w:rsidR="00A37257" w:rsidRDefault="003D2D13" w:rsidP="003D2D13">
      <w:pPr>
        <w:pStyle w:val="NoSpacing"/>
        <w:numPr>
          <w:ilvl w:val="0"/>
          <w:numId w:val="20"/>
        </w:numPr>
        <w:autoSpaceDE w:val="0"/>
        <w:autoSpaceDN w:val="0"/>
        <w:adjustRightInd w:val="0"/>
      </w:pPr>
      <w:r>
        <w:t>s</w:t>
      </w:r>
      <w:r w:rsidR="00A37257">
        <w:t>ubmission of reports and data</w:t>
      </w:r>
    </w:p>
    <w:p w:rsidR="00A37257" w:rsidRDefault="003D2D13" w:rsidP="003D2D13">
      <w:pPr>
        <w:pStyle w:val="NoSpacing"/>
        <w:numPr>
          <w:ilvl w:val="0"/>
          <w:numId w:val="20"/>
        </w:numPr>
        <w:autoSpaceDE w:val="0"/>
        <w:autoSpaceDN w:val="0"/>
        <w:adjustRightInd w:val="0"/>
      </w:pPr>
      <w:r>
        <w:t>r</w:t>
      </w:r>
      <w:r w:rsidR="00A37257">
        <w:t>eferral pathways</w:t>
      </w:r>
    </w:p>
    <w:p w:rsidR="00A37257" w:rsidRDefault="003D2D13" w:rsidP="003D2D13">
      <w:pPr>
        <w:pStyle w:val="NoSpacing"/>
        <w:numPr>
          <w:ilvl w:val="0"/>
          <w:numId w:val="20"/>
        </w:numPr>
        <w:autoSpaceDE w:val="0"/>
        <w:autoSpaceDN w:val="0"/>
        <w:adjustRightInd w:val="0"/>
      </w:pPr>
      <w:r>
        <w:lastRenderedPageBreak/>
        <w:t>c</w:t>
      </w:r>
      <w:r w:rsidR="00A37257">
        <w:t xml:space="preserve">ollaborative arrangements </w:t>
      </w:r>
    </w:p>
    <w:p w:rsidR="00806302" w:rsidRDefault="003D2D13" w:rsidP="003D2D13">
      <w:pPr>
        <w:pStyle w:val="NoSpacing"/>
        <w:numPr>
          <w:ilvl w:val="0"/>
          <w:numId w:val="20"/>
        </w:numPr>
        <w:autoSpaceDE w:val="0"/>
        <w:autoSpaceDN w:val="0"/>
        <w:adjustRightInd w:val="0"/>
      </w:pPr>
      <w:r>
        <w:t>c</w:t>
      </w:r>
      <w:r w:rsidR="00A37257">
        <w:t>linical audit</w:t>
      </w:r>
      <w:r w:rsidR="00922AA3">
        <w:t>,</w:t>
      </w:r>
      <w:r w:rsidR="00A37257">
        <w:t xml:space="preserve"> and </w:t>
      </w:r>
    </w:p>
    <w:p w:rsidR="00A37257" w:rsidRDefault="003D2D13" w:rsidP="003D2D13">
      <w:pPr>
        <w:pStyle w:val="NoSpacing"/>
        <w:numPr>
          <w:ilvl w:val="0"/>
          <w:numId w:val="20"/>
        </w:numPr>
        <w:autoSpaceDE w:val="0"/>
        <w:autoSpaceDN w:val="0"/>
        <w:adjustRightInd w:val="0"/>
      </w:pPr>
      <w:r>
        <w:t>p</w:t>
      </w:r>
      <w:r w:rsidR="00A37257">
        <w:t>eer review.</w:t>
      </w:r>
    </w:p>
    <w:p w:rsidR="00A37257" w:rsidRDefault="00A37257" w:rsidP="00A37257">
      <w:pPr>
        <w:pStyle w:val="NoSpacing"/>
      </w:pPr>
    </w:p>
    <w:p w:rsidR="00B93785" w:rsidRDefault="00A37257" w:rsidP="001A28AA">
      <w:pPr>
        <w:pStyle w:val="AHPRAbody"/>
      </w:pPr>
      <w:r>
        <w:t>If the PPM is notated as an eligible midwife</w:t>
      </w:r>
      <w:r w:rsidR="00B93785">
        <w:t>,</w:t>
      </w:r>
      <w:r>
        <w:t xml:space="preserve"> there are requirements that form part of the application for notation and </w:t>
      </w:r>
      <w:r w:rsidR="00B93785">
        <w:t xml:space="preserve">the </w:t>
      </w:r>
      <w:r>
        <w:t>ongoing compliance with the registration standard that address the</w:t>
      </w:r>
      <w:r w:rsidR="00B93785">
        <w:t xml:space="preserve"> above</w:t>
      </w:r>
      <w:r>
        <w:t xml:space="preserve"> specifications in part. </w:t>
      </w:r>
    </w:p>
    <w:p w:rsidR="00B93785" w:rsidRDefault="00A37257" w:rsidP="001A28AA">
      <w:pPr>
        <w:pStyle w:val="AHPRAbody"/>
      </w:pPr>
      <w:r>
        <w:t xml:space="preserve">A PPM who chooses not to practise with the notation as an </w:t>
      </w:r>
      <w:r w:rsidR="00B93785">
        <w:t xml:space="preserve">eligible midwife </w:t>
      </w:r>
      <w:r w:rsidR="004A0A97">
        <w:t>but who is seeking a</w:t>
      </w:r>
      <w:r w:rsidR="004B490C">
        <w:t xml:space="preserve">n </w:t>
      </w:r>
      <w:r w:rsidR="004A0A97">
        <w:t xml:space="preserve">exemption </w:t>
      </w:r>
      <w:r w:rsidR="00A70A0A">
        <w:t xml:space="preserve">under the National Law </w:t>
      </w:r>
      <w:r>
        <w:t>must</w:t>
      </w:r>
      <w:r w:rsidR="009235EB">
        <w:t xml:space="preserve"> be able to</w:t>
      </w:r>
      <w:r w:rsidR="00B93785">
        <w:t>:</w:t>
      </w:r>
    </w:p>
    <w:p w:rsidR="00B93785" w:rsidRDefault="00A37257" w:rsidP="00B93785">
      <w:pPr>
        <w:pStyle w:val="NoSpacing"/>
        <w:numPr>
          <w:ilvl w:val="0"/>
          <w:numId w:val="10"/>
        </w:numPr>
        <w:autoSpaceDE w:val="0"/>
        <w:autoSpaceDN w:val="0"/>
        <w:adjustRightInd w:val="0"/>
        <w:ind w:left="369"/>
      </w:pPr>
      <w:r>
        <w:t xml:space="preserve">meet the requirements </w:t>
      </w:r>
      <w:r w:rsidR="009235EB">
        <w:t>with</w:t>
      </w:r>
      <w:r w:rsidR="00B01D8F">
        <w:t>in section 284 of the National Law</w:t>
      </w:r>
      <w:r w:rsidR="00B93785">
        <w:t>,</w:t>
      </w:r>
      <w:r w:rsidR="00B01D8F">
        <w:t xml:space="preserve"> </w:t>
      </w:r>
      <w:r>
        <w:t xml:space="preserve">and </w:t>
      </w:r>
    </w:p>
    <w:p w:rsidR="00B93785" w:rsidRDefault="009235EB" w:rsidP="00807E7C">
      <w:pPr>
        <w:pStyle w:val="NoSpacing"/>
        <w:numPr>
          <w:ilvl w:val="0"/>
          <w:numId w:val="10"/>
        </w:numPr>
        <w:autoSpaceDE w:val="0"/>
        <w:autoSpaceDN w:val="0"/>
        <w:adjustRightInd w:val="0"/>
        <w:spacing w:after="200"/>
        <w:ind w:left="369"/>
      </w:pPr>
      <w:r>
        <w:t xml:space="preserve">show </w:t>
      </w:r>
      <w:r w:rsidR="00A37257">
        <w:t xml:space="preserve">annual evidence of </w:t>
      </w:r>
      <w:r>
        <w:t xml:space="preserve">meeting </w:t>
      </w:r>
      <w:r w:rsidR="00A37257">
        <w:t xml:space="preserve">those requirements. </w:t>
      </w:r>
      <w:r w:rsidR="00F964C4">
        <w:t xml:space="preserve"> </w:t>
      </w:r>
    </w:p>
    <w:p w:rsidR="00402714" w:rsidRDefault="00266243" w:rsidP="001A28AA">
      <w:pPr>
        <w:pStyle w:val="AHPRAbody"/>
      </w:pPr>
      <w:r>
        <w:t xml:space="preserve">This </w:t>
      </w:r>
      <w:r w:rsidR="00F964C4">
        <w:t xml:space="preserve">documented </w:t>
      </w:r>
      <w:r w:rsidR="00B93785">
        <w:t xml:space="preserve">evidence </w:t>
      </w:r>
      <w:r>
        <w:t xml:space="preserve">(covering competency, skill, professional development and experience) </w:t>
      </w:r>
      <w:r w:rsidR="00B93785">
        <w:t xml:space="preserve">of meeting </w:t>
      </w:r>
      <w:r w:rsidR="00F964C4">
        <w:t xml:space="preserve">requirements </w:t>
      </w:r>
      <w:r w:rsidR="00EB33AF">
        <w:t xml:space="preserve">will </w:t>
      </w:r>
      <w:r w:rsidR="00B93785">
        <w:t xml:space="preserve">give </w:t>
      </w:r>
      <w:r w:rsidR="0010037E">
        <w:t xml:space="preserve">insurers an understanding of PPMs and </w:t>
      </w:r>
      <w:r w:rsidR="00EB33AF">
        <w:t>contribute to the development of a risk profile.</w:t>
      </w:r>
      <w:r w:rsidR="003A74A8">
        <w:t xml:space="preserve"> </w:t>
      </w:r>
    </w:p>
    <w:p w:rsidR="001A28AA" w:rsidRDefault="00D66211" w:rsidP="001A28AA">
      <w:pPr>
        <w:pStyle w:val="AHPRAbody"/>
      </w:pPr>
      <w:r w:rsidRPr="004E557A">
        <w:t xml:space="preserve">The </w:t>
      </w:r>
      <w:r w:rsidR="005025D2">
        <w:t>National Board</w:t>
      </w:r>
      <w:r w:rsidRPr="004E557A">
        <w:t xml:space="preserve"> strongly support</w:t>
      </w:r>
      <w:r w:rsidR="00402714">
        <w:t>s</w:t>
      </w:r>
      <w:r w:rsidRPr="004E557A">
        <w:t xml:space="preserve"> the requirement of professionall</w:t>
      </w:r>
      <w:r w:rsidR="00993E6D">
        <w:t xml:space="preserve">y networked models of practice and </w:t>
      </w:r>
      <w:r w:rsidR="003A74A8">
        <w:t xml:space="preserve">is </w:t>
      </w:r>
      <w:r w:rsidRPr="004E557A">
        <w:t xml:space="preserve">currently </w:t>
      </w:r>
      <w:r w:rsidR="007A4BF3">
        <w:t>exploring</w:t>
      </w:r>
      <w:r w:rsidRPr="004E557A">
        <w:t xml:space="preserve"> work </w:t>
      </w:r>
      <w:r w:rsidR="004E557A" w:rsidRPr="004E557A">
        <w:t xml:space="preserve">to put in place strategies that require professional networking as an element of </w:t>
      </w:r>
      <w:r w:rsidR="00B01D8F">
        <w:t>continuing professional development</w:t>
      </w:r>
      <w:r w:rsidR="004E557A" w:rsidRPr="004E557A">
        <w:t>.</w:t>
      </w:r>
    </w:p>
    <w:p w:rsidR="000E7F2B" w:rsidRPr="000F72DA" w:rsidRDefault="004D39B0" w:rsidP="006F0603">
      <w:pPr>
        <w:pStyle w:val="AHPRANumberedsubheadinglevel2"/>
        <w:numPr>
          <w:ilvl w:val="1"/>
          <w:numId w:val="14"/>
        </w:numPr>
      </w:pPr>
      <w:bookmarkStart w:id="10" w:name="_Toc373928988"/>
      <w:r w:rsidRPr="000F72DA">
        <w:t>PPM practice models</w:t>
      </w:r>
      <w:bookmarkEnd w:id="10"/>
    </w:p>
    <w:p w:rsidR="00AA7D94" w:rsidRPr="00AA7D94" w:rsidRDefault="00AA7D94" w:rsidP="00AA7D94">
      <w:pPr>
        <w:pStyle w:val="AHPRAbody"/>
        <w:rPr>
          <w:b/>
          <w:lang w:eastAsia="en-AU"/>
        </w:rPr>
      </w:pPr>
      <w:r w:rsidRPr="00AA7D94">
        <w:rPr>
          <w:b/>
          <w:lang w:eastAsia="en-AU"/>
        </w:rPr>
        <w:t>E</w:t>
      </w:r>
      <w:r>
        <w:rPr>
          <w:b/>
          <w:lang w:eastAsia="en-AU"/>
        </w:rPr>
        <w:t xml:space="preserve">xplore the facilitation of different options for private midwifery practice, </w:t>
      </w:r>
      <w:r w:rsidR="003D136C">
        <w:rPr>
          <w:b/>
          <w:lang w:eastAsia="en-AU"/>
        </w:rPr>
        <w:t>i.e.</w:t>
      </w:r>
      <w:r>
        <w:rPr>
          <w:b/>
          <w:lang w:eastAsia="en-AU"/>
        </w:rPr>
        <w:t xml:space="preserve"> partnership or group legal entities as mandated for service delivery to the extent that it does not restrict practice or violate trade and practices legislation.</w:t>
      </w:r>
    </w:p>
    <w:p w:rsidR="00DD3562" w:rsidRPr="00A228EB" w:rsidRDefault="005025D2" w:rsidP="00C50183">
      <w:pPr>
        <w:pStyle w:val="AHPRAbody"/>
        <w:rPr>
          <w:color w:val="0070C0"/>
        </w:rPr>
      </w:pPr>
      <w:r w:rsidRPr="00A228EB">
        <w:rPr>
          <w:color w:val="0070C0"/>
        </w:rPr>
        <w:t>National Board</w:t>
      </w:r>
      <w:r w:rsidR="00DD3562" w:rsidRPr="00A228EB">
        <w:rPr>
          <w:color w:val="0070C0"/>
        </w:rPr>
        <w:t xml:space="preserve"> response</w:t>
      </w:r>
    </w:p>
    <w:p w:rsidR="008F37C8" w:rsidRDefault="004E557A" w:rsidP="004E557A">
      <w:pPr>
        <w:pStyle w:val="AHPRAbody"/>
        <w:rPr>
          <w:szCs w:val="20"/>
        </w:rPr>
      </w:pPr>
      <w:r w:rsidRPr="004E557A">
        <w:rPr>
          <w:szCs w:val="20"/>
        </w:rPr>
        <w:t xml:space="preserve">The </w:t>
      </w:r>
      <w:r w:rsidR="005025D2">
        <w:rPr>
          <w:szCs w:val="20"/>
        </w:rPr>
        <w:t>National Board</w:t>
      </w:r>
      <w:r w:rsidRPr="004E557A">
        <w:rPr>
          <w:szCs w:val="20"/>
        </w:rPr>
        <w:t xml:space="preserve"> </w:t>
      </w:r>
      <w:r w:rsidR="008F37C8">
        <w:rPr>
          <w:szCs w:val="20"/>
        </w:rPr>
        <w:t>sees this as</w:t>
      </w:r>
      <w:r w:rsidRPr="004E557A">
        <w:rPr>
          <w:szCs w:val="20"/>
        </w:rPr>
        <w:t xml:space="preserve"> a requirement that insurers could put in place. The</w:t>
      </w:r>
      <w:r w:rsidR="00A70A0A">
        <w:rPr>
          <w:szCs w:val="20"/>
        </w:rPr>
        <w:t>re is evidence in</w:t>
      </w:r>
      <w:r w:rsidRPr="004E557A">
        <w:rPr>
          <w:szCs w:val="20"/>
        </w:rPr>
        <w:t xml:space="preserve"> literature </w:t>
      </w:r>
      <w:r w:rsidR="00A70A0A">
        <w:rPr>
          <w:szCs w:val="20"/>
        </w:rPr>
        <w:t xml:space="preserve">that </w:t>
      </w:r>
      <w:r w:rsidR="008F37C8">
        <w:rPr>
          <w:szCs w:val="20"/>
        </w:rPr>
        <w:t>shows</w:t>
      </w:r>
      <w:r w:rsidR="008F37C8" w:rsidRPr="004E557A">
        <w:rPr>
          <w:szCs w:val="20"/>
        </w:rPr>
        <w:t xml:space="preserve"> </w:t>
      </w:r>
      <w:r w:rsidRPr="004E557A">
        <w:rPr>
          <w:szCs w:val="20"/>
        </w:rPr>
        <w:t>the risks associated with working in isolation</w:t>
      </w:r>
      <w:r w:rsidR="008F37C8">
        <w:rPr>
          <w:szCs w:val="20"/>
        </w:rPr>
        <w:t>. T</w:t>
      </w:r>
      <w:r w:rsidRPr="004E557A">
        <w:rPr>
          <w:szCs w:val="20"/>
        </w:rPr>
        <w:t xml:space="preserve">he </w:t>
      </w:r>
      <w:r w:rsidR="005025D2">
        <w:rPr>
          <w:szCs w:val="20"/>
        </w:rPr>
        <w:t>National Board</w:t>
      </w:r>
      <w:r>
        <w:rPr>
          <w:szCs w:val="20"/>
        </w:rPr>
        <w:t xml:space="preserve"> </w:t>
      </w:r>
      <w:r w:rsidRPr="004E557A">
        <w:rPr>
          <w:szCs w:val="20"/>
        </w:rPr>
        <w:t xml:space="preserve">recognises the right of the insurer to stipulate the need for integrated support networks as a means to </w:t>
      </w:r>
      <w:r w:rsidR="008F37C8" w:rsidRPr="004E557A">
        <w:rPr>
          <w:szCs w:val="20"/>
        </w:rPr>
        <w:t>prevent</w:t>
      </w:r>
      <w:r w:rsidRPr="004E557A">
        <w:rPr>
          <w:szCs w:val="20"/>
        </w:rPr>
        <w:t xml:space="preserve"> risks of practising in isolation.  </w:t>
      </w:r>
    </w:p>
    <w:p w:rsidR="004E557A" w:rsidRPr="004E557A" w:rsidRDefault="004E557A" w:rsidP="004E557A">
      <w:pPr>
        <w:pStyle w:val="AHPRAbody"/>
        <w:rPr>
          <w:szCs w:val="20"/>
          <w:lang w:eastAsia="en-AU"/>
        </w:rPr>
      </w:pPr>
      <w:r w:rsidRPr="004E557A">
        <w:rPr>
          <w:szCs w:val="20"/>
        </w:rPr>
        <w:t xml:space="preserve">To this end the </w:t>
      </w:r>
      <w:r w:rsidR="005025D2">
        <w:rPr>
          <w:szCs w:val="20"/>
        </w:rPr>
        <w:t>National Board</w:t>
      </w:r>
      <w:r w:rsidRPr="004E557A">
        <w:rPr>
          <w:szCs w:val="20"/>
        </w:rPr>
        <w:t xml:space="preserve"> encourage</w:t>
      </w:r>
      <w:r w:rsidR="008F37C8">
        <w:rPr>
          <w:szCs w:val="20"/>
        </w:rPr>
        <w:t>s</w:t>
      </w:r>
      <w:r w:rsidRPr="004E557A">
        <w:rPr>
          <w:szCs w:val="20"/>
        </w:rPr>
        <w:t xml:space="preserve"> efforts from employers, practice partners and the midwifery profession in general to develop mechanisms and strategies for integrated networked supportive practices.</w:t>
      </w:r>
    </w:p>
    <w:p w:rsidR="0013652B" w:rsidRDefault="0010037E" w:rsidP="00AA7D94">
      <w:pPr>
        <w:pStyle w:val="AHPRAbody"/>
        <w:rPr>
          <w:szCs w:val="20"/>
        </w:rPr>
      </w:pPr>
      <w:r>
        <w:rPr>
          <w:lang w:eastAsia="en-AU"/>
        </w:rPr>
        <w:t xml:space="preserve">The </w:t>
      </w:r>
      <w:r w:rsidR="005025D2">
        <w:rPr>
          <w:lang w:eastAsia="en-AU"/>
        </w:rPr>
        <w:t>National Board</w:t>
      </w:r>
      <w:r>
        <w:rPr>
          <w:lang w:eastAsia="en-AU"/>
        </w:rPr>
        <w:t xml:space="preserve"> </w:t>
      </w:r>
      <w:r w:rsidR="00B01D8F">
        <w:rPr>
          <w:lang w:eastAsia="en-AU"/>
        </w:rPr>
        <w:t xml:space="preserve">is </w:t>
      </w:r>
      <w:r w:rsidR="008F37C8">
        <w:rPr>
          <w:lang w:eastAsia="en-AU"/>
        </w:rPr>
        <w:t xml:space="preserve">also </w:t>
      </w:r>
      <w:r w:rsidR="00B01D8F">
        <w:rPr>
          <w:lang w:eastAsia="en-AU"/>
        </w:rPr>
        <w:t>funding</w:t>
      </w:r>
      <w:r>
        <w:rPr>
          <w:lang w:eastAsia="en-AU"/>
        </w:rPr>
        <w:t xml:space="preserve"> a</w:t>
      </w:r>
      <w:r w:rsidR="00B01D8F">
        <w:rPr>
          <w:lang w:eastAsia="en-AU"/>
        </w:rPr>
        <w:t xml:space="preserve"> research</w:t>
      </w:r>
      <w:r>
        <w:rPr>
          <w:lang w:eastAsia="en-AU"/>
        </w:rPr>
        <w:t xml:space="preserve"> project to </w:t>
      </w:r>
      <w:r w:rsidR="00B01D8F">
        <w:rPr>
          <w:lang w:eastAsia="en-AU"/>
        </w:rPr>
        <w:t>explore</w:t>
      </w:r>
      <w:r>
        <w:rPr>
          <w:lang w:eastAsia="en-AU"/>
        </w:rPr>
        <w:t xml:space="preserve"> models of supervision </w:t>
      </w:r>
      <w:r w:rsidR="00621C18">
        <w:rPr>
          <w:lang w:eastAsia="en-AU"/>
        </w:rPr>
        <w:t xml:space="preserve">for </w:t>
      </w:r>
      <w:r>
        <w:rPr>
          <w:lang w:eastAsia="en-AU"/>
        </w:rPr>
        <w:t>midwives</w:t>
      </w:r>
      <w:r w:rsidR="00DD3562">
        <w:rPr>
          <w:lang w:eastAsia="en-AU"/>
        </w:rPr>
        <w:t>.</w:t>
      </w:r>
      <w:r w:rsidR="00B01D8F">
        <w:rPr>
          <w:lang w:eastAsia="en-AU"/>
        </w:rPr>
        <w:t xml:space="preserve"> </w:t>
      </w:r>
      <w:r w:rsidR="00DD3562">
        <w:rPr>
          <w:lang w:eastAsia="en-AU"/>
        </w:rPr>
        <w:t>T</w:t>
      </w:r>
      <w:r w:rsidR="00B01D8F">
        <w:rPr>
          <w:lang w:eastAsia="en-AU"/>
        </w:rPr>
        <w:t xml:space="preserve">he outcomes of this project may </w:t>
      </w:r>
      <w:r w:rsidR="0013652B">
        <w:rPr>
          <w:lang w:eastAsia="en-AU"/>
        </w:rPr>
        <w:t xml:space="preserve">give </w:t>
      </w:r>
      <w:r w:rsidR="00B01D8F">
        <w:rPr>
          <w:lang w:eastAsia="en-AU"/>
        </w:rPr>
        <w:t xml:space="preserve">additional </w:t>
      </w:r>
      <w:r w:rsidR="0064216F">
        <w:rPr>
          <w:lang w:eastAsia="en-AU"/>
        </w:rPr>
        <w:t>evidence about models of midwifery practice</w:t>
      </w:r>
      <w:r>
        <w:rPr>
          <w:lang w:eastAsia="en-AU"/>
        </w:rPr>
        <w:t>.</w:t>
      </w:r>
      <w:r w:rsidR="0039736F">
        <w:rPr>
          <w:lang w:eastAsia="en-AU"/>
        </w:rPr>
        <w:t xml:space="preserve"> </w:t>
      </w:r>
      <w:r w:rsidR="006F03A7">
        <w:rPr>
          <w:lang w:eastAsia="en-AU"/>
        </w:rPr>
        <w:t xml:space="preserve">The </w:t>
      </w:r>
      <w:r w:rsidR="005025D2">
        <w:rPr>
          <w:lang w:eastAsia="en-AU"/>
        </w:rPr>
        <w:t>National Board</w:t>
      </w:r>
      <w:r w:rsidR="006F03A7">
        <w:rPr>
          <w:lang w:eastAsia="en-AU"/>
        </w:rPr>
        <w:t xml:space="preserve"> regard</w:t>
      </w:r>
      <w:r w:rsidR="007A4BF3">
        <w:rPr>
          <w:lang w:eastAsia="en-AU"/>
        </w:rPr>
        <w:t>s</w:t>
      </w:r>
      <w:r w:rsidR="006F03A7">
        <w:rPr>
          <w:lang w:eastAsia="en-AU"/>
        </w:rPr>
        <w:t xml:space="preserve"> </w:t>
      </w:r>
      <w:r w:rsidR="006A77A1">
        <w:rPr>
          <w:lang w:eastAsia="en-AU"/>
        </w:rPr>
        <w:t xml:space="preserve">clinical </w:t>
      </w:r>
      <w:r w:rsidR="006F03A7">
        <w:rPr>
          <w:lang w:eastAsia="en-AU"/>
        </w:rPr>
        <w:t>s</w:t>
      </w:r>
      <w:r w:rsidR="006F03A7" w:rsidRPr="00512EA9">
        <w:rPr>
          <w:szCs w:val="20"/>
        </w:rPr>
        <w:t xml:space="preserve">upervision </w:t>
      </w:r>
      <w:r w:rsidR="006F03A7">
        <w:rPr>
          <w:szCs w:val="20"/>
        </w:rPr>
        <w:t>a</w:t>
      </w:r>
      <w:r w:rsidR="006F03A7" w:rsidRPr="00512EA9">
        <w:rPr>
          <w:szCs w:val="20"/>
        </w:rPr>
        <w:t xml:space="preserve">s </w:t>
      </w:r>
      <w:r w:rsidR="0064216F">
        <w:rPr>
          <w:szCs w:val="20"/>
        </w:rPr>
        <w:t>an important</w:t>
      </w:r>
      <w:r w:rsidR="006F03A7" w:rsidRPr="00512EA9">
        <w:rPr>
          <w:szCs w:val="20"/>
        </w:rPr>
        <w:t xml:space="preserve"> mechanism in the training, support and ongoing safe practice of midwifery.</w:t>
      </w:r>
      <w:r w:rsidR="006F03A7" w:rsidRPr="00512EA9">
        <w:rPr>
          <w:bCs/>
          <w:szCs w:val="20"/>
        </w:rPr>
        <w:t xml:space="preserve"> It </w:t>
      </w:r>
      <w:r w:rsidR="006F03A7" w:rsidRPr="00512EA9">
        <w:rPr>
          <w:szCs w:val="20"/>
        </w:rPr>
        <w:t xml:space="preserve">incorporates elements of direction and guidance through a process of professional support and learning which enables a </w:t>
      </w:r>
      <w:r w:rsidR="0013652B">
        <w:rPr>
          <w:szCs w:val="20"/>
        </w:rPr>
        <w:t>midwife</w:t>
      </w:r>
      <w:r w:rsidR="0013652B" w:rsidRPr="00512EA9">
        <w:rPr>
          <w:szCs w:val="20"/>
        </w:rPr>
        <w:t xml:space="preserve"> </w:t>
      </w:r>
      <w:r w:rsidR="006F03A7" w:rsidRPr="00512EA9">
        <w:rPr>
          <w:szCs w:val="20"/>
        </w:rPr>
        <w:t>to</w:t>
      </w:r>
      <w:r w:rsidR="0013652B">
        <w:rPr>
          <w:szCs w:val="20"/>
        </w:rPr>
        <w:t>:</w:t>
      </w:r>
    </w:p>
    <w:p w:rsidR="0013652B" w:rsidRDefault="006F03A7" w:rsidP="0013652B">
      <w:pPr>
        <w:pStyle w:val="NoSpacing"/>
        <w:numPr>
          <w:ilvl w:val="0"/>
          <w:numId w:val="10"/>
        </w:numPr>
        <w:autoSpaceDE w:val="0"/>
        <w:autoSpaceDN w:val="0"/>
        <w:adjustRightInd w:val="0"/>
        <w:ind w:left="369"/>
      </w:pPr>
      <w:r w:rsidRPr="00512EA9">
        <w:t>develop knowledge and competence</w:t>
      </w:r>
    </w:p>
    <w:p w:rsidR="0013652B" w:rsidRDefault="006F03A7" w:rsidP="0013652B">
      <w:pPr>
        <w:pStyle w:val="NoSpacing"/>
        <w:numPr>
          <w:ilvl w:val="0"/>
          <w:numId w:val="10"/>
        </w:numPr>
        <w:autoSpaceDE w:val="0"/>
        <w:autoSpaceDN w:val="0"/>
        <w:adjustRightInd w:val="0"/>
        <w:ind w:left="369"/>
      </w:pPr>
      <w:r w:rsidRPr="00512EA9">
        <w:t>assume responsibility for their own practice</w:t>
      </w:r>
      <w:r w:rsidR="0013652B">
        <w:t>,</w:t>
      </w:r>
      <w:r w:rsidRPr="00512EA9">
        <w:t xml:space="preserve"> and </w:t>
      </w:r>
    </w:p>
    <w:p w:rsidR="0013652B" w:rsidRDefault="006F03A7" w:rsidP="00E25DA4">
      <w:pPr>
        <w:pStyle w:val="NoSpacing"/>
        <w:numPr>
          <w:ilvl w:val="0"/>
          <w:numId w:val="10"/>
        </w:numPr>
        <w:autoSpaceDE w:val="0"/>
        <w:autoSpaceDN w:val="0"/>
        <w:adjustRightInd w:val="0"/>
        <w:spacing w:after="200"/>
        <w:ind w:left="369"/>
      </w:pPr>
      <w:r w:rsidRPr="00512EA9">
        <w:t xml:space="preserve">enhance public protection and safety. </w:t>
      </w:r>
    </w:p>
    <w:p w:rsidR="004D45B8" w:rsidRDefault="0010037E" w:rsidP="00AA7D94">
      <w:pPr>
        <w:pStyle w:val="AHPRAbody"/>
        <w:rPr>
          <w:lang w:eastAsia="en-AU"/>
        </w:rPr>
      </w:pPr>
      <w:r>
        <w:rPr>
          <w:lang w:eastAsia="en-AU"/>
        </w:rPr>
        <w:t xml:space="preserve">The structure and practical application of this model needs to be reviewed extensively for applicability in the Australian context. </w:t>
      </w:r>
    </w:p>
    <w:p w:rsidR="004D39B0" w:rsidRPr="000F72DA" w:rsidRDefault="004D39B0" w:rsidP="006F0603">
      <w:pPr>
        <w:pStyle w:val="AHPRANumberedsubheadinglevel2"/>
        <w:numPr>
          <w:ilvl w:val="1"/>
          <w:numId w:val="14"/>
        </w:numPr>
      </w:pPr>
      <w:bookmarkStart w:id="11" w:name="_Toc373928989"/>
      <w:r w:rsidRPr="000F72DA">
        <w:t>Frameworks of care</w:t>
      </w:r>
      <w:bookmarkEnd w:id="11"/>
    </w:p>
    <w:p w:rsidR="00AA7D94" w:rsidRDefault="009C1900" w:rsidP="00AA7D94">
      <w:pPr>
        <w:pStyle w:val="AHPRAbody"/>
        <w:rPr>
          <w:b/>
          <w:lang w:eastAsia="en-AU"/>
        </w:rPr>
      </w:pPr>
      <w:r w:rsidRPr="009C1900">
        <w:rPr>
          <w:b/>
          <w:lang w:eastAsia="en-AU"/>
        </w:rPr>
        <w:t>Develop</w:t>
      </w:r>
      <w:r>
        <w:rPr>
          <w:b/>
          <w:lang w:eastAsia="en-AU"/>
        </w:rPr>
        <w:t xml:space="preserve"> clearer national safety and quality (including risk assessment) frameworks for births in the community and support models for PPMs that address compliance, complaints and the capability to meet framework requirements.</w:t>
      </w:r>
    </w:p>
    <w:p w:rsidR="00506939" w:rsidRDefault="00506939" w:rsidP="00D1576C">
      <w:pPr>
        <w:pStyle w:val="AHPRAbody"/>
        <w:rPr>
          <w:color w:val="0070C0"/>
        </w:rPr>
      </w:pPr>
      <w:r>
        <w:rPr>
          <w:color w:val="0070C0"/>
        </w:rPr>
        <w:br w:type="page"/>
      </w:r>
      <w:r w:rsidR="005025D2" w:rsidRPr="00A228EB">
        <w:rPr>
          <w:color w:val="0070C0"/>
        </w:rPr>
        <w:lastRenderedPageBreak/>
        <w:t>National Board</w:t>
      </w:r>
      <w:r w:rsidR="00DD3562" w:rsidRPr="00A228EB">
        <w:rPr>
          <w:color w:val="0070C0"/>
        </w:rPr>
        <w:t xml:space="preserve"> response</w:t>
      </w:r>
    </w:p>
    <w:p w:rsidR="00B71179" w:rsidRDefault="004E557A" w:rsidP="00D1576C">
      <w:pPr>
        <w:pStyle w:val="AHPRAbody"/>
        <w:rPr>
          <w:szCs w:val="20"/>
        </w:rPr>
      </w:pPr>
      <w:r w:rsidRPr="003724E7">
        <w:rPr>
          <w:szCs w:val="20"/>
        </w:rPr>
        <w:t xml:space="preserve">The </w:t>
      </w:r>
      <w:r w:rsidR="005025D2">
        <w:rPr>
          <w:szCs w:val="20"/>
        </w:rPr>
        <w:t>National Board</w:t>
      </w:r>
      <w:r w:rsidRPr="003724E7">
        <w:rPr>
          <w:szCs w:val="20"/>
        </w:rPr>
        <w:t xml:space="preserve"> recognises that </w:t>
      </w:r>
      <w:r w:rsidR="0064216F">
        <w:rPr>
          <w:szCs w:val="20"/>
        </w:rPr>
        <w:t xml:space="preserve">states and territories </w:t>
      </w:r>
      <w:r w:rsidR="00524CEB" w:rsidRPr="003724E7">
        <w:rPr>
          <w:szCs w:val="20"/>
        </w:rPr>
        <w:t xml:space="preserve">currently </w:t>
      </w:r>
      <w:r w:rsidRPr="003724E7">
        <w:rPr>
          <w:szCs w:val="20"/>
        </w:rPr>
        <w:t xml:space="preserve">have </w:t>
      </w:r>
      <w:r w:rsidR="00524CEB">
        <w:rPr>
          <w:szCs w:val="20"/>
        </w:rPr>
        <w:t xml:space="preserve">a number of </w:t>
      </w:r>
      <w:r w:rsidRPr="003724E7">
        <w:rPr>
          <w:szCs w:val="20"/>
        </w:rPr>
        <w:t>different risk assessment frameworks in place. T</w:t>
      </w:r>
      <w:r w:rsidR="00B71179">
        <w:rPr>
          <w:szCs w:val="20"/>
        </w:rPr>
        <w:t>o address this, t</w:t>
      </w:r>
      <w:r w:rsidRPr="003724E7">
        <w:rPr>
          <w:szCs w:val="20"/>
        </w:rPr>
        <w:t xml:space="preserve">he </w:t>
      </w:r>
      <w:r w:rsidR="005025D2">
        <w:rPr>
          <w:szCs w:val="20"/>
        </w:rPr>
        <w:t>National Board</w:t>
      </w:r>
      <w:r w:rsidRPr="003724E7">
        <w:rPr>
          <w:szCs w:val="20"/>
        </w:rPr>
        <w:t xml:space="preserve"> has </w:t>
      </w:r>
      <w:r w:rsidR="003724E7" w:rsidRPr="003724E7">
        <w:rPr>
          <w:szCs w:val="20"/>
        </w:rPr>
        <w:t xml:space="preserve">undertaken a comprehensive review of the </w:t>
      </w:r>
      <w:r w:rsidR="003724E7" w:rsidRPr="004D45B8">
        <w:rPr>
          <w:szCs w:val="20"/>
        </w:rPr>
        <w:t xml:space="preserve">existing </w:t>
      </w:r>
      <w:r w:rsidR="003724E7" w:rsidRPr="004D45B8">
        <w:rPr>
          <w:i/>
          <w:szCs w:val="20"/>
        </w:rPr>
        <w:t>Safety and quality framework</w:t>
      </w:r>
      <w:r w:rsidR="004D45B8">
        <w:rPr>
          <w:i/>
          <w:szCs w:val="20"/>
        </w:rPr>
        <w:t xml:space="preserve"> </w:t>
      </w:r>
      <w:r w:rsidR="003724E7" w:rsidRPr="004D45B8">
        <w:rPr>
          <w:i/>
          <w:szCs w:val="20"/>
        </w:rPr>
        <w:t>for</w:t>
      </w:r>
      <w:r w:rsidR="004D45B8" w:rsidRPr="004D45B8">
        <w:rPr>
          <w:i/>
          <w:szCs w:val="20"/>
        </w:rPr>
        <w:t xml:space="preserve"> privately practising</w:t>
      </w:r>
      <w:r w:rsidR="003724E7" w:rsidRPr="004D45B8">
        <w:rPr>
          <w:i/>
          <w:szCs w:val="20"/>
        </w:rPr>
        <w:t xml:space="preserve"> midwives</w:t>
      </w:r>
      <w:r w:rsidR="004D45B8" w:rsidRPr="004D45B8">
        <w:rPr>
          <w:i/>
          <w:szCs w:val="20"/>
        </w:rPr>
        <w:t xml:space="preserve"> attending homebirths</w:t>
      </w:r>
      <w:r w:rsidR="00D40A88" w:rsidRPr="004D45B8">
        <w:rPr>
          <w:szCs w:val="20"/>
        </w:rPr>
        <w:t>.</w:t>
      </w:r>
      <w:r w:rsidR="00524CEB">
        <w:rPr>
          <w:szCs w:val="20"/>
        </w:rPr>
        <w:t xml:space="preserve"> </w:t>
      </w:r>
    </w:p>
    <w:p w:rsidR="00B71179" w:rsidRDefault="00D40A88" w:rsidP="00D1576C">
      <w:pPr>
        <w:pStyle w:val="AHPRAbody"/>
        <w:rPr>
          <w:szCs w:val="20"/>
        </w:rPr>
      </w:pPr>
      <w:r>
        <w:rPr>
          <w:szCs w:val="20"/>
        </w:rPr>
        <w:t xml:space="preserve">The </w:t>
      </w:r>
      <w:r w:rsidR="00A70A0A">
        <w:rPr>
          <w:szCs w:val="20"/>
        </w:rPr>
        <w:t>revised</w:t>
      </w:r>
      <w:r>
        <w:rPr>
          <w:szCs w:val="20"/>
        </w:rPr>
        <w:t xml:space="preserve"> SQF </w:t>
      </w:r>
      <w:r w:rsidR="00697E1C">
        <w:rPr>
          <w:szCs w:val="20"/>
        </w:rPr>
        <w:t>is</w:t>
      </w:r>
      <w:r>
        <w:rPr>
          <w:szCs w:val="20"/>
        </w:rPr>
        <w:t xml:space="preserve"> designed </w:t>
      </w:r>
      <w:r w:rsidR="003724E7" w:rsidRPr="003724E7">
        <w:rPr>
          <w:szCs w:val="20"/>
        </w:rPr>
        <w:t xml:space="preserve">to support regulatory accountability for safe and professional midwifery practice </w:t>
      </w:r>
      <w:r w:rsidR="004E557A" w:rsidRPr="003724E7">
        <w:rPr>
          <w:szCs w:val="20"/>
        </w:rPr>
        <w:t>for all midwives</w:t>
      </w:r>
      <w:r>
        <w:rPr>
          <w:szCs w:val="20"/>
        </w:rPr>
        <w:t>,</w:t>
      </w:r>
      <w:r w:rsidR="004E557A" w:rsidRPr="003724E7">
        <w:rPr>
          <w:szCs w:val="20"/>
        </w:rPr>
        <w:t xml:space="preserve"> including </w:t>
      </w:r>
      <w:r w:rsidR="00B71179">
        <w:rPr>
          <w:szCs w:val="20"/>
        </w:rPr>
        <w:t xml:space="preserve">– </w:t>
      </w:r>
      <w:r w:rsidR="00AD7AF2">
        <w:rPr>
          <w:szCs w:val="20"/>
        </w:rPr>
        <w:t xml:space="preserve">and where appropriate </w:t>
      </w:r>
      <w:r w:rsidR="00B71179">
        <w:rPr>
          <w:szCs w:val="20"/>
        </w:rPr>
        <w:t xml:space="preserve">– </w:t>
      </w:r>
      <w:r w:rsidR="00AD7AF2">
        <w:rPr>
          <w:szCs w:val="20"/>
        </w:rPr>
        <w:t xml:space="preserve">specific </w:t>
      </w:r>
      <w:r>
        <w:rPr>
          <w:szCs w:val="20"/>
        </w:rPr>
        <w:t>advice and requirements for</w:t>
      </w:r>
      <w:r w:rsidR="00AD7AF2">
        <w:rPr>
          <w:szCs w:val="20"/>
        </w:rPr>
        <w:t xml:space="preserve"> </w:t>
      </w:r>
      <w:r w:rsidR="004E557A" w:rsidRPr="003724E7">
        <w:rPr>
          <w:szCs w:val="20"/>
        </w:rPr>
        <w:t>PPMs</w:t>
      </w:r>
      <w:r w:rsidR="003724E7" w:rsidRPr="003724E7">
        <w:rPr>
          <w:szCs w:val="20"/>
        </w:rPr>
        <w:t xml:space="preserve">.  </w:t>
      </w:r>
    </w:p>
    <w:p w:rsidR="00AC704A" w:rsidRDefault="003724E7" w:rsidP="00D1576C">
      <w:pPr>
        <w:pStyle w:val="AHPRAbody"/>
        <w:rPr>
          <w:szCs w:val="20"/>
        </w:rPr>
      </w:pPr>
      <w:r w:rsidRPr="003724E7">
        <w:rPr>
          <w:szCs w:val="20"/>
        </w:rPr>
        <w:t>Th</w:t>
      </w:r>
      <w:r w:rsidR="00A70A0A">
        <w:rPr>
          <w:szCs w:val="20"/>
        </w:rPr>
        <w:t>e</w:t>
      </w:r>
      <w:r w:rsidRPr="003724E7">
        <w:rPr>
          <w:szCs w:val="20"/>
        </w:rPr>
        <w:t xml:space="preserve"> </w:t>
      </w:r>
      <w:r w:rsidR="00A70A0A">
        <w:rPr>
          <w:szCs w:val="20"/>
        </w:rPr>
        <w:t>SQF</w:t>
      </w:r>
      <w:r w:rsidRPr="003724E7">
        <w:rPr>
          <w:szCs w:val="20"/>
        </w:rPr>
        <w:t xml:space="preserve"> </w:t>
      </w:r>
      <w:r w:rsidR="004E557A" w:rsidRPr="003724E7">
        <w:rPr>
          <w:szCs w:val="20"/>
        </w:rPr>
        <w:t>addresses compliance</w:t>
      </w:r>
      <w:r w:rsidRPr="003724E7">
        <w:rPr>
          <w:szCs w:val="20"/>
        </w:rPr>
        <w:t>,</w:t>
      </w:r>
      <w:r w:rsidR="004E557A" w:rsidRPr="003724E7">
        <w:rPr>
          <w:szCs w:val="20"/>
        </w:rPr>
        <w:t xml:space="preserve"> complaints and capabilities</w:t>
      </w:r>
      <w:r w:rsidR="00987E82">
        <w:rPr>
          <w:szCs w:val="20"/>
        </w:rPr>
        <w:t>,</w:t>
      </w:r>
      <w:r w:rsidR="004E557A" w:rsidRPr="003724E7">
        <w:rPr>
          <w:szCs w:val="20"/>
        </w:rPr>
        <w:t xml:space="preserve"> and form</w:t>
      </w:r>
      <w:r w:rsidR="0064216F">
        <w:rPr>
          <w:szCs w:val="20"/>
        </w:rPr>
        <w:t>s</w:t>
      </w:r>
      <w:r w:rsidR="004E557A" w:rsidRPr="003724E7">
        <w:rPr>
          <w:szCs w:val="20"/>
        </w:rPr>
        <w:t xml:space="preserve"> the basis for safe and effective care for midwifery practice in Australia</w:t>
      </w:r>
      <w:r w:rsidRPr="003724E7">
        <w:rPr>
          <w:szCs w:val="20"/>
        </w:rPr>
        <w:t>.</w:t>
      </w:r>
      <w:r w:rsidR="006E547A" w:rsidRPr="00E8586F">
        <w:rPr>
          <w:szCs w:val="20"/>
        </w:rPr>
        <w:t xml:space="preserve"> Different jurisdictions may </w:t>
      </w:r>
      <w:r w:rsidR="00D40A88" w:rsidRPr="00E8586F">
        <w:rPr>
          <w:szCs w:val="20"/>
        </w:rPr>
        <w:t xml:space="preserve">wish to </w:t>
      </w:r>
      <w:r w:rsidR="006E547A" w:rsidRPr="00E8586F">
        <w:rPr>
          <w:szCs w:val="20"/>
        </w:rPr>
        <w:t>build on this framework.  However</w:t>
      </w:r>
      <w:r w:rsidR="0064216F" w:rsidRPr="00E8586F">
        <w:rPr>
          <w:szCs w:val="20"/>
        </w:rPr>
        <w:t>,</w:t>
      </w:r>
      <w:r w:rsidR="006E547A" w:rsidRPr="00E8586F">
        <w:rPr>
          <w:szCs w:val="20"/>
        </w:rPr>
        <w:t xml:space="preserve"> th</w:t>
      </w:r>
      <w:r w:rsidR="00987E82">
        <w:rPr>
          <w:szCs w:val="20"/>
        </w:rPr>
        <w:t>e SQF</w:t>
      </w:r>
      <w:r w:rsidR="006E547A" w:rsidRPr="00E8586F">
        <w:rPr>
          <w:szCs w:val="20"/>
        </w:rPr>
        <w:t xml:space="preserve"> remains the core document for safe midwifery practi</w:t>
      </w:r>
      <w:r w:rsidR="001A67E0">
        <w:rPr>
          <w:szCs w:val="20"/>
        </w:rPr>
        <w:t xml:space="preserve">ce and </w:t>
      </w:r>
      <w:r w:rsidR="00987E82">
        <w:rPr>
          <w:szCs w:val="20"/>
        </w:rPr>
        <w:t xml:space="preserve">to </w:t>
      </w:r>
      <w:r w:rsidR="001A67E0">
        <w:rPr>
          <w:szCs w:val="20"/>
        </w:rPr>
        <w:t>protect the public</w:t>
      </w:r>
      <w:r w:rsidR="006E547A" w:rsidRPr="00E8586F">
        <w:rPr>
          <w:szCs w:val="20"/>
        </w:rPr>
        <w:t xml:space="preserve">. </w:t>
      </w:r>
      <w:r w:rsidR="001A67E0">
        <w:rPr>
          <w:szCs w:val="20"/>
        </w:rPr>
        <w:t xml:space="preserve"> </w:t>
      </w:r>
    </w:p>
    <w:p w:rsidR="004D45B8" w:rsidRDefault="001A67E0" w:rsidP="00D1576C">
      <w:pPr>
        <w:pStyle w:val="AHPRAbody"/>
        <w:rPr>
          <w:lang w:eastAsia="en-AU"/>
        </w:rPr>
      </w:pPr>
      <w:r>
        <w:rPr>
          <w:szCs w:val="20"/>
        </w:rPr>
        <w:t xml:space="preserve">The </w:t>
      </w:r>
      <w:r w:rsidR="005025D2">
        <w:rPr>
          <w:szCs w:val="20"/>
        </w:rPr>
        <w:t>National Board</w:t>
      </w:r>
      <w:r>
        <w:rPr>
          <w:szCs w:val="20"/>
        </w:rPr>
        <w:t xml:space="preserve"> also plans to develop a model risk assessment framework to complement the national SQF.</w:t>
      </w:r>
    </w:p>
    <w:p w:rsidR="004D39B0" w:rsidRPr="000F72DA" w:rsidRDefault="004D39B0" w:rsidP="006F0603">
      <w:pPr>
        <w:pStyle w:val="AHPRANumberedsubheadinglevel2"/>
        <w:numPr>
          <w:ilvl w:val="1"/>
          <w:numId w:val="14"/>
        </w:numPr>
      </w:pPr>
      <w:bookmarkStart w:id="12" w:name="_Toc373928990"/>
      <w:r w:rsidRPr="000F72DA">
        <w:t>Data reporting requirements</w:t>
      </w:r>
      <w:bookmarkEnd w:id="12"/>
    </w:p>
    <w:p w:rsidR="009C1900" w:rsidRDefault="009C1900" w:rsidP="009C1900">
      <w:pPr>
        <w:pStyle w:val="AHPRAbody"/>
        <w:rPr>
          <w:b/>
          <w:lang w:eastAsia="en-AU"/>
        </w:rPr>
      </w:pPr>
      <w:r w:rsidRPr="009C1900">
        <w:rPr>
          <w:b/>
          <w:lang w:eastAsia="en-AU"/>
        </w:rPr>
        <w:t>Assess the feasibility</w:t>
      </w:r>
      <w:r>
        <w:rPr>
          <w:b/>
          <w:lang w:eastAsia="en-AU"/>
        </w:rPr>
        <w:t xml:space="preserve"> of improving data quality and collection.  Ensure that data collection systems can identify women attended by PPMs, place of birth and transfers from home to hospital.</w:t>
      </w:r>
    </w:p>
    <w:p w:rsidR="00D40A88" w:rsidRPr="00A228EB" w:rsidRDefault="005025D2" w:rsidP="00C50183">
      <w:pPr>
        <w:pStyle w:val="AHPRAbody"/>
        <w:rPr>
          <w:color w:val="0070C0"/>
        </w:rPr>
      </w:pPr>
      <w:r w:rsidRPr="00A228EB">
        <w:rPr>
          <w:color w:val="0070C0"/>
        </w:rPr>
        <w:t>National Board</w:t>
      </w:r>
      <w:r w:rsidR="00D40A88" w:rsidRPr="00A228EB">
        <w:rPr>
          <w:color w:val="0070C0"/>
        </w:rPr>
        <w:t xml:space="preserve"> response</w:t>
      </w:r>
    </w:p>
    <w:p w:rsidR="00F70B5D" w:rsidRDefault="00FD70A9" w:rsidP="004D45B8">
      <w:pPr>
        <w:pStyle w:val="AHPRAbody"/>
        <w:rPr>
          <w:szCs w:val="20"/>
        </w:rPr>
      </w:pPr>
      <w:r w:rsidRPr="00FD70A9">
        <w:rPr>
          <w:szCs w:val="20"/>
        </w:rPr>
        <w:t xml:space="preserve">The </w:t>
      </w:r>
      <w:r w:rsidR="005025D2">
        <w:rPr>
          <w:szCs w:val="20"/>
        </w:rPr>
        <w:t>National Board</w:t>
      </w:r>
      <w:r w:rsidRPr="00FD70A9">
        <w:rPr>
          <w:szCs w:val="20"/>
        </w:rPr>
        <w:t xml:space="preserve"> agrees that data </w:t>
      </w:r>
      <w:r w:rsidR="0064216F">
        <w:rPr>
          <w:szCs w:val="20"/>
        </w:rPr>
        <w:t xml:space="preserve">collected by different government agencies about birth in Australia </w:t>
      </w:r>
      <w:r w:rsidR="00F70B5D">
        <w:rPr>
          <w:szCs w:val="20"/>
        </w:rPr>
        <w:t>is</w:t>
      </w:r>
      <w:r w:rsidR="00F70B5D" w:rsidRPr="00FD70A9">
        <w:rPr>
          <w:szCs w:val="20"/>
        </w:rPr>
        <w:t xml:space="preserve"> </w:t>
      </w:r>
      <w:r w:rsidRPr="00FD70A9">
        <w:rPr>
          <w:szCs w:val="20"/>
        </w:rPr>
        <w:t xml:space="preserve">inconsistent.  </w:t>
      </w:r>
    </w:p>
    <w:p w:rsidR="00F70B5D" w:rsidRDefault="00A70A0A" w:rsidP="004D45B8">
      <w:pPr>
        <w:pStyle w:val="AHPRAbody"/>
        <w:rPr>
          <w:lang w:eastAsia="en-AU"/>
        </w:rPr>
      </w:pPr>
      <w:r>
        <w:rPr>
          <w:szCs w:val="20"/>
        </w:rPr>
        <w:t xml:space="preserve">As the data currently collected is a minimum data set, </w:t>
      </w:r>
      <w:r>
        <w:rPr>
          <w:lang w:eastAsia="en-AU"/>
        </w:rPr>
        <w:t>t</w:t>
      </w:r>
      <w:r w:rsidR="006C181D" w:rsidRPr="00FD70A9">
        <w:rPr>
          <w:lang w:eastAsia="en-AU"/>
        </w:rPr>
        <w:t xml:space="preserve">he </w:t>
      </w:r>
      <w:r w:rsidR="005025D2">
        <w:rPr>
          <w:lang w:eastAsia="en-AU"/>
        </w:rPr>
        <w:t>National Board</w:t>
      </w:r>
      <w:r w:rsidR="006C181D" w:rsidRPr="00FD70A9">
        <w:rPr>
          <w:lang w:eastAsia="en-AU"/>
        </w:rPr>
        <w:t xml:space="preserve"> is interested in exploring how </w:t>
      </w:r>
      <w:r w:rsidR="00F70B5D" w:rsidRPr="00FD70A9">
        <w:rPr>
          <w:lang w:eastAsia="en-AU"/>
        </w:rPr>
        <w:t>existing</w:t>
      </w:r>
      <w:r w:rsidR="006C181D" w:rsidRPr="00FD70A9">
        <w:rPr>
          <w:lang w:eastAsia="en-AU"/>
        </w:rPr>
        <w:t xml:space="preserve"> data can be exp</w:t>
      </w:r>
      <w:r w:rsidR="006748BB" w:rsidRPr="00FD70A9">
        <w:rPr>
          <w:lang w:eastAsia="en-AU"/>
        </w:rPr>
        <w:t>a</w:t>
      </w:r>
      <w:r w:rsidR="006C181D" w:rsidRPr="00FD70A9">
        <w:rPr>
          <w:lang w:eastAsia="en-AU"/>
        </w:rPr>
        <w:t xml:space="preserve">nded, </w:t>
      </w:r>
      <w:r w:rsidR="00FD70A9" w:rsidRPr="00FD70A9">
        <w:rPr>
          <w:lang w:eastAsia="en-AU"/>
        </w:rPr>
        <w:t>shared and accessed more easily</w:t>
      </w:r>
      <w:r w:rsidR="0070005D">
        <w:rPr>
          <w:lang w:eastAsia="en-AU"/>
        </w:rPr>
        <w:t xml:space="preserve">.  </w:t>
      </w:r>
    </w:p>
    <w:p w:rsidR="004D45B8" w:rsidRPr="00FD70A9" w:rsidRDefault="0070005D" w:rsidP="004D45B8">
      <w:pPr>
        <w:pStyle w:val="AHPRAbody"/>
        <w:rPr>
          <w:lang w:eastAsia="en-AU"/>
        </w:rPr>
      </w:pPr>
      <w:r>
        <w:rPr>
          <w:lang w:eastAsia="en-AU"/>
        </w:rPr>
        <w:t>In an effort to imp</w:t>
      </w:r>
      <w:r w:rsidR="004D45B8">
        <w:rPr>
          <w:lang w:eastAsia="en-AU"/>
        </w:rPr>
        <w:t>r</w:t>
      </w:r>
      <w:r>
        <w:rPr>
          <w:lang w:eastAsia="en-AU"/>
        </w:rPr>
        <w:t>ove data quality</w:t>
      </w:r>
      <w:r w:rsidR="00F70B5D">
        <w:rPr>
          <w:lang w:eastAsia="en-AU"/>
        </w:rPr>
        <w:t>,</w:t>
      </w:r>
      <w:r>
        <w:rPr>
          <w:lang w:eastAsia="en-AU"/>
        </w:rPr>
        <w:t xml:space="preserve"> the </w:t>
      </w:r>
      <w:r w:rsidR="005025D2">
        <w:rPr>
          <w:lang w:eastAsia="en-AU"/>
        </w:rPr>
        <w:t>National Board</w:t>
      </w:r>
      <w:r w:rsidR="00FD70A9" w:rsidRPr="00FD70A9">
        <w:rPr>
          <w:lang w:eastAsia="en-AU"/>
        </w:rPr>
        <w:t xml:space="preserve"> </w:t>
      </w:r>
      <w:r w:rsidR="00FD70A9" w:rsidRPr="00FD70A9">
        <w:rPr>
          <w:szCs w:val="20"/>
        </w:rPr>
        <w:t xml:space="preserve">will </w:t>
      </w:r>
      <w:r w:rsidR="00F70B5D">
        <w:rPr>
          <w:szCs w:val="20"/>
        </w:rPr>
        <w:t>contact</w:t>
      </w:r>
      <w:r w:rsidR="00FD70A9" w:rsidRPr="00FD70A9">
        <w:rPr>
          <w:szCs w:val="20"/>
        </w:rPr>
        <w:t xml:space="preserve"> the </w:t>
      </w:r>
      <w:r w:rsidR="00FD70A9" w:rsidRPr="00FD70A9">
        <w:rPr>
          <w:lang w:eastAsia="en-AU"/>
        </w:rPr>
        <w:t>National Perinatal Data Collection Unit (NPDCU)</w:t>
      </w:r>
      <w:r w:rsidR="00FD70A9" w:rsidRPr="00FD70A9">
        <w:rPr>
          <w:szCs w:val="20"/>
        </w:rPr>
        <w:t xml:space="preserve">, Medicare, </w:t>
      </w:r>
      <w:r w:rsidR="00F70B5D">
        <w:rPr>
          <w:szCs w:val="20"/>
        </w:rPr>
        <w:t xml:space="preserve">the </w:t>
      </w:r>
      <w:r w:rsidR="00FD70A9" w:rsidRPr="00FD70A9">
        <w:rPr>
          <w:szCs w:val="20"/>
        </w:rPr>
        <w:t>Australian Bureau of Statistics</w:t>
      </w:r>
      <w:r w:rsidR="00FD70A9">
        <w:rPr>
          <w:szCs w:val="20"/>
        </w:rPr>
        <w:t>,</w:t>
      </w:r>
      <w:r w:rsidR="00FD70A9" w:rsidRPr="00FD70A9">
        <w:rPr>
          <w:szCs w:val="20"/>
        </w:rPr>
        <w:t xml:space="preserve"> </w:t>
      </w:r>
      <w:r w:rsidR="00F70B5D">
        <w:rPr>
          <w:szCs w:val="20"/>
        </w:rPr>
        <w:t xml:space="preserve">the </w:t>
      </w:r>
      <w:r w:rsidR="00D40A88">
        <w:rPr>
          <w:szCs w:val="20"/>
        </w:rPr>
        <w:t>Australian Institute of Health and Welfare (</w:t>
      </w:r>
      <w:r w:rsidR="00FD70A9" w:rsidRPr="00FD70A9">
        <w:rPr>
          <w:szCs w:val="20"/>
        </w:rPr>
        <w:t>AIHW</w:t>
      </w:r>
      <w:r w:rsidR="00D40A88">
        <w:rPr>
          <w:szCs w:val="20"/>
        </w:rPr>
        <w:t>)</w:t>
      </w:r>
      <w:r w:rsidR="00FD70A9" w:rsidRPr="00FD70A9">
        <w:rPr>
          <w:szCs w:val="20"/>
        </w:rPr>
        <w:t xml:space="preserve"> and the broader insurance market.  </w:t>
      </w:r>
      <w:r w:rsidR="004D45B8" w:rsidRPr="00FD70A9">
        <w:rPr>
          <w:lang w:eastAsia="en-AU"/>
        </w:rPr>
        <w:t xml:space="preserve">Increasing the sophistication in data collection and maintenance will improve </w:t>
      </w:r>
      <w:r w:rsidR="00A70A0A">
        <w:rPr>
          <w:lang w:eastAsia="en-AU"/>
        </w:rPr>
        <w:t>its</w:t>
      </w:r>
      <w:r w:rsidR="004D45B8" w:rsidRPr="00FD70A9">
        <w:rPr>
          <w:lang w:eastAsia="en-AU"/>
        </w:rPr>
        <w:t xml:space="preserve"> quality and accessibility and thus improve the ability for an accurate risk profile to be established on PPMs. </w:t>
      </w:r>
    </w:p>
    <w:p w:rsidR="00F70B5D" w:rsidRDefault="00D66211" w:rsidP="009C1900">
      <w:pPr>
        <w:pStyle w:val="AHPRAbody"/>
        <w:rPr>
          <w:szCs w:val="20"/>
        </w:rPr>
      </w:pPr>
      <w:r w:rsidRPr="00FD70A9">
        <w:rPr>
          <w:szCs w:val="20"/>
        </w:rPr>
        <w:t>Whil</w:t>
      </w:r>
      <w:r w:rsidR="00F70B5D">
        <w:rPr>
          <w:szCs w:val="20"/>
        </w:rPr>
        <w:t>e</w:t>
      </w:r>
      <w:r w:rsidRPr="00FD70A9">
        <w:rPr>
          <w:szCs w:val="20"/>
        </w:rPr>
        <w:t xml:space="preserve"> the </w:t>
      </w:r>
      <w:r w:rsidR="005025D2">
        <w:rPr>
          <w:szCs w:val="20"/>
        </w:rPr>
        <w:t>National Board</w:t>
      </w:r>
      <w:r w:rsidRPr="00FD70A9">
        <w:rPr>
          <w:szCs w:val="20"/>
        </w:rPr>
        <w:t xml:space="preserve"> </w:t>
      </w:r>
      <w:r w:rsidR="00F70B5D">
        <w:rPr>
          <w:szCs w:val="20"/>
        </w:rPr>
        <w:t>recognises that</w:t>
      </w:r>
      <w:r w:rsidRPr="00FD70A9">
        <w:rPr>
          <w:szCs w:val="20"/>
        </w:rPr>
        <w:t xml:space="preserve"> good comparable data </w:t>
      </w:r>
      <w:r w:rsidR="00F70B5D">
        <w:rPr>
          <w:szCs w:val="20"/>
        </w:rPr>
        <w:t xml:space="preserve">is essential </w:t>
      </w:r>
      <w:r w:rsidR="00B85F64">
        <w:rPr>
          <w:szCs w:val="20"/>
        </w:rPr>
        <w:t>for</w:t>
      </w:r>
      <w:r w:rsidR="00B85F64" w:rsidRPr="00FD70A9">
        <w:rPr>
          <w:szCs w:val="20"/>
        </w:rPr>
        <w:t xml:space="preserve"> </w:t>
      </w:r>
      <w:r w:rsidR="00F70B5D" w:rsidRPr="00FD70A9">
        <w:rPr>
          <w:szCs w:val="20"/>
        </w:rPr>
        <w:t>develop</w:t>
      </w:r>
      <w:r w:rsidR="00F70B5D">
        <w:rPr>
          <w:szCs w:val="20"/>
        </w:rPr>
        <w:t xml:space="preserve">ing an </w:t>
      </w:r>
      <w:r w:rsidR="00FD70A9" w:rsidRPr="00FD70A9">
        <w:rPr>
          <w:szCs w:val="20"/>
        </w:rPr>
        <w:t>a</w:t>
      </w:r>
      <w:r w:rsidR="00F70B5D">
        <w:rPr>
          <w:szCs w:val="20"/>
        </w:rPr>
        <w:t>ccurate</w:t>
      </w:r>
      <w:r w:rsidR="00FD70A9" w:rsidRPr="00FD70A9">
        <w:rPr>
          <w:szCs w:val="20"/>
        </w:rPr>
        <w:t xml:space="preserve"> risk profile, it also </w:t>
      </w:r>
      <w:r w:rsidR="00F70B5D">
        <w:rPr>
          <w:szCs w:val="20"/>
        </w:rPr>
        <w:t>acknowledges</w:t>
      </w:r>
      <w:r w:rsidRPr="00FD70A9">
        <w:rPr>
          <w:szCs w:val="20"/>
        </w:rPr>
        <w:t xml:space="preserve"> that this problem i</w:t>
      </w:r>
      <w:r w:rsidR="00163DA8">
        <w:rPr>
          <w:szCs w:val="20"/>
        </w:rPr>
        <w:t>s</w:t>
      </w:r>
      <w:r w:rsidRPr="00FD70A9">
        <w:rPr>
          <w:szCs w:val="20"/>
        </w:rPr>
        <w:t xml:space="preserve"> not isolated to the midwifery profession in relation to maternity services.  </w:t>
      </w:r>
    </w:p>
    <w:p w:rsidR="00FE4D09" w:rsidRDefault="00D66211" w:rsidP="009C1900">
      <w:pPr>
        <w:pStyle w:val="AHPRAbody"/>
        <w:rPr>
          <w:szCs w:val="20"/>
        </w:rPr>
      </w:pPr>
      <w:r w:rsidRPr="00FD70A9">
        <w:rPr>
          <w:szCs w:val="20"/>
        </w:rPr>
        <w:t xml:space="preserve">As part of the </w:t>
      </w:r>
      <w:r w:rsidR="00FD70A9" w:rsidRPr="00FD70A9">
        <w:rPr>
          <w:szCs w:val="20"/>
        </w:rPr>
        <w:t>SQF</w:t>
      </w:r>
      <w:r w:rsidR="00FE4D09">
        <w:rPr>
          <w:szCs w:val="20"/>
        </w:rPr>
        <w:t>,</w:t>
      </w:r>
      <w:r w:rsidR="00E8586F">
        <w:rPr>
          <w:szCs w:val="20"/>
        </w:rPr>
        <w:t xml:space="preserve"> </w:t>
      </w:r>
      <w:r w:rsidR="002B57AB" w:rsidRPr="00FD70A9">
        <w:rPr>
          <w:szCs w:val="20"/>
        </w:rPr>
        <w:t>any</w:t>
      </w:r>
      <w:r w:rsidR="002B57AB">
        <w:rPr>
          <w:szCs w:val="20"/>
        </w:rPr>
        <w:t xml:space="preserve"> midwife</w:t>
      </w:r>
      <w:r w:rsidRPr="00FD70A9">
        <w:rPr>
          <w:szCs w:val="20"/>
        </w:rPr>
        <w:t xml:space="preserve"> seeking a</w:t>
      </w:r>
      <w:r w:rsidR="002B57AB">
        <w:rPr>
          <w:szCs w:val="20"/>
        </w:rPr>
        <w:t>n</w:t>
      </w:r>
      <w:r w:rsidRPr="00FD70A9">
        <w:rPr>
          <w:szCs w:val="20"/>
        </w:rPr>
        <w:t xml:space="preserve"> exemption </w:t>
      </w:r>
      <w:r w:rsidR="002B57AB">
        <w:rPr>
          <w:szCs w:val="20"/>
        </w:rPr>
        <w:t xml:space="preserve">under section 284 of the National Law </w:t>
      </w:r>
      <w:r w:rsidRPr="00FD70A9">
        <w:rPr>
          <w:szCs w:val="20"/>
        </w:rPr>
        <w:t>will be asked</w:t>
      </w:r>
      <w:r w:rsidR="002B57AB">
        <w:rPr>
          <w:szCs w:val="20"/>
        </w:rPr>
        <w:t>,</w:t>
      </w:r>
      <w:r w:rsidRPr="00FD70A9">
        <w:rPr>
          <w:szCs w:val="20"/>
        </w:rPr>
        <w:t xml:space="preserve"> </w:t>
      </w:r>
      <w:r w:rsidR="002B57AB">
        <w:rPr>
          <w:szCs w:val="20"/>
        </w:rPr>
        <w:t>at</w:t>
      </w:r>
      <w:r w:rsidR="002B57AB" w:rsidRPr="00FD70A9">
        <w:rPr>
          <w:szCs w:val="20"/>
        </w:rPr>
        <w:t xml:space="preserve"> </w:t>
      </w:r>
      <w:r w:rsidR="002B57AB">
        <w:rPr>
          <w:szCs w:val="20"/>
        </w:rPr>
        <w:t xml:space="preserve">the annual </w:t>
      </w:r>
      <w:r w:rsidR="002B57AB" w:rsidRPr="00FD70A9">
        <w:rPr>
          <w:szCs w:val="20"/>
        </w:rPr>
        <w:t xml:space="preserve">renewal </w:t>
      </w:r>
      <w:r w:rsidR="002B57AB">
        <w:rPr>
          <w:szCs w:val="20"/>
        </w:rPr>
        <w:t xml:space="preserve">of their registration, </w:t>
      </w:r>
      <w:r w:rsidRPr="00FD70A9">
        <w:rPr>
          <w:szCs w:val="20"/>
        </w:rPr>
        <w:t>whether they</w:t>
      </w:r>
      <w:r w:rsidR="00FE4D09">
        <w:rPr>
          <w:szCs w:val="20"/>
        </w:rPr>
        <w:t>:</w:t>
      </w:r>
    </w:p>
    <w:p w:rsidR="00FE4D09" w:rsidRDefault="00D66211" w:rsidP="00FE4D09">
      <w:pPr>
        <w:pStyle w:val="NoSpacing"/>
        <w:numPr>
          <w:ilvl w:val="0"/>
          <w:numId w:val="10"/>
        </w:numPr>
        <w:autoSpaceDE w:val="0"/>
        <w:autoSpaceDN w:val="0"/>
        <w:adjustRightInd w:val="0"/>
        <w:ind w:left="369"/>
      </w:pPr>
      <w:r w:rsidRPr="00FD70A9">
        <w:t>are providing homebirth services</w:t>
      </w:r>
      <w:r w:rsidR="00FE4D09">
        <w:t>,</w:t>
      </w:r>
      <w:r w:rsidRPr="00FD70A9">
        <w:t xml:space="preserve"> and </w:t>
      </w:r>
    </w:p>
    <w:p w:rsidR="004D45B8" w:rsidRDefault="00D66211" w:rsidP="00FE4D09">
      <w:pPr>
        <w:pStyle w:val="NoSpacing"/>
        <w:numPr>
          <w:ilvl w:val="0"/>
          <w:numId w:val="10"/>
        </w:numPr>
        <w:autoSpaceDE w:val="0"/>
        <w:autoSpaceDN w:val="0"/>
        <w:adjustRightInd w:val="0"/>
        <w:ind w:left="369"/>
      </w:pPr>
      <w:r w:rsidRPr="00FD70A9">
        <w:t>are an eligible midwife</w:t>
      </w:r>
      <w:r w:rsidRPr="00623428">
        <w:t>.</w:t>
      </w:r>
    </w:p>
    <w:p w:rsidR="00FE4D09" w:rsidRPr="00FD70A9" w:rsidRDefault="00FE4D09" w:rsidP="00FE4D09">
      <w:pPr>
        <w:pStyle w:val="NoSpacing"/>
        <w:autoSpaceDE w:val="0"/>
        <w:autoSpaceDN w:val="0"/>
        <w:adjustRightInd w:val="0"/>
      </w:pPr>
    </w:p>
    <w:p w:rsidR="004D39B0" w:rsidRPr="000F72DA" w:rsidRDefault="004D39B0" w:rsidP="006F0603">
      <w:pPr>
        <w:pStyle w:val="AHPRANumberedsubheadinglevel2"/>
        <w:numPr>
          <w:ilvl w:val="1"/>
          <w:numId w:val="14"/>
        </w:numPr>
      </w:pPr>
      <w:bookmarkStart w:id="13" w:name="_Toc373928991"/>
      <w:r w:rsidRPr="000F72DA">
        <w:t>Strengthen ties between insurers and the industry</w:t>
      </w:r>
      <w:bookmarkEnd w:id="13"/>
    </w:p>
    <w:p w:rsidR="009C1900" w:rsidRDefault="009C1900" w:rsidP="009C1900">
      <w:pPr>
        <w:pStyle w:val="AHPRAbody"/>
        <w:rPr>
          <w:b/>
          <w:lang w:eastAsia="en-AU"/>
        </w:rPr>
      </w:pPr>
      <w:r>
        <w:rPr>
          <w:b/>
          <w:lang w:eastAsia="en-AU"/>
        </w:rPr>
        <w:t>Encourage stronger relationships between insurers, the NMBA, state / territory and Federal governments, midwifery and medical practitioner representatives.</w:t>
      </w:r>
    </w:p>
    <w:p w:rsidR="00D40A88" w:rsidRPr="00A228EB" w:rsidRDefault="005025D2" w:rsidP="00C50183">
      <w:pPr>
        <w:pStyle w:val="AHPRAbody"/>
        <w:rPr>
          <w:color w:val="0070C0"/>
        </w:rPr>
      </w:pPr>
      <w:r w:rsidRPr="00A228EB">
        <w:rPr>
          <w:color w:val="0070C0"/>
        </w:rPr>
        <w:t>National Board</w:t>
      </w:r>
      <w:r w:rsidR="00D40A88" w:rsidRPr="00A228EB">
        <w:rPr>
          <w:color w:val="0070C0"/>
        </w:rPr>
        <w:t xml:space="preserve"> response</w:t>
      </w:r>
    </w:p>
    <w:p w:rsidR="00623428" w:rsidRPr="00D40A88" w:rsidRDefault="00623428" w:rsidP="009C1900">
      <w:pPr>
        <w:pStyle w:val="AHPRAbody"/>
        <w:rPr>
          <w:szCs w:val="20"/>
          <w:lang w:eastAsia="en-AU"/>
        </w:rPr>
      </w:pPr>
      <w:r w:rsidRPr="00E8586F">
        <w:rPr>
          <w:szCs w:val="20"/>
        </w:rPr>
        <w:t xml:space="preserve">The </w:t>
      </w:r>
      <w:r w:rsidR="005025D2">
        <w:rPr>
          <w:szCs w:val="20"/>
        </w:rPr>
        <w:t>National Board</w:t>
      </w:r>
      <w:r w:rsidRPr="00E8586F">
        <w:rPr>
          <w:szCs w:val="20"/>
        </w:rPr>
        <w:t xml:space="preserve"> has a consultation and engagement strategy</w:t>
      </w:r>
      <w:r w:rsidR="00ED409F" w:rsidRPr="00E8586F">
        <w:rPr>
          <w:szCs w:val="20"/>
        </w:rPr>
        <w:t xml:space="preserve"> for the midwifery profession </w:t>
      </w:r>
      <w:r w:rsidRPr="00E8586F">
        <w:rPr>
          <w:szCs w:val="20"/>
        </w:rPr>
        <w:t xml:space="preserve">that will be </w:t>
      </w:r>
      <w:r w:rsidR="007A4BF3">
        <w:rPr>
          <w:szCs w:val="20"/>
        </w:rPr>
        <w:t>reviewed and strengthened</w:t>
      </w:r>
      <w:r w:rsidRPr="00E8586F">
        <w:rPr>
          <w:szCs w:val="20"/>
        </w:rPr>
        <w:t xml:space="preserve"> to include medical practitioners, government and insurers. </w:t>
      </w:r>
    </w:p>
    <w:p w:rsidR="004D39B0" w:rsidRPr="000F72DA" w:rsidRDefault="004D39B0" w:rsidP="006F0603">
      <w:pPr>
        <w:pStyle w:val="AHPRANumberedsubheadinglevel2"/>
        <w:numPr>
          <w:ilvl w:val="1"/>
          <w:numId w:val="14"/>
        </w:numPr>
      </w:pPr>
      <w:bookmarkStart w:id="14" w:name="_Toc373928992"/>
      <w:r w:rsidRPr="000F72DA">
        <w:t>Alternative insurance models</w:t>
      </w:r>
      <w:bookmarkEnd w:id="14"/>
    </w:p>
    <w:p w:rsidR="009C1900" w:rsidRDefault="009C1900" w:rsidP="009C1900">
      <w:pPr>
        <w:pStyle w:val="AHPRAbody"/>
        <w:rPr>
          <w:b/>
          <w:lang w:eastAsia="en-AU"/>
        </w:rPr>
      </w:pPr>
      <w:r>
        <w:rPr>
          <w:b/>
          <w:lang w:eastAsia="en-AU"/>
        </w:rPr>
        <w:t>Consider the range of insurance models and enabling factors seen internationally for the provision of PII for PPMs.</w:t>
      </w:r>
    </w:p>
    <w:p w:rsidR="00D40A88" w:rsidRPr="00A228EB" w:rsidRDefault="003C2061" w:rsidP="00C50183">
      <w:pPr>
        <w:pStyle w:val="AHPRAbody"/>
        <w:rPr>
          <w:i/>
        </w:rPr>
      </w:pPr>
      <w:r>
        <w:rPr>
          <w:color w:val="0070C0"/>
        </w:rPr>
        <w:br w:type="page"/>
      </w:r>
      <w:r w:rsidR="005025D2" w:rsidRPr="00A228EB">
        <w:rPr>
          <w:color w:val="0070C0"/>
        </w:rPr>
        <w:lastRenderedPageBreak/>
        <w:t>National Board</w:t>
      </w:r>
      <w:r w:rsidR="00D40A88" w:rsidRPr="00A228EB">
        <w:rPr>
          <w:color w:val="0070C0"/>
        </w:rPr>
        <w:t xml:space="preserve"> response</w:t>
      </w:r>
    </w:p>
    <w:p w:rsidR="008515D3" w:rsidRDefault="002B63AD" w:rsidP="009C1900">
      <w:pPr>
        <w:pStyle w:val="AHPRAbody"/>
        <w:rPr>
          <w:lang w:eastAsia="en-AU"/>
        </w:rPr>
      </w:pPr>
      <w:r w:rsidRPr="002B63AD">
        <w:rPr>
          <w:szCs w:val="20"/>
        </w:rPr>
        <w:t xml:space="preserve">The </w:t>
      </w:r>
      <w:r w:rsidR="005025D2">
        <w:rPr>
          <w:szCs w:val="20"/>
        </w:rPr>
        <w:t>National Board</w:t>
      </w:r>
      <w:r w:rsidRPr="002B63AD">
        <w:rPr>
          <w:szCs w:val="20"/>
        </w:rPr>
        <w:t xml:space="preserve"> strongly encourages the Commonwealth and insurers to explore alternative insurance models and seek a resolution </w:t>
      </w:r>
      <w:r w:rsidR="007F56A7">
        <w:rPr>
          <w:szCs w:val="20"/>
        </w:rPr>
        <w:t>before</w:t>
      </w:r>
      <w:r w:rsidRPr="002B63AD">
        <w:rPr>
          <w:szCs w:val="20"/>
        </w:rPr>
        <w:t xml:space="preserve"> June 2015.</w:t>
      </w:r>
      <w:r>
        <w:rPr>
          <w:szCs w:val="20"/>
        </w:rPr>
        <w:t xml:space="preserve"> </w:t>
      </w:r>
      <w:r w:rsidR="008515D3">
        <w:rPr>
          <w:lang w:eastAsia="en-AU"/>
        </w:rPr>
        <w:t xml:space="preserve">The </w:t>
      </w:r>
      <w:r w:rsidR="005025D2">
        <w:rPr>
          <w:lang w:eastAsia="en-AU"/>
        </w:rPr>
        <w:t>National Board</w:t>
      </w:r>
      <w:r w:rsidR="008515D3">
        <w:rPr>
          <w:lang w:eastAsia="en-AU"/>
        </w:rPr>
        <w:t xml:space="preserve"> </w:t>
      </w:r>
      <w:r w:rsidR="007F56A7">
        <w:rPr>
          <w:lang w:eastAsia="en-AU"/>
        </w:rPr>
        <w:t>is</w:t>
      </w:r>
      <w:r w:rsidR="008515D3">
        <w:rPr>
          <w:lang w:eastAsia="en-AU"/>
        </w:rPr>
        <w:t xml:space="preserve"> interested in engaging with the Commonwealth Government to explore the options of alternate insurance models</w:t>
      </w:r>
      <w:r w:rsidR="00915FAB">
        <w:rPr>
          <w:lang w:eastAsia="en-AU"/>
        </w:rPr>
        <w:t xml:space="preserve"> and the current Premium Support Scheme</w:t>
      </w:r>
      <w:r w:rsidR="008515D3">
        <w:rPr>
          <w:lang w:eastAsia="en-AU"/>
        </w:rPr>
        <w:t>.</w:t>
      </w:r>
      <w:r w:rsidR="00297C52">
        <w:rPr>
          <w:lang w:eastAsia="en-AU"/>
        </w:rPr>
        <w:t xml:space="preserve"> </w:t>
      </w:r>
    </w:p>
    <w:p w:rsidR="004D39B0" w:rsidRPr="000F72DA" w:rsidRDefault="004D39B0" w:rsidP="006F0603">
      <w:pPr>
        <w:pStyle w:val="AHPRANumberedsubheadinglevel2"/>
        <w:numPr>
          <w:ilvl w:val="1"/>
          <w:numId w:val="14"/>
        </w:numPr>
      </w:pPr>
      <w:bookmarkStart w:id="15" w:name="_Toc373928993"/>
      <w:r w:rsidRPr="000F72DA">
        <w:t>Enhance collaborative partnerships</w:t>
      </w:r>
      <w:bookmarkEnd w:id="15"/>
    </w:p>
    <w:p w:rsidR="009C1900" w:rsidRDefault="009C1900" w:rsidP="009C1900">
      <w:pPr>
        <w:pStyle w:val="AHPRAbody"/>
        <w:rPr>
          <w:b/>
          <w:lang w:eastAsia="en-AU"/>
        </w:rPr>
      </w:pPr>
      <w:r>
        <w:rPr>
          <w:b/>
          <w:lang w:eastAsia="en-AU"/>
        </w:rPr>
        <w:t>Identify factors enhancing collaborative partnerships between PPMs and health services that could mitigate PPM practice risk for PII development.</w:t>
      </w:r>
    </w:p>
    <w:p w:rsidR="006E7B3A" w:rsidRPr="00A228EB" w:rsidRDefault="005025D2" w:rsidP="00C50183">
      <w:pPr>
        <w:pStyle w:val="AHPRAbody"/>
        <w:rPr>
          <w:color w:val="0070C0"/>
        </w:rPr>
      </w:pPr>
      <w:r w:rsidRPr="00A228EB">
        <w:rPr>
          <w:color w:val="0070C0"/>
        </w:rPr>
        <w:t>National Board</w:t>
      </w:r>
      <w:r w:rsidR="006E7B3A" w:rsidRPr="00A228EB">
        <w:rPr>
          <w:color w:val="0070C0"/>
        </w:rPr>
        <w:t xml:space="preserve"> response</w:t>
      </w:r>
    </w:p>
    <w:p w:rsidR="002B63AD" w:rsidRPr="00D1576C" w:rsidRDefault="002B63AD" w:rsidP="002B63AD">
      <w:pPr>
        <w:pStyle w:val="AHPRAbody"/>
      </w:pPr>
      <w:r w:rsidRPr="00D1576C">
        <w:t xml:space="preserve">The </w:t>
      </w:r>
      <w:r w:rsidR="005025D2">
        <w:t>National Board</w:t>
      </w:r>
      <w:r w:rsidRPr="00D1576C">
        <w:t xml:space="preserve"> </w:t>
      </w:r>
      <w:r w:rsidR="006E7B3A" w:rsidRPr="00D1576C">
        <w:t xml:space="preserve">wholeheartedly supports </w:t>
      </w:r>
      <w:r w:rsidRPr="00D1576C">
        <w:t xml:space="preserve">the </w:t>
      </w:r>
      <w:hyperlink r:id="rId12" w:history="1">
        <w:r w:rsidRPr="0006479D">
          <w:rPr>
            <w:rStyle w:val="Hyperlink"/>
          </w:rPr>
          <w:t>determ</w:t>
        </w:r>
        <w:r w:rsidRPr="0006479D">
          <w:rPr>
            <w:rStyle w:val="Hyperlink"/>
          </w:rPr>
          <w:t>i</w:t>
        </w:r>
        <w:r w:rsidRPr="0006479D">
          <w:rPr>
            <w:rStyle w:val="Hyperlink"/>
          </w:rPr>
          <w:t>nation o</w:t>
        </w:r>
        <w:r w:rsidR="0006479D" w:rsidRPr="0006479D">
          <w:rPr>
            <w:rStyle w:val="Hyperlink"/>
          </w:rPr>
          <w:t>f</w:t>
        </w:r>
        <w:r w:rsidRPr="0006479D">
          <w:rPr>
            <w:rStyle w:val="Hyperlink"/>
          </w:rPr>
          <w:t xml:space="preserve"> </w:t>
        </w:r>
        <w:r w:rsidRPr="0006479D">
          <w:rPr>
            <w:rStyle w:val="Hyperlink"/>
          </w:rPr>
          <w:t>collabo</w:t>
        </w:r>
        <w:r w:rsidRPr="0006479D">
          <w:rPr>
            <w:rStyle w:val="Hyperlink"/>
          </w:rPr>
          <w:t>r</w:t>
        </w:r>
        <w:r w:rsidRPr="0006479D">
          <w:rPr>
            <w:rStyle w:val="Hyperlink"/>
          </w:rPr>
          <w:t>ative arrangements between health services and PPM</w:t>
        </w:r>
        <w:r w:rsidR="0006479D" w:rsidRPr="0006479D">
          <w:rPr>
            <w:rStyle w:val="Hyperlink"/>
          </w:rPr>
          <w:t>s</w:t>
        </w:r>
      </w:hyperlink>
      <w:r w:rsidRPr="00D1576C">
        <w:t xml:space="preserve"> that came into effect on 1 September 2013</w:t>
      </w:r>
      <w:r w:rsidR="0006479D">
        <w:t>,</w:t>
      </w:r>
      <w:r w:rsidRPr="00D1576C">
        <w:t xml:space="preserve"> and strongly recommends that health services collaborate with midwives in order to facilitate access to services for women seeking the care of a PPM.</w:t>
      </w:r>
    </w:p>
    <w:p w:rsidR="00903C5F" w:rsidRDefault="0006479D" w:rsidP="009C1900">
      <w:pPr>
        <w:pStyle w:val="AHPRAbody"/>
      </w:pPr>
      <w:r>
        <w:t>The PwC report identifies c</w:t>
      </w:r>
      <w:r w:rsidR="00E53F33">
        <w:t xml:space="preserve">ollaboration between PPMs and other maternity service providers and health services </w:t>
      </w:r>
      <w:r w:rsidR="003C2061">
        <w:t xml:space="preserve">as a key area to be addressed. </w:t>
      </w:r>
      <w:r w:rsidR="00912264">
        <w:t xml:space="preserve">The National Board supports stakeholders exploring programs to progress and improve collaborative partnerships.  </w:t>
      </w:r>
      <w:r w:rsidR="00E53F33">
        <w:t xml:space="preserve">A nationally consistent model for clinical privilege and access to collaborative arrangements with health services </w:t>
      </w:r>
      <w:r w:rsidR="00E42915">
        <w:t xml:space="preserve">will </w:t>
      </w:r>
      <w:r>
        <w:t>make sure</w:t>
      </w:r>
      <w:r w:rsidR="00E53F33">
        <w:t xml:space="preserve"> effective pathways for consultation, referral and collaboration are in place.</w:t>
      </w:r>
    </w:p>
    <w:p w:rsidR="0006479D" w:rsidRDefault="00E53F33" w:rsidP="009C1900">
      <w:pPr>
        <w:pStyle w:val="AHPRAbody"/>
      </w:pPr>
      <w:r>
        <w:t xml:space="preserve">The ability of PPMs to access hospitals and health services </w:t>
      </w:r>
      <w:r w:rsidR="001E4570">
        <w:t>promises</w:t>
      </w:r>
      <w:r w:rsidR="0006479D">
        <w:t xml:space="preserve"> </w:t>
      </w:r>
      <w:r>
        <w:t>benefit</w:t>
      </w:r>
      <w:r w:rsidR="001A67E0">
        <w:t>s to</w:t>
      </w:r>
      <w:r>
        <w:t xml:space="preserve"> </w:t>
      </w:r>
      <w:r w:rsidR="001A67E0">
        <w:t xml:space="preserve">the community, </w:t>
      </w:r>
      <w:r w:rsidR="00A85C73">
        <w:t xml:space="preserve">the PPM, </w:t>
      </w:r>
      <w:r w:rsidR="001A67E0">
        <w:t xml:space="preserve">and </w:t>
      </w:r>
      <w:r w:rsidR="00A85C73">
        <w:t xml:space="preserve">the health service </w:t>
      </w:r>
      <w:r>
        <w:t xml:space="preserve">in </w:t>
      </w:r>
      <w:r w:rsidR="00A85C73">
        <w:t xml:space="preserve">a </w:t>
      </w:r>
      <w:r w:rsidR="0006479D">
        <w:t xml:space="preserve">number </w:t>
      </w:r>
      <w:r w:rsidR="00A85C73">
        <w:t>of ways.  Increased collaborative arrangements allow easier consultation and referral pathway</w:t>
      </w:r>
      <w:r w:rsidR="0006479D">
        <w:t>s</w:t>
      </w:r>
      <w:r w:rsidR="00A85C73">
        <w:t xml:space="preserve"> </w:t>
      </w:r>
      <w:r w:rsidR="00B3635E">
        <w:t>and</w:t>
      </w:r>
      <w:r w:rsidR="00A85C73">
        <w:t xml:space="preserve"> </w:t>
      </w:r>
      <w:r w:rsidR="00C16230">
        <w:t>support</w:t>
      </w:r>
      <w:r w:rsidR="00A85C73">
        <w:t xml:space="preserve"> the </w:t>
      </w:r>
      <w:r w:rsidR="00AF6579">
        <w:t>continuum</w:t>
      </w:r>
      <w:r w:rsidR="00A85C73">
        <w:t xml:space="preserve"> of care</w:t>
      </w:r>
      <w:r w:rsidR="00C16230">
        <w:t xml:space="preserve"> – they </w:t>
      </w:r>
      <w:r w:rsidR="005C32A7">
        <w:t>encourag</w:t>
      </w:r>
      <w:r w:rsidR="00C16230">
        <w:t>e</w:t>
      </w:r>
      <w:r w:rsidR="005C32A7">
        <w:t xml:space="preserve"> </w:t>
      </w:r>
      <w:r w:rsidR="00A85C73">
        <w:t>a more seamless transfer</w:t>
      </w:r>
      <w:r w:rsidR="00B3635E">
        <w:t xml:space="preserve"> when required.  Collaborative arrangements with a health service would also allow PPMs access to the health service’s risk management system and lead to a decrease in their risk profile. </w:t>
      </w:r>
    </w:p>
    <w:p w:rsidR="00E53F33" w:rsidRDefault="00634747" w:rsidP="009C1900">
      <w:pPr>
        <w:pStyle w:val="AHPRAbody"/>
      </w:pPr>
      <w:r>
        <w:t xml:space="preserve">The </w:t>
      </w:r>
      <w:r w:rsidR="005025D2">
        <w:t>National Board</w:t>
      </w:r>
      <w:r>
        <w:t xml:space="preserve"> </w:t>
      </w:r>
      <w:r w:rsidR="007A4BF3">
        <w:t xml:space="preserve">encourages </w:t>
      </w:r>
      <w:r w:rsidR="00D542CD">
        <w:t xml:space="preserve">stakeholders </w:t>
      </w:r>
      <w:r>
        <w:t xml:space="preserve">to support good collaborative arrangements </w:t>
      </w:r>
      <w:r w:rsidR="00844EDA">
        <w:t>that will give PPMs</w:t>
      </w:r>
      <w:r>
        <w:t xml:space="preserve"> </w:t>
      </w:r>
      <w:r w:rsidR="00844EDA">
        <w:t xml:space="preserve">better </w:t>
      </w:r>
      <w:r>
        <w:t>access to health services.</w:t>
      </w:r>
    </w:p>
    <w:p w:rsidR="004D39B0" w:rsidRPr="000F72DA" w:rsidRDefault="004D39B0" w:rsidP="006F0603">
      <w:pPr>
        <w:pStyle w:val="AHPRANumberedsubheadinglevel2"/>
        <w:numPr>
          <w:ilvl w:val="1"/>
          <w:numId w:val="14"/>
        </w:numPr>
      </w:pPr>
      <w:bookmarkStart w:id="16" w:name="_Toc373928994"/>
      <w:r w:rsidRPr="000F72DA">
        <w:t>Understand the impact of broader health policies on PPMs</w:t>
      </w:r>
      <w:bookmarkEnd w:id="16"/>
    </w:p>
    <w:p w:rsidR="00C71867" w:rsidRPr="00C50183" w:rsidRDefault="00C71867" w:rsidP="00C50183">
      <w:pPr>
        <w:pStyle w:val="AHPRAbody"/>
        <w:rPr>
          <w:b/>
        </w:rPr>
      </w:pPr>
      <w:r w:rsidRPr="00C50183">
        <w:rPr>
          <w:b/>
        </w:rPr>
        <w:t>Consider the impact of policies, particularly enablers that will support the provision of PII for PPMs.</w:t>
      </w:r>
    </w:p>
    <w:p w:rsidR="006E7B3A" w:rsidRPr="00A228EB" w:rsidRDefault="005025D2" w:rsidP="00C50183">
      <w:pPr>
        <w:pStyle w:val="AHPRAbody"/>
        <w:rPr>
          <w:color w:val="0070C0"/>
        </w:rPr>
      </w:pPr>
      <w:r w:rsidRPr="00A228EB">
        <w:rPr>
          <w:color w:val="0070C0"/>
        </w:rPr>
        <w:t>National Board</w:t>
      </w:r>
      <w:r w:rsidR="006E7B3A" w:rsidRPr="00A228EB">
        <w:rPr>
          <w:color w:val="0070C0"/>
        </w:rPr>
        <w:t xml:space="preserve"> response</w:t>
      </w:r>
    </w:p>
    <w:p w:rsidR="00FA5575" w:rsidRDefault="002B63AD" w:rsidP="00D1576C">
      <w:pPr>
        <w:pStyle w:val="AHPRAbody"/>
      </w:pPr>
      <w:r w:rsidRPr="00C50183">
        <w:t xml:space="preserve">The </w:t>
      </w:r>
      <w:r w:rsidR="005025D2">
        <w:t>National Board</w:t>
      </w:r>
      <w:r w:rsidRPr="00C50183">
        <w:t xml:space="preserve"> </w:t>
      </w:r>
      <w:r w:rsidR="00943967" w:rsidRPr="00C50183">
        <w:t>supports</w:t>
      </w:r>
      <w:r w:rsidRPr="00C50183">
        <w:t xml:space="preserve"> the development of broader health policies to</w:t>
      </w:r>
      <w:r w:rsidR="00D542CD">
        <w:t xml:space="preserve"> </w:t>
      </w:r>
      <w:r w:rsidR="0004768E">
        <w:t>resolve</w:t>
      </w:r>
      <w:r w:rsidRPr="00C50183">
        <w:t xml:space="preserve"> this matter</w:t>
      </w:r>
      <w:r w:rsidR="00D542CD">
        <w:t xml:space="preserve"> because t</w:t>
      </w:r>
      <w:r w:rsidR="009A09EB" w:rsidRPr="00C50183">
        <w:t xml:space="preserve">he </w:t>
      </w:r>
      <w:r w:rsidR="0004768E">
        <w:t xml:space="preserve">broader health context </w:t>
      </w:r>
      <w:r w:rsidR="00D542CD">
        <w:t xml:space="preserve">does </w:t>
      </w:r>
      <w:r w:rsidR="0004768E">
        <w:t xml:space="preserve">affect the </w:t>
      </w:r>
      <w:r w:rsidR="009A09EB" w:rsidRPr="00C50183">
        <w:t xml:space="preserve">practice of PPMs.  </w:t>
      </w:r>
    </w:p>
    <w:p w:rsidR="0004768E" w:rsidRDefault="0004768E" w:rsidP="00D1576C">
      <w:pPr>
        <w:pStyle w:val="AHPRAbody"/>
      </w:pPr>
      <w:r>
        <w:t>T</w:t>
      </w:r>
      <w:r w:rsidR="009A09EB" w:rsidRPr="00C50183">
        <w:t xml:space="preserve">he </w:t>
      </w:r>
      <w:r>
        <w:t xml:space="preserve">PwC </w:t>
      </w:r>
      <w:r w:rsidR="009A09EB" w:rsidRPr="00C50183">
        <w:t xml:space="preserve">report </w:t>
      </w:r>
      <w:r>
        <w:t xml:space="preserve">outlines the following as areas </w:t>
      </w:r>
      <w:r w:rsidR="009A09EB" w:rsidRPr="00C50183">
        <w:t>for further consideration</w:t>
      </w:r>
      <w:r w:rsidR="00AC1637">
        <w:t xml:space="preserve"> in relation to policy</w:t>
      </w:r>
      <w:r>
        <w:t>:</w:t>
      </w:r>
    </w:p>
    <w:p w:rsidR="0004768E" w:rsidRDefault="009A09EB" w:rsidP="0004768E">
      <w:pPr>
        <w:pStyle w:val="NoSpacing"/>
        <w:numPr>
          <w:ilvl w:val="0"/>
          <w:numId w:val="10"/>
        </w:numPr>
        <w:autoSpaceDE w:val="0"/>
        <w:autoSpaceDN w:val="0"/>
        <w:adjustRightInd w:val="0"/>
        <w:ind w:left="369"/>
      </w:pPr>
      <w:r w:rsidRPr="00C50183">
        <w:t>Disability</w:t>
      </w:r>
      <w:r w:rsidR="004B490C">
        <w:t xml:space="preserve"> </w:t>
      </w:r>
      <w:r w:rsidRPr="00C50183">
        <w:t>Care Australia</w:t>
      </w:r>
    </w:p>
    <w:p w:rsidR="0004768E" w:rsidRDefault="009A09EB" w:rsidP="0004768E">
      <w:pPr>
        <w:pStyle w:val="NoSpacing"/>
        <w:numPr>
          <w:ilvl w:val="0"/>
          <w:numId w:val="10"/>
        </w:numPr>
        <w:autoSpaceDE w:val="0"/>
        <w:autoSpaceDN w:val="0"/>
        <w:adjustRightInd w:val="0"/>
        <w:ind w:left="369"/>
      </w:pPr>
      <w:r w:rsidRPr="00C50183">
        <w:t>Medicare Locals</w:t>
      </w:r>
    </w:p>
    <w:p w:rsidR="0004768E" w:rsidRDefault="009A09EB" w:rsidP="0004768E">
      <w:pPr>
        <w:pStyle w:val="NoSpacing"/>
        <w:numPr>
          <w:ilvl w:val="0"/>
          <w:numId w:val="10"/>
        </w:numPr>
        <w:autoSpaceDE w:val="0"/>
        <w:autoSpaceDN w:val="0"/>
        <w:adjustRightInd w:val="0"/>
        <w:ind w:left="369"/>
      </w:pPr>
      <w:r w:rsidRPr="00C50183">
        <w:t>publically funded homebirth schemes</w:t>
      </w:r>
      <w:r w:rsidR="0004768E">
        <w:t>,</w:t>
      </w:r>
      <w:r w:rsidRPr="00C50183">
        <w:t xml:space="preserve"> and </w:t>
      </w:r>
    </w:p>
    <w:p w:rsidR="009A09EB" w:rsidRPr="00C50183" w:rsidRDefault="009A09EB" w:rsidP="00670EF0">
      <w:pPr>
        <w:pStyle w:val="NoSpacing"/>
        <w:numPr>
          <w:ilvl w:val="0"/>
          <w:numId w:val="10"/>
        </w:numPr>
        <w:autoSpaceDE w:val="0"/>
        <w:autoSpaceDN w:val="0"/>
        <w:adjustRightInd w:val="0"/>
        <w:spacing w:after="200"/>
        <w:ind w:left="369"/>
      </w:pPr>
      <w:r w:rsidRPr="00C50183">
        <w:t>cap on claims.</w:t>
      </w:r>
    </w:p>
    <w:p w:rsidR="0070005D" w:rsidRDefault="0004768E" w:rsidP="00D1576C">
      <w:pPr>
        <w:pStyle w:val="AHPRAbody"/>
        <w:rPr>
          <w:szCs w:val="20"/>
        </w:rPr>
      </w:pPr>
      <w:r>
        <w:rPr>
          <w:szCs w:val="20"/>
        </w:rPr>
        <w:t xml:space="preserve">Some health services across Australia have introduced </w:t>
      </w:r>
      <w:r>
        <w:rPr>
          <w:i/>
          <w:szCs w:val="20"/>
        </w:rPr>
        <w:t>p</w:t>
      </w:r>
      <w:r w:rsidR="00776DF2">
        <w:rPr>
          <w:i/>
          <w:szCs w:val="20"/>
        </w:rPr>
        <w:t>ublic</w:t>
      </w:r>
      <w:r w:rsidR="0070005D" w:rsidRPr="00D1576C">
        <w:rPr>
          <w:i/>
          <w:szCs w:val="20"/>
        </w:rPr>
        <w:t>ly funded homebirth schemes</w:t>
      </w:r>
      <w:r w:rsidR="0070005D" w:rsidRPr="00D1576C">
        <w:rPr>
          <w:szCs w:val="20"/>
        </w:rPr>
        <w:t xml:space="preserve"> in an effort to accommodate women who wish to have a homebirth. These programs operate within the public hospital system and </w:t>
      </w:r>
      <w:r>
        <w:rPr>
          <w:szCs w:val="20"/>
        </w:rPr>
        <w:t xml:space="preserve">are </w:t>
      </w:r>
      <w:r w:rsidR="0070005D" w:rsidRPr="00D1576C">
        <w:rPr>
          <w:szCs w:val="20"/>
        </w:rPr>
        <w:t>often linked with</w:t>
      </w:r>
      <w:r w:rsidR="00943967" w:rsidRPr="00D1576C">
        <w:rPr>
          <w:szCs w:val="20"/>
        </w:rPr>
        <w:t xml:space="preserve"> </w:t>
      </w:r>
      <w:r w:rsidR="0070005D" w:rsidRPr="00D1576C">
        <w:rPr>
          <w:szCs w:val="20"/>
        </w:rPr>
        <w:t>existing birth centres or midwifery group practi</w:t>
      </w:r>
      <w:r w:rsidR="00943967" w:rsidRPr="00D1576C">
        <w:rPr>
          <w:szCs w:val="20"/>
        </w:rPr>
        <w:t>s</w:t>
      </w:r>
      <w:r w:rsidR="0070005D" w:rsidRPr="00D1576C">
        <w:rPr>
          <w:szCs w:val="20"/>
        </w:rPr>
        <w:t>e.</w:t>
      </w:r>
      <w:r w:rsidR="0070005D" w:rsidRPr="00075D6F">
        <w:rPr>
          <w:szCs w:val="20"/>
        </w:rPr>
        <w:t xml:space="preserve"> </w:t>
      </w:r>
      <w:r w:rsidR="0070005D">
        <w:rPr>
          <w:szCs w:val="20"/>
        </w:rPr>
        <w:t xml:space="preserve"> </w:t>
      </w:r>
    </w:p>
    <w:p w:rsidR="00300832" w:rsidRPr="007D774B" w:rsidRDefault="002C4876" w:rsidP="007D774B">
      <w:pPr>
        <w:pStyle w:val="AHPRASubheading"/>
      </w:pPr>
      <w:bookmarkStart w:id="17" w:name="_Toc373928995"/>
      <w:r w:rsidRPr="00FD2164">
        <w:t>Conclusion</w:t>
      </w:r>
      <w:bookmarkEnd w:id="17"/>
    </w:p>
    <w:p w:rsidR="00AA65B5" w:rsidRDefault="001E308A" w:rsidP="00D1576C">
      <w:pPr>
        <w:pStyle w:val="AHPRAbody"/>
      </w:pPr>
      <w:r w:rsidRPr="00D1576C">
        <w:t>T</w:t>
      </w:r>
      <w:r w:rsidR="00644A98" w:rsidRPr="00D1576C">
        <w:t xml:space="preserve">he number of PPMs and babies born at home has </w:t>
      </w:r>
      <w:r w:rsidR="00AA65B5">
        <w:t xml:space="preserve">steadily </w:t>
      </w:r>
      <w:r w:rsidR="00644A98" w:rsidRPr="00D1576C">
        <w:t xml:space="preserve">increased </w:t>
      </w:r>
      <w:r w:rsidR="002C4876" w:rsidRPr="00D1576C">
        <w:t xml:space="preserve">since 2011. When looking at </w:t>
      </w:r>
      <w:r w:rsidRPr="00D1576C">
        <w:t xml:space="preserve">issues </w:t>
      </w:r>
      <w:r w:rsidR="002C4876" w:rsidRPr="00D1576C">
        <w:t xml:space="preserve">highlighted in the </w:t>
      </w:r>
      <w:r w:rsidRPr="00D1576C">
        <w:t xml:space="preserve">PwC </w:t>
      </w:r>
      <w:r w:rsidR="002C4876" w:rsidRPr="00D1576C">
        <w:t xml:space="preserve">report, the </w:t>
      </w:r>
      <w:r w:rsidR="005025D2">
        <w:t>National Board</w:t>
      </w:r>
      <w:r w:rsidR="002C4876" w:rsidRPr="00D1576C">
        <w:t xml:space="preserve"> </w:t>
      </w:r>
      <w:r w:rsidRPr="00D1576C">
        <w:t>does not wish to confine this discussion to</w:t>
      </w:r>
      <w:r w:rsidR="002C4876" w:rsidRPr="00D1576C">
        <w:t xml:space="preserve"> PPMs </w:t>
      </w:r>
      <w:r w:rsidR="00644A98" w:rsidRPr="00D1576C">
        <w:t>providing homebirth services</w:t>
      </w:r>
      <w:r w:rsidR="002C4876" w:rsidRPr="00D1576C">
        <w:t xml:space="preserve">.  </w:t>
      </w:r>
    </w:p>
    <w:p w:rsidR="00AA65B5" w:rsidRDefault="00D66211" w:rsidP="00D1576C">
      <w:pPr>
        <w:pStyle w:val="AHPRAbody"/>
      </w:pPr>
      <w:r>
        <w:lastRenderedPageBreak/>
        <w:t xml:space="preserve">The </w:t>
      </w:r>
      <w:r w:rsidR="005025D2">
        <w:t>National Board</w:t>
      </w:r>
      <w:r>
        <w:t xml:space="preserve"> </w:t>
      </w:r>
      <w:r w:rsidR="001E308A">
        <w:t xml:space="preserve">is keen to see competitive </w:t>
      </w:r>
      <w:r>
        <w:t xml:space="preserve">insurance cover </w:t>
      </w:r>
      <w:r w:rsidR="001E308A">
        <w:t xml:space="preserve">available </w:t>
      </w:r>
      <w:r>
        <w:t>for midwives practi</w:t>
      </w:r>
      <w:r w:rsidR="000D5259">
        <w:t>s</w:t>
      </w:r>
      <w:r>
        <w:t xml:space="preserve">ing in any setting across the continuum of care and believes this to be </w:t>
      </w:r>
      <w:r w:rsidR="004B490C">
        <w:t>reasonable</w:t>
      </w:r>
      <w:r w:rsidR="00AA65B5">
        <w:t xml:space="preserve"> </w:t>
      </w:r>
      <w:r w:rsidR="001E308A">
        <w:t>for both women and their maternity service providers.</w:t>
      </w:r>
      <w:r w:rsidR="00AF6579">
        <w:t xml:space="preserve"> </w:t>
      </w:r>
    </w:p>
    <w:p w:rsidR="0027074B" w:rsidRDefault="007F3283" w:rsidP="00D1576C">
      <w:pPr>
        <w:pStyle w:val="AHPRAbody"/>
      </w:pPr>
      <w:r w:rsidRPr="00D1576C">
        <w:t xml:space="preserve">Any strategy </w:t>
      </w:r>
      <w:r w:rsidR="001E308A" w:rsidRPr="00D1576C">
        <w:t xml:space="preserve">to address this vision </w:t>
      </w:r>
      <w:r w:rsidRPr="00D1576C">
        <w:t>needs to look at the broader picture</w:t>
      </w:r>
      <w:r w:rsidR="00EF0064" w:rsidRPr="00D1576C">
        <w:t>.</w:t>
      </w:r>
      <w:r w:rsidRPr="00D1576C">
        <w:t xml:space="preserve"> </w:t>
      </w:r>
      <w:r w:rsidR="00060B6E">
        <w:t>Addressing t</w:t>
      </w:r>
      <w:r w:rsidRPr="00D1576C">
        <w:t xml:space="preserve">he issues highlighted in the report </w:t>
      </w:r>
      <w:r w:rsidR="00060B6E">
        <w:t>(</w:t>
      </w:r>
      <w:r w:rsidRPr="00D1576C">
        <w:t>such as scope of practice, safety and quality frameworks, collaboration and clinical privilege</w:t>
      </w:r>
      <w:r w:rsidR="00060B6E">
        <w:t xml:space="preserve">) </w:t>
      </w:r>
      <w:r w:rsidRPr="00D1576C">
        <w:t>will lead to</w:t>
      </w:r>
      <w:r w:rsidR="0027074B">
        <w:t>:</w:t>
      </w:r>
    </w:p>
    <w:p w:rsidR="0027074B" w:rsidRDefault="007F3283" w:rsidP="0027074B">
      <w:pPr>
        <w:pStyle w:val="NoSpacing"/>
        <w:numPr>
          <w:ilvl w:val="0"/>
          <w:numId w:val="10"/>
        </w:numPr>
        <w:autoSpaceDE w:val="0"/>
        <w:autoSpaceDN w:val="0"/>
        <w:adjustRightInd w:val="0"/>
        <w:ind w:left="369"/>
      </w:pPr>
      <w:r w:rsidRPr="00D1576C">
        <w:t>greater choice</w:t>
      </w:r>
    </w:p>
    <w:p w:rsidR="0027074B" w:rsidRDefault="007F3283" w:rsidP="0027074B">
      <w:pPr>
        <w:pStyle w:val="NoSpacing"/>
        <w:numPr>
          <w:ilvl w:val="0"/>
          <w:numId w:val="10"/>
        </w:numPr>
        <w:autoSpaceDE w:val="0"/>
        <w:autoSpaceDN w:val="0"/>
        <w:adjustRightInd w:val="0"/>
        <w:ind w:left="369"/>
      </w:pPr>
      <w:r w:rsidRPr="00D1576C">
        <w:t>better continuity of care</w:t>
      </w:r>
    </w:p>
    <w:p w:rsidR="0027074B" w:rsidRDefault="006A7D9B" w:rsidP="0027074B">
      <w:pPr>
        <w:pStyle w:val="NoSpacing"/>
        <w:numPr>
          <w:ilvl w:val="0"/>
          <w:numId w:val="10"/>
        </w:numPr>
        <w:autoSpaceDE w:val="0"/>
        <w:autoSpaceDN w:val="0"/>
        <w:adjustRightInd w:val="0"/>
        <w:ind w:left="369"/>
      </w:pPr>
      <w:r w:rsidRPr="00D1576C">
        <w:t xml:space="preserve">greater understanding of the </w:t>
      </w:r>
      <w:r w:rsidR="00EF0064" w:rsidRPr="00D1576C">
        <w:t xml:space="preserve">practice </w:t>
      </w:r>
      <w:r w:rsidRPr="00D1576C">
        <w:t xml:space="preserve">of a PPM, </w:t>
      </w:r>
      <w:r w:rsidR="00EF0064" w:rsidRPr="00D1576C">
        <w:t>and</w:t>
      </w:r>
      <w:r w:rsidR="0069627B">
        <w:t xml:space="preserve"> </w:t>
      </w:r>
    </w:p>
    <w:p w:rsidR="0069627B" w:rsidRDefault="00EF0064" w:rsidP="00572D4B">
      <w:pPr>
        <w:pStyle w:val="NoSpacing"/>
        <w:numPr>
          <w:ilvl w:val="0"/>
          <w:numId w:val="10"/>
        </w:numPr>
        <w:autoSpaceDE w:val="0"/>
        <w:autoSpaceDN w:val="0"/>
        <w:adjustRightInd w:val="0"/>
        <w:spacing w:after="200"/>
        <w:ind w:left="369"/>
      </w:pPr>
      <w:r w:rsidRPr="00D1576C">
        <w:t>ultimately</w:t>
      </w:r>
      <w:r w:rsidR="00337E1E">
        <w:t xml:space="preserve">, </w:t>
      </w:r>
      <w:r w:rsidR="00A55090" w:rsidRPr="00D1576C">
        <w:t xml:space="preserve">improved </w:t>
      </w:r>
      <w:r w:rsidR="007F3283" w:rsidRPr="00D1576C">
        <w:t xml:space="preserve">collaboration among </w:t>
      </w:r>
      <w:r w:rsidR="00A55090" w:rsidRPr="00D1576C">
        <w:t xml:space="preserve">maternity services providers </w:t>
      </w:r>
      <w:r w:rsidR="007F3283" w:rsidRPr="00D1576C">
        <w:t xml:space="preserve">and </w:t>
      </w:r>
      <w:r w:rsidR="00A55090" w:rsidRPr="00D1576C">
        <w:t xml:space="preserve">maternity </w:t>
      </w:r>
      <w:r w:rsidR="007F3283" w:rsidRPr="00D1576C">
        <w:t xml:space="preserve">services.  </w:t>
      </w:r>
    </w:p>
    <w:p w:rsidR="00082B3B" w:rsidRDefault="00882DB1" w:rsidP="00D1576C">
      <w:pPr>
        <w:pStyle w:val="AHPRAbody"/>
      </w:pPr>
      <w:r w:rsidRPr="00D1576C">
        <w:t xml:space="preserve">This will </w:t>
      </w:r>
      <w:r w:rsidR="0069627B" w:rsidRPr="00D1576C">
        <w:t>offer</w:t>
      </w:r>
      <w:r w:rsidRPr="00D1576C">
        <w:t xml:space="preserve"> a better framework for insurers to provide an appropriate insurance product. </w:t>
      </w:r>
    </w:p>
    <w:p w:rsidR="007F3283" w:rsidRDefault="00AF6579" w:rsidP="00D1576C">
      <w:pPr>
        <w:pStyle w:val="AHPRAbody"/>
      </w:pPr>
      <w:r w:rsidRPr="00D1576C">
        <w:t xml:space="preserve">The </w:t>
      </w:r>
      <w:r w:rsidR="005025D2">
        <w:t>National Board</w:t>
      </w:r>
      <w:r w:rsidRPr="00D1576C">
        <w:t xml:space="preserve"> encourage</w:t>
      </w:r>
      <w:r w:rsidR="0069627B">
        <w:t>s</w:t>
      </w:r>
      <w:r w:rsidRPr="00D1576C">
        <w:t xml:space="preserve"> all stakeholders to work closely with PPMs to achieve this </w:t>
      </w:r>
      <w:r w:rsidR="0069627B">
        <w:t xml:space="preserve">result </w:t>
      </w:r>
      <w:r w:rsidRPr="00D1576C">
        <w:t xml:space="preserve">and optimise outcomes for women and their families. </w:t>
      </w:r>
    </w:p>
    <w:p w:rsidR="003F33A1" w:rsidRPr="00847D41" w:rsidRDefault="003F33A1" w:rsidP="003F33A1">
      <w:pPr>
        <w:pStyle w:val="AHPRASubheading"/>
      </w:pPr>
      <w:bookmarkStart w:id="18" w:name="_Toc373928996"/>
      <w:r w:rsidRPr="00847D41">
        <w:t xml:space="preserve">Useful </w:t>
      </w:r>
      <w:r>
        <w:t>documents on the National Board website</w:t>
      </w:r>
      <w:bookmarkEnd w:id="18"/>
    </w:p>
    <w:p w:rsidR="003F33A1" w:rsidRPr="00847D41" w:rsidRDefault="003F33A1" w:rsidP="006F0603">
      <w:pPr>
        <w:pStyle w:val="AHPRAbody"/>
        <w:numPr>
          <w:ilvl w:val="0"/>
          <w:numId w:val="15"/>
        </w:numPr>
        <w:spacing w:after="0"/>
        <w:ind w:left="369"/>
      </w:pPr>
      <w:hyperlink r:id="rId13" w:history="1">
        <w:r w:rsidRPr="00847D41">
          <w:rPr>
            <w:rStyle w:val="Hyperlink"/>
          </w:rPr>
          <w:t>Position statement on midwives in private practice</w:t>
        </w:r>
      </w:hyperlink>
    </w:p>
    <w:p w:rsidR="003F33A1" w:rsidRPr="00847D41" w:rsidRDefault="003F33A1" w:rsidP="006F0603">
      <w:pPr>
        <w:pStyle w:val="AHPRAbody"/>
        <w:numPr>
          <w:ilvl w:val="0"/>
          <w:numId w:val="15"/>
        </w:numPr>
        <w:spacing w:after="0"/>
        <w:ind w:left="369"/>
      </w:pPr>
      <w:hyperlink r:id="rId14" w:history="1">
        <w:r w:rsidRPr="00847D41">
          <w:rPr>
            <w:rStyle w:val="Hyperlink"/>
          </w:rPr>
          <w:t>PII exemptio</w:t>
        </w:r>
        <w:r w:rsidRPr="00847D41">
          <w:rPr>
            <w:rStyle w:val="Hyperlink"/>
          </w:rPr>
          <w:t>n</w:t>
        </w:r>
        <w:r w:rsidRPr="00847D41">
          <w:rPr>
            <w:rStyle w:val="Hyperlink"/>
          </w:rPr>
          <w:t xml:space="preserve"> exten</w:t>
        </w:r>
        <w:r w:rsidRPr="00847D41">
          <w:rPr>
            <w:rStyle w:val="Hyperlink"/>
          </w:rPr>
          <w:t>d</w:t>
        </w:r>
        <w:r w:rsidRPr="00847D41">
          <w:rPr>
            <w:rStyle w:val="Hyperlink"/>
          </w:rPr>
          <w:t>e</w:t>
        </w:r>
        <w:r w:rsidRPr="00847D41">
          <w:rPr>
            <w:rStyle w:val="Hyperlink"/>
          </w:rPr>
          <w:t>d</w:t>
        </w:r>
        <w:r w:rsidRPr="00847D41">
          <w:rPr>
            <w:rStyle w:val="Hyperlink"/>
          </w:rPr>
          <w:t xml:space="preserve"> to 30 June 2015 for midwives in private practice</w:t>
        </w:r>
      </w:hyperlink>
    </w:p>
    <w:p w:rsidR="003F33A1" w:rsidRPr="00847D41" w:rsidRDefault="003F33A1" w:rsidP="006F0603">
      <w:pPr>
        <w:pStyle w:val="AHPRAbody"/>
        <w:numPr>
          <w:ilvl w:val="0"/>
          <w:numId w:val="15"/>
        </w:numPr>
        <w:spacing w:after="0"/>
        <w:ind w:left="369"/>
      </w:pPr>
      <w:r w:rsidRPr="00847D41">
        <w:t xml:space="preserve">PII arrangements registration standard under </w:t>
      </w:r>
      <w:hyperlink r:id="rId15" w:history="1">
        <w:r w:rsidRPr="00847D41">
          <w:rPr>
            <w:rStyle w:val="Hyperlink"/>
            <w:i/>
          </w:rPr>
          <w:t>Registration standards</w:t>
        </w:r>
      </w:hyperlink>
    </w:p>
    <w:p w:rsidR="003F33A1" w:rsidRDefault="003F33A1" w:rsidP="006F0603">
      <w:pPr>
        <w:pStyle w:val="AHPRAbody"/>
        <w:numPr>
          <w:ilvl w:val="0"/>
          <w:numId w:val="15"/>
        </w:numPr>
        <w:spacing w:after="0"/>
        <w:ind w:left="369"/>
      </w:pPr>
      <w:hyperlink r:id="rId16" w:anchor="midwives" w:history="1">
        <w:r w:rsidRPr="00847D41">
          <w:rPr>
            <w:rStyle w:val="Hyperlink"/>
          </w:rPr>
          <w:t>Guideline for professional indemnity insurance arrangements for midwives</w:t>
        </w:r>
      </w:hyperlink>
    </w:p>
    <w:p w:rsidR="007713BC" w:rsidRPr="00847D41" w:rsidRDefault="007713BC" w:rsidP="006F0603">
      <w:pPr>
        <w:pStyle w:val="AHPRAbody"/>
        <w:numPr>
          <w:ilvl w:val="0"/>
          <w:numId w:val="15"/>
        </w:numPr>
        <w:spacing w:after="0"/>
        <w:ind w:left="369"/>
      </w:pPr>
      <w:hyperlink r:id="rId17" w:history="1">
        <w:r w:rsidRPr="007713BC">
          <w:rPr>
            <w:rStyle w:val="Hyperlink"/>
          </w:rPr>
          <w:t>Midwife professional indemnity scheme</w:t>
        </w:r>
      </w:hyperlink>
      <w:r>
        <w:t xml:space="preserve"> (Medicare website)</w:t>
      </w:r>
    </w:p>
    <w:p w:rsidR="003F33A1" w:rsidRPr="00847D41" w:rsidRDefault="003F33A1" w:rsidP="003F33A1">
      <w:pPr>
        <w:pStyle w:val="AHPRAbody"/>
      </w:pPr>
    </w:p>
    <w:p w:rsidR="003F33A1" w:rsidRPr="00847D41" w:rsidRDefault="003F33A1" w:rsidP="003F33A1">
      <w:pPr>
        <w:pStyle w:val="AHPRASubhead"/>
        <w:rPr>
          <w:rFonts w:cs="Arial"/>
          <w:b w:val="0"/>
          <w:i/>
          <w:szCs w:val="20"/>
        </w:rPr>
      </w:pPr>
      <w:r w:rsidRPr="00847D41">
        <w:rPr>
          <w:rFonts w:cs="Arial"/>
          <w:b w:val="0"/>
          <w:i/>
          <w:szCs w:val="20"/>
        </w:rPr>
        <w:t>For more information</w:t>
      </w:r>
    </w:p>
    <w:p w:rsidR="003F33A1" w:rsidRPr="00847D41" w:rsidRDefault="003F33A1" w:rsidP="006F0603">
      <w:pPr>
        <w:pStyle w:val="ListParagraph"/>
        <w:numPr>
          <w:ilvl w:val="0"/>
          <w:numId w:val="16"/>
        </w:numPr>
        <w:spacing w:after="0"/>
        <w:ind w:left="369"/>
        <w:rPr>
          <w:rFonts w:ascii="Arial" w:hAnsi="Arial"/>
          <w:sz w:val="20"/>
          <w:szCs w:val="20"/>
        </w:rPr>
      </w:pPr>
      <w:r w:rsidRPr="00847D41">
        <w:rPr>
          <w:rFonts w:ascii="Arial" w:hAnsi="Arial"/>
          <w:sz w:val="20"/>
          <w:szCs w:val="20"/>
        </w:rPr>
        <w:t xml:space="preserve">Visit </w:t>
      </w:r>
      <w:hyperlink r:id="rId18" w:history="1">
        <w:r w:rsidRPr="00847D41">
          <w:rPr>
            <w:rStyle w:val="Hyperlink"/>
            <w:rFonts w:ascii="Arial" w:hAnsi="Arial"/>
            <w:sz w:val="20"/>
            <w:szCs w:val="20"/>
          </w:rPr>
          <w:t>www.nursingmidwiferyboard.gov.au</w:t>
        </w:r>
      </w:hyperlink>
      <w:r w:rsidRPr="00847D41">
        <w:rPr>
          <w:rFonts w:ascii="Arial" w:hAnsi="Arial"/>
          <w:sz w:val="20"/>
          <w:szCs w:val="20"/>
        </w:rPr>
        <w:t xml:space="preserve">  under </w:t>
      </w:r>
      <w:r w:rsidRPr="00847D41">
        <w:rPr>
          <w:rFonts w:ascii="Arial" w:hAnsi="Arial"/>
          <w:i/>
          <w:sz w:val="20"/>
          <w:szCs w:val="20"/>
        </w:rPr>
        <w:t xml:space="preserve">Contact us </w:t>
      </w:r>
      <w:r w:rsidRPr="00847D41">
        <w:rPr>
          <w:rFonts w:ascii="Arial" w:hAnsi="Arial"/>
          <w:sz w:val="20"/>
          <w:szCs w:val="20"/>
        </w:rPr>
        <w:t>to lodge an online enquiry form</w:t>
      </w:r>
    </w:p>
    <w:p w:rsidR="003F33A1" w:rsidRPr="00847D41" w:rsidRDefault="003F33A1" w:rsidP="006F0603">
      <w:pPr>
        <w:pStyle w:val="ListParagraph"/>
        <w:numPr>
          <w:ilvl w:val="0"/>
          <w:numId w:val="16"/>
        </w:numPr>
        <w:spacing w:after="0"/>
        <w:ind w:left="369"/>
        <w:rPr>
          <w:rFonts w:ascii="Arial" w:hAnsi="Arial"/>
          <w:sz w:val="20"/>
          <w:szCs w:val="20"/>
        </w:rPr>
      </w:pPr>
      <w:r w:rsidRPr="00847D41">
        <w:rPr>
          <w:rFonts w:ascii="Arial" w:hAnsi="Arial"/>
          <w:sz w:val="20"/>
          <w:szCs w:val="20"/>
        </w:rPr>
        <w:t>For registration enquiries: 1300 419 495 (within Australia) +61 3 8708 9001 (overseas callers)</w:t>
      </w:r>
    </w:p>
    <w:p w:rsidR="003F33A1" w:rsidRPr="00847D41" w:rsidRDefault="003F33A1" w:rsidP="006F0603">
      <w:pPr>
        <w:pStyle w:val="ListParagraph"/>
        <w:numPr>
          <w:ilvl w:val="0"/>
          <w:numId w:val="16"/>
        </w:numPr>
        <w:spacing w:after="0"/>
        <w:ind w:left="369"/>
        <w:rPr>
          <w:rFonts w:ascii="Arial" w:hAnsi="Arial"/>
          <w:sz w:val="20"/>
          <w:szCs w:val="20"/>
        </w:rPr>
      </w:pPr>
      <w:r w:rsidRPr="00847D41">
        <w:rPr>
          <w:rFonts w:ascii="Arial" w:hAnsi="Arial"/>
          <w:sz w:val="20"/>
          <w:szCs w:val="20"/>
        </w:rPr>
        <w:t>For media enquiries: (03) 8708 9200</w:t>
      </w:r>
    </w:p>
    <w:p w:rsidR="003F33A1" w:rsidRPr="00D1576C" w:rsidRDefault="003F33A1" w:rsidP="00D1576C">
      <w:pPr>
        <w:pStyle w:val="AHPRAbody"/>
      </w:pPr>
    </w:p>
    <w:p w:rsidR="00AF6579" w:rsidRDefault="00AF6579" w:rsidP="00AF6579">
      <w:pPr>
        <w:pStyle w:val="AHPRAbody"/>
        <w:spacing w:before="120" w:after="0"/>
        <w:rPr>
          <w:szCs w:val="20"/>
        </w:rPr>
      </w:pPr>
    </w:p>
    <w:sectPr w:rsidR="00AF6579" w:rsidSect="004C64E4">
      <w:headerReference w:type="default" r:id="rId19"/>
      <w:footerReference w:type="even" r:id="rId20"/>
      <w:footerReference w:type="default" r:id="rId21"/>
      <w:headerReference w:type="first" r:id="rId22"/>
      <w:footerReference w:type="first" r:id="rId23"/>
      <w:pgSz w:w="11900" w:h="16840"/>
      <w:pgMar w:top="1418" w:right="1247" w:bottom="992" w:left="1247" w:header="284" w:footer="686" w:gutter="0"/>
      <w:pgNumType w:start="1"/>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887" w:rsidRDefault="007C0887" w:rsidP="00FC2881">
      <w:pPr>
        <w:spacing w:after="0"/>
      </w:pPr>
      <w:r>
        <w:separator/>
      </w:r>
    </w:p>
    <w:p w:rsidR="007C0887" w:rsidRDefault="007C0887"/>
  </w:endnote>
  <w:endnote w:type="continuationSeparator" w:id="0">
    <w:p w:rsidR="007C0887" w:rsidRDefault="007C0887" w:rsidP="00FC2881">
      <w:pPr>
        <w:spacing w:after="0"/>
      </w:pPr>
      <w:r>
        <w:continuationSeparator/>
      </w:r>
    </w:p>
    <w:p w:rsidR="007C0887" w:rsidRDefault="007C0887"/>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DA" w:rsidRDefault="00DD7EDA" w:rsidP="00FC2881">
    <w:pPr>
      <w:pStyle w:val="AHPRAfootnote"/>
      <w:framePr w:wrap="around" w:vAnchor="text" w:hAnchor="margin" w:xAlign="right" w:y="1"/>
    </w:pPr>
    <w:r>
      <w:fldChar w:fldCharType="begin"/>
    </w:r>
    <w:r>
      <w:instrText xml:space="preserve">PAGE  </w:instrText>
    </w:r>
    <w:r>
      <w:fldChar w:fldCharType="end"/>
    </w:r>
  </w:p>
  <w:p w:rsidR="00DD7EDA" w:rsidRDefault="00DD7EDA" w:rsidP="00FC2881">
    <w:pPr>
      <w:pStyle w:val="AHPRAfootnote"/>
      <w:ind w:right="360"/>
    </w:pPr>
  </w:p>
  <w:p w:rsidR="00DD7EDA" w:rsidRDefault="00DD7ED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DA" w:rsidRDefault="00DD7EDA" w:rsidP="003F33A1">
    <w:pPr>
      <w:pStyle w:val="AHPRAfooter"/>
      <w:rPr>
        <w:szCs w:val="16"/>
      </w:rPr>
    </w:pPr>
  </w:p>
  <w:p w:rsidR="00DD7EDA" w:rsidRPr="00BE227E" w:rsidRDefault="00DD7EDA" w:rsidP="003F33A1">
    <w:pPr>
      <w:pStyle w:val="AHPRAfooter"/>
      <w:rPr>
        <w:color w:val="A6A6A6"/>
        <w:szCs w:val="16"/>
      </w:rPr>
    </w:pPr>
    <w:r w:rsidRPr="00BE227E">
      <w:rPr>
        <w:color w:val="A6A6A6"/>
        <w:szCs w:val="16"/>
      </w:rPr>
      <w:t xml:space="preserve">National Board </w:t>
    </w:r>
    <w:r w:rsidR="003C2061">
      <w:rPr>
        <w:color w:val="A6A6A6"/>
        <w:szCs w:val="16"/>
      </w:rPr>
      <w:t xml:space="preserve">commentary on </w:t>
    </w:r>
    <w:r w:rsidRPr="00BE227E">
      <w:rPr>
        <w:color w:val="A6A6A6"/>
        <w:szCs w:val="16"/>
      </w:rPr>
      <w:t>PwC report</w:t>
    </w:r>
    <w:r w:rsidR="003C2061">
      <w:rPr>
        <w:color w:val="A6A6A6"/>
        <w:szCs w:val="16"/>
      </w:rPr>
      <w:t xml:space="preserve"> recommendations</w:t>
    </w:r>
  </w:p>
  <w:p w:rsidR="00DD7EDA" w:rsidRPr="000E7E28" w:rsidRDefault="00DD7EDA" w:rsidP="003F33A1">
    <w:pPr>
      <w:pStyle w:val="AHPRApagenumber"/>
    </w:pPr>
    <w:r w:rsidRPr="000E7E28">
      <w:t xml:space="preserve">Page </w:t>
    </w:r>
    <w:fldSimple w:instr=" PAGE ">
      <w:r w:rsidR="00624299">
        <w:rPr>
          <w:noProof/>
        </w:rPr>
        <w:t>2</w:t>
      </w:r>
    </w:fldSimple>
    <w:r w:rsidRPr="000E7E28">
      <w:t xml:space="preserve"> of </w:t>
    </w:r>
    <w:fldSimple w:instr=" NUMPAGES  ">
      <w:r w:rsidR="00624299">
        <w:rPr>
          <w:noProof/>
        </w:rPr>
        <w:t>7</w:t>
      </w:r>
    </w:fldSimple>
  </w:p>
  <w:p w:rsidR="00DD7EDA" w:rsidRDefault="00DD7EDA" w:rsidP="001506FE">
    <w:pPr>
      <w:pStyle w:val="AHPRAfooter"/>
      <w:rPr>
        <w:szCs w:val="16"/>
      </w:rPr>
    </w:pPr>
    <w:r w:rsidDel="003F33A1">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DA" w:rsidRDefault="00DD7EDA" w:rsidP="003F33A1">
    <w:pPr>
      <w:pStyle w:val="AHPRAfirstpagefooter"/>
    </w:pPr>
    <w:r>
      <w:rPr>
        <w:color w:val="007DC3"/>
      </w:rPr>
      <w:t>Nursing and Midwifery</w:t>
    </w:r>
    <w:r>
      <w:t xml:space="preserve"> Board of Australia</w:t>
    </w:r>
  </w:p>
  <w:p w:rsidR="00DD7EDA" w:rsidRDefault="00DD7EDA" w:rsidP="003F33A1">
    <w:pPr>
      <w:pStyle w:val="AHPRAfooter"/>
      <w:jc w:val="center"/>
    </w:pPr>
    <w:r>
      <w:t xml:space="preserve">G.P.O. Box 9958   </w:t>
    </w:r>
    <w:r>
      <w:rPr>
        <w:b/>
        <w:color w:val="007DC3"/>
        <w:szCs w:val="28"/>
      </w:rPr>
      <w:t>|</w:t>
    </w:r>
    <w:r>
      <w:t xml:space="preserve">   Melbourne VIC 3001   </w:t>
    </w:r>
    <w:r>
      <w:rPr>
        <w:b/>
        <w:color w:val="007DC3"/>
        <w:szCs w:val="28"/>
      </w:rPr>
      <w:t>|</w:t>
    </w:r>
    <w:r>
      <w:t xml:space="preserve">   www.nursingmidwiferyboard.gov.au   </w:t>
    </w:r>
    <w:r>
      <w:rPr>
        <w:b/>
        <w:color w:val="007DC3"/>
        <w:szCs w:val="28"/>
      </w:rPr>
      <w:t>|</w:t>
    </w:r>
    <w:r>
      <w:t xml:space="preserve">   1300 419 495</w:t>
    </w:r>
  </w:p>
  <w:p w:rsidR="00DD7EDA" w:rsidRDefault="00DD7EDA" w:rsidP="00E77E23">
    <w:pPr>
      <w:pStyle w:val="AHPRA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887" w:rsidRDefault="007C0887" w:rsidP="000E7E28">
      <w:pPr>
        <w:spacing w:after="0"/>
      </w:pPr>
      <w:r>
        <w:separator/>
      </w:r>
    </w:p>
  </w:footnote>
  <w:footnote w:type="continuationSeparator" w:id="0">
    <w:p w:rsidR="007C0887" w:rsidRDefault="007C0887" w:rsidP="00FC2881">
      <w:pPr>
        <w:spacing w:after="0"/>
      </w:pPr>
      <w:r>
        <w:continuationSeparator/>
      </w:r>
    </w:p>
    <w:p w:rsidR="007C0887" w:rsidRDefault="007C0887"/>
  </w:footnote>
  <w:footnote w:type="continuationNotice" w:id="1">
    <w:p w:rsidR="007C0887" w:rsidRDefault="007C0887">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DA" w:rsidRPr="00315933" w:rsidRDefault="00DD7EDA" w:rsidP="00D638E0">
    <w:pPr>
      <w:ind w:left="-1134" w:right="-567"/>
      <w:jc w:val="right"/>
    </w:pPr>
  </w:p>
  <w:p w:rsidR="00DD7EDA" w:rsidRDefault="00DD7ED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DA" w:rsidRDefault="00624299" w:rsidP="00CB2636">
    <w:pPr>
      <w:jc w:val="right"/>
    </w:pPr>
    <w:r>
      <w:rPr>
        <w:noProof/>
        <w:lang w:val="en-US"/>
      </w:rPr>
      <w:drawing>
        <wp:inline distT="0" distB="0" distL="0" distR="0">
          <wp:extent cx="1697355" cy="1353185"/>
          <wp:effectExtent l="19050" t="0" r="0" b="0"/>
          <wp:docPr id="1" name="Picture 2"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1"/>
                  <a:srcRect/>
                  <a:stretch>
                    <a:fillRect/>
                  </a:stretch>
                </pic:blipFill>
                <pic:spPr bwMode="auto">
                  <a:xfrm>
                    <a:off x="0" y="0"/>
                    <a:ext cx="1697355" cy="1353185"/>
                  </a:xfrm>
                  <a:prstGeom prst="rect">
                    <a:avLst/>
                  </a:prstGeom>
                  <a:noFill/>
                  <a:ln w="9525">
                    <a:noFill/>
                    <a:miter lim="800000"/>
                    <a:headEnd/>
                    <a:tailEnd/>
                  </a:ln>
                </pic:spPr>
              </pic:pic>
            </a:graphicData>
          </a:graphic>
        </wp:inline>
      </w:drawing>
    </w:r>
  </w:p>
  <w:p w:rsidR="00DD7EDA" w:rsidRDefault="00DD7EDA" w:rsidP="00E844A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nsid w:val="0C037DB3"/>
    <w:multiLevelType w:val="multilevel"/>
    <w:tmpl w:val="DB7EF2EA"/>
    <w:numStyleLink w:val="AHPRANumberedheadinglist"/>
  </w:abstractNum>
  <w:abstractNum w:abstractNumId="2">
    <w:nsid w:val="0C862165"/>
    <w:multiLevelType w:val="multilevel"/>
    <w:tmpl w:val="DB7EF2E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nsid w:val="1301430D"/>
    <w:multiLevelType w:val="hybridMultilevel"/>
    <w:tmpl w:val="0A142218"/>
    <w:lvl w:ilvl="0" w:tplc="0C090001">
      <w:start w:val="1"/>
      <w:numFmt w:val="bullet"/>
      <w:lvlText w:val=""/>
      <w:lvlJc w:val="left"/>
      <w:pPr>
        <w:ind w:left="1077" w:hanging="360"/>
      </w:pPr>
      <w:rPr>
        <w:rFonts w:ascii="Symbol" w:hAnsi="Symbo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4">
    <w:nsid w:val="1E056B50"/>
    <w:multiLevelType w:val="multilevel"/>
    <w:tmpl w:val="95F08EB0"/>
    <w:lvl w:ilvl="0">
      <w:start w:val="1"/>
      <w:numFmt w:val="decimal"/>
      <w:pStyle w:val="AHPRAitemheading"/>
      <w:lvlText w:val="Item %1 "/>
      <w:lvlJc w:val="left"/>
      <w:pPr>
        <w:tabs>
          <w:tab w:val="num" w:pos="1134"/>
        </w:tabs>
        <w:ind w:left="1134" w:hanging="1134"/>
      </w:pPr>
      <w:rPr>
        <w:rFonts w:ascii="Arial" w:hAnsi="Arial" w:hint="default"/>
        <w:sz w:val="20"/>
      </w:rPr>
    </w:lvl>
    <w:lvl w:ilvl="1">
      <w:start w:val="1"/>
      <w:numFmt w:val="decimal"/>
      <w:pStyle w:val="AHPRAitemlevel2"/>
      <w:isLgl/>
      <w:lvlText w:val="Item %1.%2"/>
      <w:lvlJc w:val="left"/>
      <w:pPr>
        <w:tabs>
          <w:tab w:val="num" w:pos="1134"/>
        </w:tabs>
        <w:ind w:left="1134" w:hanging="1134"/>
      </w:pPr>
      <w:rPr>
        <w:rFonts w:hint="default"/>
        <w:b/>
        <w:color w:val="auto"/>
      </w:rPr>
    </w:lvl>
    <w:lvl w:ilvl="2">
      <w:start w:val="1"/>
      <w:numFmt w:val="decimal"/>
      <w:isLgl/>
      <w:lvlText w:val="Item %1.%2.%3"/>
      <w:lvlJc w:val="left"/>
      <w:pPr>
        <w:tabs>
          <w:tab w:val="num" w:pos="1134"/>
        </w:tabs>
        <w:ind w:left="1134" w:hanging="1134"/>
      </w:pPr>
      <w:rPr>
        <w:rFonts w:hint="default"/>
      </w:rPr>
    </w:lvl>
    <w:lvl w:ilvl="3">
      <w:start w:val="1"/>
      <w:numFmt w:val="decimal"/>
      <w:isLgl/>
      <w:lvlText w:val="Item %1.%2.%3.%4"/>
      <w:lvlJc w:val="left"/>
      <w:pPr>
        <w:tabs>
          <w:tab w:val="num" w:pos="1134"/>
        </w:tabs>
        <w:ind w:left="1134" w:hanging="1134"/>
      </w:pPr>
      <w:rPr>
        <w:rFonts w:hint="default"/>
      </w:rPr>
    </w:lvl>
    <w:lvl w:ilvl="4">
      <w:start w:val="1"/>
      <w:numFmt w:val="decimal"/>
      <w:isLgl/>
      <w:lvlText w:val="Item %1.%2.%3.%4.%5"/>
      <w:lvlJc w:val="left"/>
      <w:pPr>
        <w:tabs>
          <w:tab w:val="num" w:pos="1134"/>
        </w:tabs>
        <w:ind w:left="1134" w:hanging="1134"/>
      </w:pPr>
      <w:rPr>
        <w:rFonts w:hint="default"/>
      </w:rPr>
    </w:lvl>
    <w:lvl w:ilvl="5">
      <w:start w:val="1"/>
      <w:numFmt w:val="decimal"/>
      <w:isLgl/>
      <w:lvlText w:val="Item %1.%2.%3.%4.%5.%6"/>
      <w:lvlJc w:val="left"/>
      <w:pPr>
        <w:tabs>
          <w:tab w:val="num" w:pos="1134"/>
        </w:tabs>
        <w:ind w:left="1134" w:hanging="1134"/>
      </w:pPr>
      <w:rPr>
        <w:rFonts w:hint="default"/>
      </w:rPr>
    </w:lvl>
    <w:lvl w:ilvl="6">
      <w:start w:val="1"/>
      <w:numFmt w:val="decimal"/>
      <w:isLgl/>
      <w:lvlText w:val="Item %1.%2.%3.%4.%5.%6.%7"/>
      <w:lvlJc w:val="left"/>
      <w:pPr>
        <w:tabs>
          <w:tab w:val="num" w:pos="851"/>
        </w:tabs>
        <w:ind w:left="1474" w:hanging="1474"/>
      </w:pPr>
      <w:rPr>
        <w:rFonts w:hint="default"/>
      </w:rPr>
    </w:lvl>
    <w:lvl w:ilvl="7">
      <w:start w:val="1"/>
      <w:numFmt w:val="decimal"/>
      <w:isLgl/>
      <w:lvlText w:val="Item %1.%2.%3.%4.%5.%6.%7.%8"/>
      <w:lvlJc w:val="left"/>
      <w:pPr>
        <w:tabs>
          <w:tab w:val="num" w:pos="851"/>
        </w:tabs>
        <w:ind w:left="1474" w:hanging="1474"/>
      </w:pPr>
      <w:rPr>
        <w:rFonts w:hint="default"/>
      </w:rPr>
    </w:lvl>
    <w:lvl w:ilvl="8">
      <w:start w:val="1"/>
      <w:numFmt w:val="decimal"/>
      <w:isLgl/>
      <w:lvlText w:val="Item %1.%4.%5.%6.%7.%8.%9"/>
      <w:lvlJc w:val="left"/>
      <w:pPr>
        <w:tabs>
          <w:tab w:val="num" w:pos="851"/>
        </w:tabs>
        <w:ind w:left="1474" w:hanging="1474"/>
      </w:pPr>
      <w:rPr>
        <w:rFonts w:hint="default"/>
      </w:rPr>
    </w:lvl>
  </w:abstractNum>
  <w:abstractNum w:abstractNumId="5">
    <w:nsid w:val="2822578D"/>
    <w:multiLevelType w:val="multilevel"/>
    <w:tmpl w:val="DB7EF2EA"/>
    <w:numStyleLink w:val="AHPRANumberedheadinglist"/>
  </w:abstractNum>
  <w:abstractNum w:abstractNumId="6">
    <w:nsid w:val="2C917B04"/>
    <w:multiLevelType w:val="hybridMultilevel"/>
    <w:tmpl w:val="2358615C"/>
    <w:lvl w:ilvl="0" w:tplc="0C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2DE84C54"/>
    <w:multiLevelType w:val="hybridMultilevel"/>
    <w:tmpl w:val="FA4854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7865782"/>
    <w:multiLevelType w:val="multilevel"/>
    <w:tmpl w:val="8062C66A"/>
    <w:lvl w:ilvl="0">
      <w:start w:val="1"/>
      <w:numFmt w:val="decimal"/>
      <w:pStyle w:val="AHPRANumberedsubheadinglevel1"/>
      <w:lvlText w:val="%1."/>
      <w:lvlJc w:val="left"/>
      <w:pPr>
        <w:ind w:left="369" w:hanging="369"/>
      </w:pPr>
      <w:rPr>
        <w:rFonts w:ascii="Arial" w:hAnsi="Arial" w:hint="default"/>
        <w:b w:val="0"/>
        <w:color w:val="0070C0"/>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9">
    <w:nsid w:val="42C5330D"/>
    <w:multiLevelType w:val="hybridMultilevel"/>
    <w:tmpl w:val="80AA5A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2F2E4E"/>
    <w:multiLevelType w:val="hybridMultilevel"/>
    <w:tmpl w:val="507E40E6"/>
    <w:lvl w:ilvl="0" w:tplc="0D90B65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1BD7DF7"/>
    <w:multiLevelType w:val="hybridMultilevel"/>
    <w:tmpl w:val="64407F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14">
    <w:nsid w:val="780C3733"/>
    <w:multiLevelType w:val="hybridMultilevel"/>
    <w:tmpl w:val="9CBA26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AE61ABD"/>
    <w:multiLevelType w:val="multilevel"/>
    <w:tmpl w:val="08AE5478"/>
    <w:lvl w:ilvl="0">
      <w:start w:val="1"/>
      <w:numFmt w:val="decimal"/>
      <w:lvlText w:val="%1."/>
      <w:lvlJc w:val="left"/>
      <w:pPr>
        <w:ind w:left="369" w:hanging="369"/>
      </w:pPr>
      <w:rPr>
        <w:rFonts w:ascii="Arial" w:hAnsi="Arial" w:hint="default"/>
        <w:b/>
        <w:color w:val="007DC3"/>
        <w:sz w:val="20"/>
      </w:rPr>
    </w:lvl>
    <w:lvl w:ilvl="1">
      <w:start w:val="1"/>
      <w:numFmt w:val="decimal"/>
      <w:lvlText w:val="2.%2"/>
      <w:lvlJc w:val="left"/>
      <w:pPr>
        <w:ind w:left="369" w:hanging="369"/>
      </w:pPr>
      <w:rPr>
        <w:rFonts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6">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17">
    <w:nsid w:val="7C731660"/>
    <w:multiLevelType w:val="multilevel"/>
    <w:tmpl w:val="C4183F12"/>
    <w:numStyleLink w:val="AHPRANumberedlist"/>
  </w:abstractNum>
  <w:num w:numId="1">
    <w:abstractNumId w:val="13"/>
  </w:num>
  <w:num w:numId="2">
    <w:abstractNumId w:val="10"/>
  </w:num>
  <w:num w:numId="3">
    <w:abstractNumId w:val="0"/>
  </w:num>
  <w:num w:numId="4">
    <w:abstractNumId w:val="2"/>
  </w:num>
  <w:num w:numId="5">
    <w:abstractNumId w:val="5"/>
  </w:num>
  <w:num w:numId="6">
    <w:abstractNumId w:val="16"/>
  </w:num>
  <w:num w:numId="7">
    <w:abstractNumId w:val="1"/>
    <w:lvlOverride w:ilvl="0">
      <w:lvl w:ilvl="0">
        <w:start w:val="1"/>
        <w:numFmt w:val="decimal"/>
        <w:lvlText w:val="%1."/>
        <w:lvlJc w:val="left"/>
        <w:pPr>
          <w:ind w:left="369" w:hanging="369"/>
        </w:pPr>
        <w:rPr>
          <w:rFonts w:ascii="Arial" w:hAnsi="Arial" w:hint="default"/>
          <w:b/>
          <w:color w:val="0070C0"/>
          <w:sz w:val="20"/>
        </w:rPr>
      </w:lvl>
    </w:lvlOverride>
  </w:num>
  <w:num w:numId="8">
    <w:abstractNumId w:val="17"/>
  </w:num>
  <w:num w:numId="9">
    <w:abstractNumId w:val="12"/>
  </w:num>
  <w:num w:numId="10">
    <w:abstractNumId w:val="9"/>
  </w:num>
  <w:num w:numId="11">
    <w:abstractNumId w:val="6"/>
  </w:num>
  <w:num w:numId="12">
    <w:abstractNumId w:val="4"/>
  </w:num>
  <w:num w:numId="13">
    <w:abstractNumId w:val="8"/>
  </w:num>
  <w:num w:numId="14">
    <w:abstractNumId w:val="15"/>
  </w:num>
  <w:num w:numId="15">
    <w:abstractNumId w:val="7"/>
  </w:num>
  <w:num w:numId="16">
    <w:abstractNumId w:val="3"/>
  </w:num>
  <w:num w:numId="17">
    <w:abstractNumId w:val="14"/>
  </w:num>
  <w:num w:numId="18">
    <w:abstractNumId w:val="8"/>
  </w:num>
  <w:num w:numId="19">
    <w:abstractNumId w:val="8"/>
  </w:num>
  <w:num w:numId="2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3074"/>
  </w:hdrShapeDefaults>
  <w:footnotePr>
    <w:footnote w:id="-1"/>
    <w:footnote w:id="0"/>
    <w:footnote w:id="1"/>
  </w:footnotePr>
  <w:endnotePr>
    <w:endnote w:id="-1"/>
    <w:endnote w:id="0"/>
  </w:endnotePr>
  <w:compat/>
  <w:rsids>
    <w:rsidRoot w:val="004B4252"/>
    <w:rsid w:val="00000033"/>
    <w:rsid w:val="00001214"/>
    <w:rsid w:val="00006922"/>
    <w:rsid w:val="000334D7"/>
    <w:rsid w:val="0004768E"/>
    <w:rsid w:val="00060B6E"/>
    <w:rsid w:val="0006479D"/>
    <w:rsid w:val="000703D7"/>
    <w:rsid w:val="00071439"/>
    <w:rsid w:val="00075D6F"/>
    <w:rsid w:val="00082B3B"/>
    <w:rsid w:val="000945FB"/>
    <w:rsid w:val="000A166F"/>
    <w:rsid w:val="000A6BF7"/>
    <w:rsid w:val="000C3452"/>
    <w:rsid w:val="000D4236"/>
    <w:rsid w:val="000D4FFF"/>
    <w:rsid w:val="000D5259"/>
    <w:rsid w:val="000D749C"/>
    <w:rsid w:val="000E1B32"/>
    <w:rsid w:val="000E7E28"/>
    <w:rsid w:val="000E7F2B"/>
    <w:rsid w:val="000F5D90"/>
    <w:rsid w:val="000F72DA"/>
    <w:rsid w:val="000F7F3D"/>
    <w:rsid w:val="0010037E"/>
    <w:rsid w:val="0010139F"/>
    <w:rsid w:val="001157D5"/>
    <w:rsid w:val="001316B0"/>
    <w:rsid w:val="00134B45"/>
    <w:rsid w:val="001361F4"/>
    <w:rsid w:val="0013652B"/>
    <w:rsid w:val="00144DEF"/>
    <w:rsid w:val="001451D3"/>
    <w:rsid w:val="001506FE"/>
    <w:rsid w:val="00150B63"/>
    <w:rsid w:val="0016168A"/>
    <w:rsid w:val="00163DA8"/>
    <w:rsid w:val="00167186"/>
    <w:rsid w:val="00181208"/>
    <w:rsid w:val="00183844"/>
    <w:rsid w:val="00183DA3"/>
    <w:rsid w:val="00185BC8"/>
    <w:rsid w:val="001965A8"/>
    <w:rsid w:val="0019674C"/>
    <w:rsid w:val="00197A9D"/>
    <w:rsid w:val="001A28AA"/>
    <w:rsid w:val="001A67E0"/>
    <w:rsid w:val="001A74C0"/>
    <w:rsid w:val="001B178B"/>
    <w:rsid w:val="001B6684"/>
    <w:rsid w:val="001C4172"/>
    <w:rsid w:val="001C425C"/>
    <w:rsid w:val="001C5178"/>
    <w:rsid w:val="001C6494"/>
    <w:rsid w:val="001C6E46"/>
    <w:rsid w:val="001C74D8"/>
    <w:rsid w:val="001D79B5"/>
    <w:rsid w:val="001E1E31"/>
    <w:rsid w:val="001E2849"/>
    <w:rsid w:val="001E308A"/>
    <w:rsid w:val="001E38F6"/>
    <w:rsid w:val="001E4570"/>
    <w:rsid w:val="001E4A94"/>
    <w:rsid w:val="001E5621"/>
    <w:rsid w:val="001E5E3F"/>
    <w:rsid w:val="002070DE"/>
    <w:rsid w:val="00207EAB"/>
    <w:rsid w:val="00220A3B"/>
    <w:rsid w:val="00224708"/>
    <w:rsid w:val="002319FC"/>
    <w:rsid w:val="00237528"/>
    <w:rsid w:val="00255508"/>
    <w:rsid w:val="00255802"/>
    <w:rsid w:val="002634ED"/>
    <w:rsid w:val="00266243"/>
    <w:rsid w:val="0027074B"/>
    <w:rsid w:val="002717CD"/>
    <w:rsid w:val="00277102"/>
    <w:rsid w:val="0028013F"/>
    <w:rsid w:val="002819BF"/>
    <w:rsid w:val="00285964"/>
    <w:rsid w:val="002860D4"/>
    <w:rsid w:val="00293932"/>
    <w:rsid w:val="00295B44"/>
    <w:rsid w:val="00296072"/>
    <w:rsid w:val="00297C52"/>
    <w:rsid w:val="002A3E66"/>
    <w:rsid w:val="002B2D48"/>
    <w:rsid w:val="002B57AB"/>
    <w:rsid w:val="002B57FC"/>
    <w:rsid w:val="002B63AD"/>
    <w:rsid w:val="002B6DEB"/>
    <w:rsid w:val="002C08FB"/>
    <w:rsid w:val="002C34EA"/>
    <w:rsid w:val="002C4876"/>
    <w:rsid w:val="002C7951"/>
    <w:rsid w:val="002E3138"/>
    <w:rsid w:val="002F6AB4"/>
    <w:rsid w:val="00300832"/>
    <w:rsid w:val="00303BE1"/>
    <w:rsid w:val="00305AFC"/>
    <w:rsid w:val="00307E4E"/>
    <w:rsid w:val="003122F0"/>
    <w:rsid w:val="00314A5F"/>
    <w:rsid w:val="003210AE"/>
    <w:rsid w:val="003354E4"/>
    <w:rsid w:val="00337E1E"/>
    <w:rsid w:val="003402EF"/>
    <w:rsid w:val="00351E62"/>
    <w:rsid w:val="00352613"/>
    <w:rsid w:val="00357832"/>
    <w:rsid w:val="00371631"/>
    <w:rsid w:val="00371E1D"/>
    <w:rsid w:val="003724E7"/>
    <w:rsid w:val="0037447E"/>
    <w:rsid w:val="00376225"/>
    <w:rsid w:val="0037626A"/>
    <w:rsid w:val="00377BF9"/>
    <w:rsid w:val="0039736F"/>
    <w:rsid w:val="003A74A8"/>
    <w:rsid w:val="003B6F60"/>
    <w:rsid w:val="003C0303"/>
    <w:rsid w:val="003C2061"/>
    <w:rsid w:val="003C3BD6"/>
    <w:rsid w:val="003D136C"/>
    <w:rsid w:val="003D1D31"/>
    <w:rsid w:val="003D2D13"/>
    <w:rsid w:val="003D6DBD"/>
    <w:rsid w:val="003E00B5"/>
    <w:rsid w:val="003E3268"/>
    <w:rsid w:val="003E71B3"/>
    <w:rsid w:val="003F2F06"/>
    <w:rsid w:val="003F33A1"/>
    <w:rsid w:val="00402714"/>
    <w:rsid w:val="00405C0A"/>
    <w:rsid w:val="00414F2C"/>
    <w:rsid w:val="00431D9F"/>
    <w:rsid w:val="00432253"/>
    <w:rsid w:val="004371C0"/>
    <w:rsid w:val="004402F7"/>
    <w:rsid w:val="00441FD9"/>
    <w:rsid w:val="00450194"/>
    <w:rsid w:val="00450B34"/>
    <w:rsid w:val="004606A7"/>
    <w:rsid w:val="004649B5"/>
    <w:rsid w:val="004920C0"/>
    <w:rsid w:val="00497A68"/>
    <w:rsid w:val="004A0A97"/>
    <w:rsid w:val="004A5E5D"/>
    <w:rsid w:val="004B2E79"/>
    <w:rsid w:val="004B4252"/>
    <w:rsid w:val="004B45B9"/>
    <w:rsid w:val="004B490C"/>
    <w:rsid w:val="004B544C"/>
    <w:rsid w:val="004B57E2"/>
    <w:rsid w:val="004B62A6"/>
    <w:rsid w:val="004B747B"/>
    <w:rsid w:val="004C284A"/>
    <w:rsid w:val="004C3179"/>
    <w:rsid w:val="004C37D4"/>
    <w:rsid w:val="004C64E4"/>
    <w:rsid w:val="004D39B0"/>
    <w:rsid w:val="004D45B8"/>
    <w:rsid w:val="004D4D65"/>
    <w:rsid w:val="004D7537"/>
    <w:rsid w:val="004E3B23"/>
    <w:rsid w:val="004E3F5E"/>
    <w:rsid w:val="004E557A"/>
    <w:rsid w:val="004F2213"/>
    <w:rsid w:val="004F2E33"/>
    <w:rsid w:val="004F5C05"/>
    <w:rsid w:val="004F5FC2"/>
    <w:rsid w:val="004F6903"/>
    <w:rsid w:val="004F6BCE"/>
    <w:rsid w:val="005025D2"/>
    <w:rsid w:val="00506939"/>
    <w:rsid w:val="00511141"/>
    <w:rsid w:val="00524CEB"/>
    <w:rsid w:val="00530BD0"/>
    <w:rsid w:val="00534D3C"/>
    <w:rsid w:val="0053749F"/>
    <w:rsid w:val="00547CBC"/>
    <w:rsid w:val="00553A4C"/>
    <w:rsid w:val="00554335"/>
    <w:rsid w:val="005565CE"/>
    <w:rsid w:val="005708AE"/>
    <w:rsid w:val="00572D4B"/>
    <w:rsid w:val="00587A26"/>
    <w:rsid w:val="00597E00"/>
    <w:rsid w:val="005A0FA9"/>
    <w:rsid w:val="005A6011"/>
    <w:rsid w:val="005A64C1"/>
    <w:rsid w:val="005B2FA7"/>
    <w:rsid w:val="005B6FF8"/>
    <w:rsid w:val="005C2AF6"/>
    <w:rsid w:val="005C32A7"/>
    <w:rsid w:val="005C5932"/>
    <w:rsid w:val="005C6587"/>
    <w:rsid w:val="005C6817"/>
    <w:rsid w:val="005D5128"/>
    <w:rsid w:val="005E291B"/>
    <w:rsid w:val="00601C46"/>
    <w:rsid w:val="00616043"/>
    <w:rsid w:val="00621C18"/>
    <w:rsid w:val="00623428"/>
    <w:rsid w:val="00624299"/>
    <w:rsid w:val="00633083"/>
    <w:rsid w:val="00634747"/>
    <w:rsid w:val="00640B2C"/>
    <w:rsid w:val="0064216F"/>
    <w:rsid w:val="00642BEC"/>
    <w:rsid w:val="00644A98"/>
    <w:rsid w:val="006464BF"/>
    <w:rsid w:val="0065678A"/>
    <w:rsid w:val="0066192B"/>
    <w:rsid w:val="00667CAD"/>
    <w:rsid w:val="006703CD"/>
    <w:rsid w:val="00670EF0"/>
    <w:rsid w:val="006748BB"/>
    <w:rsid w:val="0067609E"/>
    <w:rsid w:val="00681D5E"/>
    <w:rsid w:val="00686B60"/>
    <w:rsid w:val="0069627B"/>
    <w:rsid w:val="00697E1C"/>
    <w:rsid w:val="006A77A1"/>
    <w:rsid w:val="006A7D9B"/>
    <w:rsid w:val="006A7FC1"/>
    <w:rsid w:val="006B7499"/>
    <w:rsid w:val="006C0257"/>
    <w:rsid w:val="006C0E29"/>
    <w:rsid w:val="006C181D"/>
    <w:rsid w:val="006D2969"/>
    <w:rsid w:val="006D30FE"/>
    <w:rsid w:val="006D3757"/>
    <w:rsid w:val="006E547A"/>
    <w:rsid w:val="006E7B3A"/>
    <w:rsid w:val="006F03A7"/>
    <w:rsid w:val="006F0603"/>
    <w:rsid w:val="006F3572"/>
    <w:rsid w:val="006F7348"/>
    <w:rsid w:val="006F796D"/>
    <w:rsid w:val="0070005D"/>
    <w:rsid w:val="007014F9"/>
    <w:rsid w:val="0070155F"/>
    <w:rsid w:val="00721E92"/>
    <w:rsid w:val="0072471A"/>
    <w:rsid w:val="00724BEC"/>
    <w:rsid w:val="00725D4A"/>
    <w:rsid w:val="007372A4"/>
    <w:rsid w:val="00741B04"/>
    <w:rsid w:val="00744780"/>
    <w:rsid w:val="00755EB6"/>
    <w:rsid w:val="0076115C"/>
    <w:rsid w:val="00761710"/>
    <w:rsid w:val="007664F3"/>
    <w:rsid w:val="007713BC"/>
    <w:rsid w:val="00771C80"/>
    <w:rsid w:val="00775F62"/>
    <w:rsid w:val="00776DF2"/>
    <w:rsid w:val="0078065E"/>
    <w:rsid w:val="0079197C"/>
    <w:rsid w:val="007A0288"/>
    <w:rsid w:val="007A0341"/>
    <w:rsid w:val="007A35B9"/>
    <w:rsid w:val="007A4BF3"/>
    <w:rsid w:val="007A5675"/>
    <w:rsid w:val="007A5A31"/>
    <w:rsid w:val="007A7475"/>
    <w:rsid w:val="007A7C29"/>
    <w:rsid w:val="007B77D6"/>
    <w:rsid w:val="007C0887"/>
    <w:rsid w:val="007C0B6E"/>
    <w:rsid w:val="007C7042"/>
    <w:rsid w:val="007D4836"/>
    <w:rsid w:val="007D774B"/>
    <w:rsid w:val="007E2C84"/>
    <w:rsid w:val="007E3545"/>
    <w:rsid w:val="007F0095"/>
    <w:rsid w:val="007F1884"/>
    <w:rsid w:val="007F3283"/>
    <w:rsid w:val="007F403B"/>
    <w:rsid w:val="007F56A7"/>
    <w:rsid w:val="00801C88"/>
    <w:rsid w:val="00806302"/>
    <w:rsid w:val="00807664"/>
    <w:rsid w:val="00807E7C"/>
    <w:rsid w:val="00821F7E"/>
    <w:rsid w:val="008338F7"/>
    <w:rsid w:val="00833DE0"/>
    <w:rsid w:val="00835581"/>
    <w:rsid w:val="00836397"/>
    <w:rsid w:val="00844EDA"/>
    <w:rsid w:val="00845054"/>
    <w:rsid w:val="00845443"/>
    <w:rsid w:val="008515D3"/>
    <w:rsid w:val="00852D1C"/>
    <w:rsid w:val="00856147"/>
    <w:rsid w:val="00860F40"/>
    <w:rsid w:val="008615C9"/>
    <w:rsid w:val="0086204C"/>
    <w:rsid w:val="00864020"/>
    <w:rsid w:val="00882DB1"/>
    <w:rsid w:val="008979D5"/>
    <w:rsid w:val="008A4C3B"/>
    <w:rsid w:val="008B2AD7"/>
    <w:rsid w:val="008B652B"/>
    <w:rsid w:val="008C6242"/>
    <w:rsid w:val="008D2AEC"/>
    <w:rsid w:val="008D6B7E"/>
    <w:rsid w:val="008D7845"/>
    <w:rsid w:val="008E1646"/>
    <w:rsid w:val="008E4C2F"/>
    <w:rsid w:val="008F37C8"/>
    <w:rsid w:val="008F38FD"/>
    <w:rsid w:val="00903C5F"/>
    <w:rsid w:val="00912264"/>
    <w:rsid w:val="00915FAB"/>
    <w:rsid w:val="00922AA3"/>
    <w:rsid w:val="009235EB"/>
    <w:rsid w:val="00923B23"/>
    <w:rsid w:val="00927FB8"/>
    <w:rsid w:val="00931EC2"/>
    <w:rsid w:val="00937ED0"/>
    <w:rsid w:val="00942C49"/>
    <w:rsid w:val="00943967"/>
    <w:rsid w:val="00944F2A"/>
    <w:rsid w:val="00952797"/>
    <w:rsid w:val="00954354"/>
    <w:rsid w:val="00956034"/>
    <w:rsid w:val="009614B5"/>
    <w:rsid w:val="0096316E"/>
    <w:rsid w:val="009777D3"/>
    <w:rsid w:val="00984C55"/>
    <w:rsid w:val="00985695"/>
    <w:rsid w:val="009859E6"/>
    <w:rsid w:val="00987E82"/>
    <w:rsid w:val="009927C2"/>
    <w:rsid w:val="00993E6D"/>
    <w:rsid w:val="009973BC"/>
    <w:rsid w:val="009A04F7"/>
    <w:rsid w:val="009A09EB"/>
    <w:rsid w:val="009A0A5D"/>
    <w:rsid w:val="009B609C"/>
    <w:rsid w:val="009C0063"/>
    <w:rsid w:val="009C0330"/>
    <w:rsid w:val="009C18B8"/>
    <w:rsid w:val="009C1900"/>
    <w:rsid w:val="009C6933"/>
    <w:rsid w:val="009D5D5D"/>
    <w:rsid w:val="00A00172"/>
    <w:rsid w:val="00A04C7A"/>
    <w:rsid w:val="00A058E5"/>
    <w:rsid w:val="00A10C1A"/>
    <w:rsid w:val="00A162B7"/>
    <w:rsid w:val="00A16F43"/>
    <w:rsid w:val="00A2072E"/>
    <w:rsid w:val="00A228EB"/>
    <w:rsid w:val="00A237BB"/>
    <w:rsid w:val="00A37257"/>
    <w:rsid w:val="00A509AB"/>
    <w:rsid w:val="00A55090"/>
    <w:rsid w:val="00A55909"/>
    <w:rsid w:val="00A619EF"/>
    <w:rsid w:val="00A70A0A"/>
    <w:rsid w:val="00A82078"/>
    <w:rsid w:val="00A838C8"/>
    <w:rsid w:val="00A85C73"/>
    <w:rsid w:val="00A91C42"/>
    <w:rsid w:val="00A9516B"/>
    <w:rsid w:val="00A9780A"/>
    <w:rsid w:val="00AA00AF"/>
    <w:rsid w:val="00AA2FC9"/>
    <w:rsid w:val="00AA65B5"/>
    <w:rsid w:val="00AA684B"/>
    <w:rsid w:val="00AA7D94"/>
    <w:rsid w:val="00AB283D"/>
    <w:rsid w:val="00AC1637"/>
    <w:rsid w:val="00AC4962"/>
    <w:rsid w:val="00AC704A"/>
    <w:rsid w:val="00AD312E"/>
    <w:rsid w:val="00AD7AF2"/>
    <w:rsid w:val="00AE21E1"/>
    <w:rsid w:val="00AE3EAF"/>
    <w:rsid w:val="00AF509D"/>
    <w:rsid w:val="00AF6579"/>
    <w:rsid w:val="00B01D8F"/>
    <w:rsid w:val="00B024B0"/>
    <w:rsid w:val="00B17682"/>
    <w:rsid w:val="00B23604"/>
    <w:rsid w:val="00B34035"/>
    <w:rsid w:val="00B34EDA"/>
    <w:rsid w:val="00B3635E"/>
    <w:rsid w:val="00B40FC4"/>
    <w:rsid w:val="00B51748"/>
    <w:rsid w:val="00B57198"/>
    <w:rsid w:val="00B71179"/>
    <w:rsid w:val="00B8055A"/>
    <w:rsid w:val="00B85023"/>
    <w:rsid w:val="00B85F64"/>
    <w:rsid w:val="00B93785"/>
    <w:rsid w:val="00B96E06"/>
    <w:rsid w:val="00BA09D2"/>
    <w:rsid w:val="00BA2456"/>
    <w:rsid w:val="00BA469B"/>
    <w:rsid w:val="00BB0A31"/>
    <w:rsid w:val="00BB2307"/>
    <w:rsid w:val="00BB4A5B"/>
    <w:rsid w:val="00BB535C"/>
    <w:rsid w:val="00BD62A4"/>
    <w:rsid w:val="00BE1155"/>
    <w:rsid w:val="00BE227E"/>
    <w:rsid w:val="00BF2534"/>
    <w:rsid w:val="00BF64E3"/>
    <w:rsid w:val="00BF79DC"/>
    <w:rsid w:val="00C01C0D"/>
    <w:rsid w:val="00C02DFF"/>
    <w:rsid w:val="00C05B05"/>
    <w:rsid w:val="00C1031F"/>
    <w:rsid w:val="00C16230"/>
    <w:rsid w:val="00C21C53"/>
    <w:rsid w:val="00C22E1E"/>
    <w:rsid w:val="00C27F24"/>
    <w:rsid w:val="00C35DE1"/>
    <w:rsid w:val="00C3795C"/>
    <w:rsid w:val="00C37A81"/>
    <w:rsid w:val="00C43C67"/>
    <w:rsid w:val="00C50183"/>
    <w:rsid w:val="00C524AA"/>
    <w:rsid w:val="00C54689"/>
    <w:rsid w:val="00C64390"/>
    <w:rsid w:val="00C71867"/>
    <w:rsid w:val="00C74E9F"/>
    <w:rsid w:val="00C81B3A"/>
    <w:rsid w:val="00C97E80"/>
    <w:rsid w:val="00CA4EE0"/>
    <w:rsid w:val="00CA600E"/>
    <w:rsid w:val="00CB042F"/>
    <w:rsid w:val="00CB2636"/>
    <w:rsid w:val="00CB36B3"/>
    <w:rsid w:val="00CB6345"/>
    <w:rsid w:val="00CB6C08"/>
    <w:rsid w:val="00CC3072"/>
    <w:rsid w:val="00CC46E7"/>
    <w:rsid w:val="00CD0C2E"/>
    <w:rsid w:val="00CD0DCA"/>
    <w:rsid w:val="00CE2F83"/>
    <w:rsid w:val="00CE5C51"/>
    <w:rsid w:val="00CE5ECB"/>
    <w:rsid w:val="00CF1C2D"/>
    <w:rsid w:val="00CF288F"/>
    <w:rsid w:val="00CF63F0"/>
    <w:rsid w:val="00D12F61"/>
    <w:rsid w:val="00D1576C"/>
    <w:rsid w:val="00D201C6"/>
    <w:rsid w:val="00D2319A"/>
    <w:rsid w:val="00D301CE"/>
    <w:rsid w:val="00D40A88"/>
    <w:rsid w:val="00D461B6"/>
    <w:rsid w:val="00D46470"/>
    <w:rsid w:val="00D47498"/>
    <w:rsid w:val="00D47B9C"/>
    <w:rsid w:val="00D542CD"/>
    <w:rsid w:val="00D638E0"/>
    <w:rsid w:val="00D64E0D"/>
    <w:rsid w:val="00D66211"/>
    <w:rsid w:val="00D716BA"/>
    <w:rsid w:val="00D759A4"/>
    <w:rsid w:val="00D76E6F"/>
    <w:rsid w:val="00D81E82"/>
    <w:rsid w:val="00D8404D"/>
    <w:rsid w:val="00D9165A"/>
    <w:rsid w:val="00D93B3E"/>
    <w:rsid w:val="00DC2952"/>
    <w:rsid w:val="00DD2F39"/>
    <w:rsid w:val="00DD3562"/>
    <w:rsid w:val="00DD4890"/>
    <w:rsid w:val="00DD7EDA"/>
    <w:rsid w:val="00DE080D"/>
    <w:rsid w:val="00DF1AB7"/>
    <w:rsid w:val="00E01161"/>
    <w:rsid w:val="00E03E82"/>
    <w:rsid w:val="00E07C02"/>
    <w:rsid w:val="00E12B06"/>
    <w:rsid w:val="00E13F69"/>
    <w:rsid w:val="00E15BF6"/>
    <w:rsid w:val="00E25DA4"/>
    <w:rsid w:val="00E423A8"/>
    <w:rsid w:val="00E42915"/>
    <w:rsid w:val="00E46E6B"/>
    <w:rsid w:val="00E53F33"/>
    <w:rsid w:val="00E63009"/>
    <w:rsid w:val="00E71CB9"/>
    <w:rsid w:val="00E73698"/>
    <w:rsid w:val="00E77E23"/>
    <w:rsid w:val="00E8251C"/>
    <w:rsid w:val="00E844A0"/>
    <w:rsid w:val="00E8586F"/>
    <w:rsid w:val="00E867C6"/>
    <w:rsid w:val="00EA3383"/>
    <w:rsid w:val="00EB19DE"/>
    <w:rsid w:val="00EB2889"/>
    <w:rsid w:val="00EB33AF"/>
    <w:rsid w:val="00EC086F"/>
    <w:rsid w:val="00ED409F"/>
    <w:rsid w:val="00ED6366"/>
    <w:rsid w:val="00EE4E6F"/>
    <w:rsid w:val="00EF0064"/>
    <w:rsid w:val="00F05CCB"/>
    <w:rsid w:val="00F116A1"/>
    <w:rsid w:val="00F11A83"/>
    <w:rsid w:val="00F13ED2"/>
    <w:rsid w:val="00F15614"/>
    <w:rsid w:val="00F231D0"/>
    <w:rsid w:val="00F27ACB"/>
    <w:rsid w:val="00F355E8"/>
    <w:rsid w:val="00F3616F"/>
    <w:rsid w:val="00F60A31"/>
    <w:rsid w:val="00F62FED"/>
    <w:rsid w:val="00F6618F"/>
    <w:rsid w:val="00F70B5D"/>
    <w:rsid w:val="00F70DD5"/>
    <w:rsid w:val="00F73165"/>
    <w:rsid w:val="00F85A85"/>
    <w:rsid w:val="00F87C26"/>
    <w:rsid w:val="00F90BCE"/>
    <w:rsid w:val="00F94F92"/>
    <w:rsid w:val="00F964C4"/>
    <w:rsid w:val="00FA5575"/>
    <w:rsid w:val="00FC2881"/>
    <w:rsid w:val="00FD2164"/>
    <w:rsid w:val="00FD70A9"/>
    <w:rsid w:val="00FD7DC1"/>
    <w:rsid w:val="00FE4D09"/>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qFormat="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Cambria" w:eastAsia="Times New Roman" w:hAnsi="Cambria" w:cs="Times New Roman"/>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rPr>
  </w:style>
  <w:style w:type="paragraph" w:customStyle="1" w:styleId="AHPRAComplextablerowheaders">
    <w:name w:val="AHPRA Complex table row headers"/>
    <w:basedOn w:val="AHPRAtabletext"/>
    <w:uiPriority w:val="1"/>
    <w:rsid w:val="0037447E"/>
    <w:pPr>
      <w:spacing w:before="120" w:after="120"/>
    </w:pPr>
    <w:rPr>
      <w:color w:val="FFFFFF"/>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6"/>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13"/>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Cambria" w:eastAsia="Times New Roman" w:hAnsi="Cambria" w:cs="Times New Roman"/>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Cambria" w:eastAsia="Times New Roman" w:hAnsi="Cambria" w:cs="Times New Roman"/>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8"/>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NoSpacing">
    <w:name w:val="No Spacing"/>
    <w:uiPriority w:val="1"/>
    <w:qFormat/>
    <w:rsid w:val="004B2E79"/>
    <w:rPr>
      <w:rFonts w:eastAsia="Calibri" w:cs="Arial"/>
      <w:lang w:val="en-AU"/>
    </w:rPr>
  </w:style>
  <w:style w:type="character" w:customStyle="1" w:styleId="st1">
    <w:name w:val="st1"/>
    <w:basedOn w:val="DefaultParagraphFont"/>
    <w:rsid w:val="00F116A1"/>
  </w:style>
  <w:style w:type="paragraph" w:customStyle="1" w:styleId="p">
    <w:name w:val="p"/>
    <w:basedOn w:val="Normal"/>
    <w:rsid w:val="00300832"/>
    <w:pPr>
      <w:spacing w:after="360"/>
    </w:pPr>
    <w:rPr>
      <w:rFonts w:ascii="Times New Roman" w:eastAsia="Times New Roman" w:hAnsi="Times New Roman"/>
      <w:lang w:eastAsia="en-AU"/>
    </w:rPr>
  </w:style>
  <w:style w:type="character" w:customStyle="1" w:styleId="sp1">
    <w:name w:val="sp1"/>
    <w:basedOn w:val="DefaultParagraphFont"/>
    <w:rsid w:val="00300832"/>
    <w:rPr>
      <w:sz w:val="19"/>
      <w:szCs w:val="19"/>
      <w:vertAlign w:val="baseline"/>
    </w:rPr>
  </w:style>
  <w:style w:type="paragraph" w:styleId="Footer">
    <w:name w:val="footer"/>
    <w:basedOn w:val="Normal"/>
    <w:link w:val="FooterChar"/>
    <w:uiPriority w:val="99"/>
    <w:unhideWhenUsed/>
    <w:rsid w:val="00B8055A"/>
    <w:pPr>
      <w:tabs>
        <w:tab w:val="center" w:pos="4320"/>
        <w:tab w:val="right" w:pos="8640"/>
      </w:tabs>
      <w:spacing w:line="276" w:lineRule="auto"/>
    </w:pPr>
    <w:rPr>
      <w:rFonts w:ascii="Calibri" w:eastAsia="Times New Roman" w:hAnsi="Calibri"/>
      <w:sz w:val="22"/>
      <w:szCs w:val="22"/>
      <w:lang w:val="en-US"/>
    </w:rPr>
  </w:style>
  <w:style w:type="character" w:customStyle="1" w:styleId="FooterChar">
    <w:name w:val="Footer Char"/>
    <w:basedOn w:val="DefaultParagraphFont"/>
    <w:link w:val="Footer"/>
    <w:uiPriority w:val="99"/>
    <w:rsid w:val="00B8055A"/>
    <w:rPr>
      <w:rFonts w:ascii="Calibri" w:eastAsia="Times New Roman" w:hAnsi="Calibri" w:cs="Times New Roman"/>
      <w:sz w:val="22"/>
      <w:szCs w:val="22"/>
      <w:lang w:val="en-US" w:eastAsia="en-US"/>
    </w:rPr>
  </w:style>
  <w:style w:type="paragraph" w:customStyle="1" w:styleId="AHPRAitemheading">
    <w:name w:val="AHPRA item heading"/>
    <w:basedOn w:val="Normal"/>
    <w:next w:val="Normal"/>
    <w:rsid w:val="00D66211"/>
    <w:pPr>
      <w:numPr>
        <w:numId w:val="12"/>
      </w:numPr>
      <w:spacing w:before="200"/>
    </w:pPr>
    <w:rPr>
      <w:b/>
      <w:color w:val="007DC3"/>
      <w:sz w:val="20"/>
      <w:lang w:val="en-US"/>
    </w:rPr>
  </w:style>
  <w:style w:type="paragraph" w:customStyle="1" w:styleId="AHPRAitemlevel2">
    <w:name w:val="AHPRA item level 2"/>
    <w:basedOn w:val="Normal"/>
    <w:rsid w:val="00D66211"/>
    <w:pPr>
      <w:numPr>
        <w:ilvl w:val="1"/>
        <w:numId w:val="12"/>
      </w:numPr>
      <w:spacing w:before="200"/>
    </w:pPr>
    <w:rPr>
      <w:b/>
      <w:sz w:val="20"/>
      <w:lang w:val="en-US"/>
    </w:rPr>
  </w:style>
  <w:style w:type="character" w:styleId="CommentReference">
    <w:name w:val="annotation reference"/>
    <w:basedOn w:val="DefaultParagraphFont"/>
    <w:uiPriority w:val="1"/>
    <w:semiHidden/>
    <w:unhideWhenUsed/>
    <w:rsid w:val="00DD3562"/>
    <w:rPr>
      <w:sz w:val="16"/>
      <w:szCs w:val="16"/>
    </w:rPr>
  </w:style>
  <w:style w:type="paragraph" w:styleId="CommentText">
    <w:name w:val="annotation text"/>
    <w:basedOn w:val="Normal"/>
    <w:link w:val="CommentTextChar"/>
    <w:uiPriority w:val="1"/>
    <w:semiHidden/>
    <w:unhideWhenUsed/>
    <w:rsid w:val="00DD3562"/>
    <w:rPr>
      <w:sz w:val="20"/>
      <w:szCs w:val="20"/>
    </w:rPr>
  </w:style>
  <w:style w:type="character" w:customStyle="1" w:styleId="CommentTextChar">
    <w:name w:val="Comment Text Char"/>
    <w:basedOn w:val="DefaultParagraphFont"/>
    <w:link w:val="CommentText"/>
    <w:uiPriority w:val="1"/>
    <w:semiHidden/>
    <w:rsid w:val="00DD3562"/>
    <w:rPr>
      <w:lang w:val="en-AU"/>
    </w:rPr>
  </w:style>
  <w:style w:type="paragraph" w:styleId="CommentSubject">
    <w:name w:val="annotation subject"/>
    <w:basedOn w:val="CommentText"/>
    <w:next w:val="CommentText"/>
    <w:link w:val="CommentSubjectChar"/>
    <w:uiPriority w:val="1"/>
    <w:semiHidden/>
    <w:unhideWhenUsed/>
    <w:rsid w:val="00DD3562"/>
    <w:rPr>
      <w:b/>
      <w:bCs/>
    </w:rPr>
  </w:style>
  <w:style w:type="character" w:customStyle="1" w:styleId="CommentSubjectChar">
    <w:name w:val="Comment Subject Char"/>
    <w:basedOn w:val="CommentTextChar"/>
    <w:link w:val="CommentSubject"/>
    <w:uiPriority w:val="1"/>
    <w:semiHidden/>
    <w:rsid w:val="00DD3562"/>
    <w:rPr>
      <w:b/>
      <w:bCs/>
    </w:rPr>
  </w:style>
  <w:style w:type="paragraph" w:styleId="Revision">
    <w:name w:val="Revision"/>
    <w:hidden/>
    <w:rsid w:val="00D40A88"/>
    <w:rPr>
      <w:sz w:val="24"/>
      <w:szCs w:val="24"/>
      <w:lang w:val="en-AU"/>
    </w:rPr>
  </w:style>
  <w:style w:type="paragraph" w:customStyle="1" w:styleId="AHPRASubhead">
    <w:name w:val="AHPRA Subhead"/>
    <w:basedOn w:val="Normal"/>
    <w:qFormat/>
    <w:rsid w:val="003F33A1"/>
    <w:rPr>
      <w:b/>
      <w:color w:val="008EC4"/>
      <w:sz w:val="20"/>
    </w:rPr>
  </w:style>
  <w:style w:type="paragraph" w:styleId="ListParagraph">
    <w:name w:val="List Paragraph"/>
    <w:basedOn w:val="Normal"/>
    <w:link w:val="ListParagraphChar"/>
    <w:uiPriority w:val="34"/>
    <w:qFormat/>
    <w:rsid w:val="003F33A1"/>
    <w:pPr>
      <w:ind w:left="720"/>
      <w:contextualSpacing/>
    </w:pPr>
    <w:rPr>
      <w:rFonts w:ascii="Cambria" w:hAnsi="Cambria"/>
    </w:rPr>
  </w:style>
  <w:style w:type="character" w:customStyle="1" w:styleId="ListParagraphChar">
    <w:name w:val="List Paragraph Char"/>
    <w:basedOn w:val="DefaultParagraphFont"/>
    <w:link w:val="ListParagraph"/>
    <w:uiPriority w:val="34"/>
    <w:rsid w:val="003F33A1"/>
    <w:rPr>
      <w:rFonts w:ascii="Cambria" w:hAnsi="Cambria"/>
      <w:sz w:val="24"/>
      <w:szCs w:val="24"/>
      <w:lang w:eastAsia="en-US"/>
    </w:rPr>
  </w:style>
  <w:style w:type="character" w:styleId="FollowedHyperlink">
    <w:name w:val="FollowedHyperlink"/>
    <w:basedOn w:val="DefaultParagraphFont"/>
    <w:uiPriority w:val="1"/>
    <w:semiHidden/>
    <w:unhideWhenUsed/>
    <w:rsid w:val="00775F62"/>
    <w:rPr>
      <w:color w:val="800080"/>
      <w:u w:val="single"/>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69983064">
      <w:bodyDiv w:val="1"/>
      <w:marLeft w:val="0"/>
      <w:marRight w:val="0"/>
      <w:marTop w:val="0"/>
      <w:marBottom w:val="0"/>
      <w:divBdr>
        <w:top w:val="none" w:sz="0" w:space="0" w:color="auto"/>
        <w:left w:val="none" w:sz="0" w:space="0" w:color="auto"/>
        <w:bottom w:val="none" w:sz="0" w:space="0" w:color="auto"/>
        <w:right w:val="none" w:sz="0" w:space="0" w:color="auto"/>
      </w:divBdr>
      <w:divsChild>
        <w:div w:id="827596372">
          <w:marLeft w:val="0"/>
          <w:marRight w:val="0"/>
          <w:marTop w:val="0"/>
          <w:marBottom w:val="0"/>
          <w:divBdr>
            <w:top w:val="none" w:sz="0" w:space="0" w:color="auto"/>
            <w:left w:val="none" w:sz="0" w:space="0" w:color="auto"/>
            <w:bottom w:val="none" w:sz="0" w:space="0" w:color="auto"/>
            <w:right w:val="none" w:sz="0" w:space="0" w:color="auto"/>
          </w:divBdr>
          <w:divsChild>
            <w:div w:id="1840123099">
              <w:marLeft w:val="0"/>
              <w:marRight w:val="0"/>
              <w:marTop w:val="0"/>
              <w:marBottom w:val="0"/>
              <w:divBdr>
                <w:top w:val="none" w:sz="0" w:space="0" w:color="auto"/>
                <w:left w:val="none" w:sz="0" w:space="0" w:color="auto"/>
                <w:bottom w:val="none" w:sz="0" w:space="0" w:color="auto"/>
                <w:right w:val="none" w:sz="0" w:space="0" w:color="auto"/>
              </w:divBdr>
              <w:divsChild>
                <w:div w:id="1019701071">
                  <w:marLeft w:val="0"/>
                  <w:marRight w:val="0"/>
                  <w:marTop w:val="0"/>
                  <w:marBottom w:val="0"/>
                  <w:divBdr>
                    <w:top w:val="none" w:sz="0" w:space="0" w:color="auto"/>
                    <w:left w:val="none" w:sz="0" w:space="0" w:color="auto"/>
                    <w:bottom w:val="none" w:sz="0" w:space="0" w:color="auto"/>
                    <w:right w:val="none" w:sz="0" w:space="0" w:color="auto"/>
                  </w:divBdr>
                  <w:divsChild>
                    <w:div w:id="1735545099">
                      <w:marLeft w:val="0"/>
                      <w:marRight w:val="0"/>
                      <w:marTop w:val="0"/>
                      <w:marBottom w:val="0"/>
                      <w:divBdr>
                        <w:top w:val="none" w:sz="0" w:space="0" w:color="auto"/>
                        <w:left w:val="none" w:sz="0" w:space="0" w:color="auto"/>
                        <w:bottom w:val="none" w:sz="0" w:space="0" w:color="auto"/>
                        <w:right w:val="none" w:sz="0" w:space="0" w:color="auto"/>
                      </w:divBdr>
                      <w:divsChild>
                        <w:div w:id="356350727">
                          <w:marLeft w:val="0"/>
                          <w:marRight w:val="0"/>
                          <w:marTop w:val="0"/>
                          <w:marBottom w:val="0"/>
                          <w:divBdr>
                            <w:top w:val="none" w:sz="0" w:space="0" w:color="auto"/>
                            <w:left w:val="none" w:sz="0" w:space="0" w:color="auto"/>
                            <w:bottom w:val="none" w:sz="0" w:space="0" w:color="auto"/>
                            <w:right w:val="none" w:sz="0" w:space="0" w:color="auto"/>
                          </w:divBdr>
                          <w:divsChild>
                            <w:div w:id="329677750">
                              <w:marLeft w:val="0"/>
                              <w:marRight w:val="0"/>
                              <w:marTop w:val="0"/>
                              <w:marBottom w:val="0"/>
                              <w:divBdr>
                                <w:top w:val="none" w:sz="0" w:space="0" w:color="auto"/>
                                <w:left w:val="none" w:sz="0" w:space="0" w:color="auto"/>
                                <w:bottom w:val="none" w:sz="0" w:space="0" w:color="auto"/>
                                <w:right w:val="none" w:sz="0" w:space="0" w:color="auto"/>
                              </w:divBdr>
                              <w:divsChild>
                                <w:div w:id="141774480">
                                  <w:marLeft w:val="0"/>
                                  <w:marRight w:val="0"/>
                                  <w:marTop w:val="0"/>
                                  <w:marBottom w:val="0"/>
                                  <w:divBdr>
                                    <w:top w:val="none" w:sz="0" w:space="0" w:color="auto"/>
                                    <w:left w:val="none" w:sz="0" w:space="0" w:color="auto"/>
                                    <w:bottom w:val="none" w:sz="0" w:space="0" w:color="auto"/>
                                    <w:right w:val="none" w:sz="0" w:space="0" w:color="auto"/>
                                  </w:divBdr>
                                  <w:divsChild>
                                    <w:div w:id="1671592018">
                                      <w:marLeft w:val="0"/>
                                      <w:marRight w:val="0"/>
                                      <w:marTop w:val="0"/>
                                      <w:marBottom w:val="360"/>
                                      <w:divBdr>
                                        <w:top w:val="none" w:sz="0" w:space="0" w:color="auto"/>
                                        <w:left w:val="none" w:sz="0" w:space="0" w:color="auto"/>
                                        <w:bottom w:val="none" w:sz="0" w:space="0" w:color="auto"/>
                                        <w:right w:val="none" w:sz="0" w:space="0" w:color="auto"/>
                                      </w:divBdr>
                                      <w:divsChild>
                                        <w:div w:id="1469399284">
                                          <w:marLeft w:val="0"/>
                                          <w:marRight w:val="0"/>
                                          <w:marTop w:val="0"/>
                                          <w:marBottom w:val="0"/>
                                          <w:divBdr>
                                            <w:top w:val="none" w:sz="0" w:space="0" w:color="auto"/>
                                            <w:left w:val="none" w:sz="0" w:space="0" w:color="auto"/>
                                            <w:bottom w:val="none" w:sz="0" w:space="0" w:color="auto"/>
                                            <w:right w:val="none" w:sz="0" w:space="0" w:color="auto"/>
                                          </w:divBdr>
                                          <w:divsChild>
                                            <w:div w:id="143671036">
                                              <w:marLeft w:val="0"/>
                                              <w:marRight w:val="0"/>
                                              <w:marTop w:val="0"/>
                                              <w:marBottom w:val="0"/>
                                              <w:divBdr>
                                                <w:top w:val="none" w:sz="0" w:space="0" w:color="auto"/>
                                                <w:left w:val="none" w:sz="0" w:space="0" w:color="auto"/>
                                                <w:bottom w:val="none" w:sz="0" w:space="0" w:color="auto"/>
                                                <w:right w:val="none" w:sz="0" w:space="0" w:color="auto"/>
                                              </w:divBdr>
                                              <w:divsChild>
                                                <w:div w:id="1666935919">
                                                  <w:marLeft w:val="0"/>
                                                  <w:marRight w:val="0"/>
                                                  <w:marTop w:val="0"/>
                                                  <w:marBottom w:val="0"/>
                                                  <w:divBdr>
                                                    <w:top w:val="none" w:sz="0" w:space="0" w:color="auto"/>
                                                    <w:left w:val="none" w:sz="0" w:space="0" w:color="auto"/>
                                                    <w:bottom w:val="none" w:sz="0" w:space="0" w:color="auto"/>
                                                    <w:right w:val="none" w:sz="0" w:space="0" w:color="auto"/>
                                                  </w:divBdr>
                                                  <w:divsChild>
                                                    <w:div w:id="1480727166">
                                                      <w:marLeft w:val="0"/>
                                                      <w:marRight w:val="0"/>
                                                      <w:marTop w:val="0"/>
                                                      <w:marBottom w:val="0"/>
                                                      <w:divBdr>
                                                        <w:top w:val="none" w:sz="0" w:space="0" w:color="auto"/>
                                                        <w:left w:val="none" w:sz="0" w:space="0" w:color="auto"/>
                                                        <w:bottom w:val="none" w:sz="0" w:space="0" w:color="auto"/>
                                                        <w:right w:val="none" w:sz="0" w:space="0" w:color="auto"/>
                                                      </w:divBdr>
                                                      <w:divsChild>
                                                        <w:div w:id="1431658485">
                                                          <w:marLeft w:val="0"/>
                                                          <w:marRight w:val="0"/>
                                                          <w:marTop w:val="0"/>
                                                          <w:marBottom w:val="0"/>
                                                          <w:divBdr>
                                                            <w:top w:val="none" w:sz="0" w:space="0" w:color="auto"/>
                                                            <w:left w:val="none" w:sz="0" w:space="0" w:color="auto"/>
                                                            <w:bottom w:val="none" w:sz="0" w:space="0" w:color="auto"/>
                                                            <w:right w:val="none" w:sz="0" w:space="0" w:color="auto"/>
                                                          </w:divBdr>
                                                          <w:divsChild>
                                                            <w:div w:id="159082155">
                                                              <w:marLeft w:val="0"/>
                                                              <w:marRight w:val="0"/>
                                                              <w:marTop w:val="0"/>
                                                              <w:marBottom w:val="0"/>
                                                              <w:divBdr>
                                                                <w:top w:val="none" w:sz="0" w:space="0" w:color="auto"/>
                                                                <w:left w:val="none" w:sz="0" w:space="0" w:color="auto"/>
                                                                <w:bottom w:val="none" w:sz="0" w:space="0" w:color="auto"/>
                                                                <w:right w:val="none" w:sz="0" w:space="0" w:color="auto"/>
                                                              </w:divBdr>
                                                              <w:divsChild>
                                                                <w:div w:id="2016808367">
                                                                  <w:marLeft w:val="0"/>
                                                                  <w:marRight w:val="0"/>
                                                                  <w:marTop w:val="0"/>
                                                                  <w:marBottom w:val="0"/>
                                                                  <w:divBdr>
                                                                    <w:top w:val="none" w:sz="0" w:space="0" w:color="auto"/>
                                                                    <w:left w:val="none" w:sz="0" w:space="0" w:color="auto"/>
                                                                    <w:bottom w:val="none" w:sz="0" w:space="0" w:color="auto"/>
                                                                    <w:right w:val="none" w:sz="0" w:space="0" w:color="auto"/>
                                                                  </w:divBdr>
                                                                  <w:divsChild>
                                                                    <w:div w:id="1344630825">
                                                                      <w:marLeft w:val="0"/>
                                                                      <w:marRight w:val="0"/>
                                                                      <w:marTop w:val="0"/>
                                                                      <w:marBottom w:val="0"/>
                                                                      <w:divBdr>
                                                                        <w:top w:val="none" w:sz="0" w:space="0" w:color="auto"/>
                                                                        <w:left w:val="none" w:sz="0" w:space="0" w:color="auto"/>
                                                                        <w:bottom w:val="none" w:sz="0" w:space="0" w:color="auto"/>
                                                                        <w:right w:val="none" w:sz="0" w:space="0" w:color="auto"/>
                                                                      </w:divBdr>
                                                                      <w:divsChild>
                                                                        <w:div w:id="1857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130519201">
      <w:bodyDiv w:val="1"/>
      <w:marLeft w:val="0"/>
      <w:marRight w:val="0"/>
      <w:marTop w:val="50"/>
      <w:marBottom w:val="50"/>
      <w:divBdr>
        <w:top w:val="none" w:sz="0" w:space="0" w:color="auto"/>
        <w:left w:val="none" w:sz="0" w:space="0" w:color="auto"/>
        <w:bottom w:val="none" w:sz="0" w:space="0" w:color="auto"/>
        <w:right w:val="none" w:sz="0" w:space="0" w:color="auto"/>
      </w:divBdr>
      <w:divsChild>
        <w:div w:id="989139214">
          <w:marLeft w:val="0"/>
          <w:marRight w:val="0"/>
          <w:marTop w:val="0"/>
          <w:marBottom w:val="0"/>
          <w:divBdr>
            <w:top w:val="none" w:sz="0" w:space="0" w:color="auto"/>
            <w:left w:val="none" w:sz="0" w:space="0" w:color="auto"/>
            <w:bottom w:val="none" w:sz="0" w:space="0" w:color="auto"/>
            <w:right w:val="none" w:sz="0" w:space="0" w:color="auto"/>
          </w:divBdr>
          <w:divsChild>
            <w:div w:id="743406682">
              <w:marLeft w:val="0"/>
              <w:marRight w:val="0"/>
              <w:marTop w:val="0"/>
              <w:marBottom w:val="0"/>
              <w:divBdr>
                <w:top w:val="none" w:sz="0" w:space="0" w:color="auto"/>
                <w:left w:val="none" w:sz="0" w:space="0" w:color="auto"/>
                <w:bottom w:val="none" w:sz="0" w:space="0" w:color="auto"/>
                <w:right w:val="none" w:sz="0" w:space="0" w:color="auto"/>
              </w:divBdr>
              <w:divsChild>
                <w:div w:id="729693646">
                  <w:marLeft w:val="0"/>
                  <w:marRight w:val="0"/>
                  <w:marTop w:val="0"/>
                  <w:marBottom w:val="0"/>
                  <w:divBdr>
                    <w:top w:val="none" w:sz="0" w:space="0" w:color="auto"/>
                    <w:left w:val="none" w:sz="0" w:space="0" w:color="auto"/>
                    <w:bottom w:val="none" w:sz="0" w:space="0" w:color="auto"/>
                    <w:right w:val="none" w:sz="0" w:space="0" w:color="auto"/>
                  </w:divBdr>
                  <w:divsChild>
                    <w:div w:id="495150061">
                      <w:marLeft w:val="0"/>
                      <w:marRight w:val="0"/>
                      <w:marTop w:val="0"/>
                      <w:marBottom w:val="0"/>
                      <w:divBdr>
                        <w:top w:val="none" w:sz="0" w:space="0" w:color="auto"/>
                        <w:left w:val="none" w:sz="0" w:space="0" w:color="auto"/>
                        <w:bottom w:val="none" w:sz="0" w:space="0" w:color="auto"/>
                        <w:right w:val="none" w:sz="0" w:space="0" w:color="auto"/>
                      </w:divBdr>
                      <w:divsChild>
                        <w:div w:id="1325860785">
                          <w:marLeft w:val="0"/>
                          <w:marRight w:val="0"/>
                          <w:marTop w:val="0"/>
                          <w:marBottom w:val="0"/>
                          <w:divBdr>
                            <w:top w:val="none" w:sz="0" w:space="0" w:color="auto"/>
                            <w:left w:val="none" w:sz="0" w:space="0" w:color="auto"/>
                            <w:bottom w:val="none" w:sz="0" w:space="0" w:color="auto"/>
                            <w:right w:val="none" w:sz="0" w:space="0" w:color="auto"/>
                          </w:divBdr>
                          <w:divsChild>
                            <w:div w:id="2134984467">
                              <w:marLeft w:val="0"/>
                              <w:marRight w:val="0"/>
                              <w:marTop w:val="50"/>
                              <w:marBottom w:val="0"/>
                              <w:divBdr>
                                <w:top w:val="none" w:sz="0" w:space="0" w:color="auto"/>
                                <w:left w:val="none" w:sz="0" w:space="0" w:color="auto"/>
                                <w:bottom w:val="none" w:sz="0" w:space="0" w:color="auto"/>
                                <w:right w:val="none" w:sz="0" w:space="0" w:color="auto"/>
                              </w:divBdr>
                              <w:divsChild>
                                <w:div w:id="1890652104">
                                  <w:marLeft w:val="0"/>
                                  <w:marRight w:val="0"/>
                                  <w:marTop w:val="0"/>
                                  <w:marBottom w:val="0"/>
                                  <w:divBdr>
                                    <w:top w:val="none" w:sz="0" w:space="0" w:color="auto"/>
                                    <w:left w:val="none" w:sz="0" w:space="0" w:color="auto"/>
                                    <w:bottom w:val="none" w:sz="0" w:space="0" w:color="auto"/>
                                    <w:right w:val="none" w:sz="0" w:space="0" w:color="auto"/>
                                  </w:divBdr>
                                  <w:divsChild>
                                    <w:div w:id="1942298552">
                                      <w:marLeft w:val="2009"/>
                                      <w:marRight w:val="4420"/>
                                      <w:marTop w:val="0"/>
                                      <w:marBottom w:val="0"/>
                                      <w:divBdr>
                                        <w:top w:val="none" w:sz="0" w:space="0" w:color="auto"/>
                                        <w:left w:val="none" w:sz="0" w:space="0" w:color="auto"/>
                                        <w:bottom w:val="none" w:sz="0" w:space="0" w:color="auto"/>
                                        <w:right w:val="none" w:sz="0" w:space="0" w:color="auto"/>
                                      </w:divBdr>
                                      <w:divsChild>
                                        <w:div w:id="74399428">
                                          <w:marLeft w:val="0"/>
                                          <w:marRight w:val="0"/>
                                          <w:marTop w:val="0"/>
                                          <w:marBottom w:val="0"/>
                                          <w:divBdr>
                                            <w:top w:val="none" w:sz="0" w:space="0" w:color="auto"/>
                                            <w:left w:val="none" w:sz="0" w:space="0" w:color="auto"/>
                                            <w:bottom w:val="none" w:sz="0" w:space="0" w:color="auto"/>
                                            <w:right w:val="none" w:sz="0" w:space="0" w:color="auto"/>
                                          </w:divBdr>
                                          <w:divsChild>
                                            <w:div w:id="546183670">
                                              <w:marLeft w:val="0"/>
                                              <w:marRight w:val="0"/>
                                              <w:marTop w:val="0"/>
                                              <w:marBottom w:val="0"/>
                                              <w:divBdr>
                                                <w:top w:val="none" w:sz="0" w:space="0" w:color="auto"/>
                                                <w:left w:val="none" w:sz="0" w:space="0" w:color="auto"/>
                                                <w:bottom w:val="none" w:sz="0" w:space="0" w:color="auto"/>
                                                <w:right w:val="none" w:sz="0" w:space="0" w:color="auto"/>
                                              </w:divBdr>
                                              <w:divsChild>
                                                <w:div w:id="386035217">
                                                  <w:marLeft w:val="0"/>
                                                  <w:marRight w:val="0"/>
                                                  <w:marTop w:val="0"/>
                                                  <w:marBottom w:val="0"/>
                                                  <w:divBdr>
                                                    <w:top w:val="none" w:sz="0" w:space="0" w:color="auto"/>
                                                    <w:left w:val="none" w:sz="0" w:space="0" w:color="auto"/>
                                                    <w:bottom w:val="none" w:sz="0" w:space="0" w:color="auto"/>
                                                    <w:right w:val="none" w:sz="0" w:space="0" w:color="auto"/>
                                                  </w:divBdr>
                                                  <w:divsChild>
                                                    <w:div w:id="216285663">
                                                      <w:marLeft w:val="0"/>
                                                      <w:marRight w:val="0"/>
                                                      <w:marTop w:val="0"/>
                                                      <w:marBottom w:val="0"/>
                                                      <w:divBdr>
                                                        <w:top w:val="none" w:sz="0" w:space="0" w:color="auto"/>
                                                        <w:left w:val="none" w:sz="0" w:space="0" w:color="auto"/>
                                                        <w:bottom w:val="none" w:sz="0" w:space="0" w:color="auto"/>
                                                        <w:right w:val="none" w:sz="0" w:space="0" w:color="auto"/>
                                                      </w:divBdr>
                                                      <w:divsChild>
                                                        <w:div w:id="1646549045">
                                                          <w:marLeft w:val="0"/>
                                                          <w:marRight w:val="0"/>
                                                          <w:marTop w:val="0"/>
                                                          <w:marBottom w:val="0"/>
                                                          <w:divBdr>
                                                            <w:top w:val="none" w:sz="0" w:space="0" w:color="auto"/>
                                                            <w:left w:val="none" w:sz="0" w:space="0" w:color="auto"/>
                                                            <w:bottom w:val="none" w:sz="0" w:space="0" w:color="auto"/>
                                                            <w:right w:val="none" w:sz="0" w:space="0" w:color="auto"/>
                                                          </w:divBdr>
                                                          <w:divsChild>
                                                            <w:div w:id="47272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News/2013-12-06-media-statement.aspx" TargetMode="External"/><Relationship Id="rId13" Type="http://schemas.openxmlformats.org/officeDocument/2006/relationships/hyperlink" Target="http://www.nursingmidwiferyboard.gov.au/Codes-Guidelines-Statements/Position-Statements/midwives-in-private-practice.aspx" TargetMode="External"/><Relationship Id="rId18" Type="http://schemas.openxmlformats.org/officeDocument/2006/relationships/hyperlink" Target="http://www.nursingmidwiferyboard.gov.a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mlaw.gov.au/Details/F2013C00882" TargetMode="External"/><Relationship Id="rId17" Type="http://schemas.openxmlformats.org/officeDocument/2006/relationships/hyperlink" Target="http://www.medicareaustralia.gov.au/provider/patients/midwife-indemnity/index.js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ursingmidwiferyboard.gov.au/Codes-Guidelines-Statements/Codes-Guidelines.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Codes-Guidelines.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ursingmidwiferyboard.gov.au/Registration-Standards.aspx" TargetMode="External"/><Relationship Id="rId23" Type="http://schemas.openxmlformats.org/officeDocument/2006/relationships/footer" Target="footer3.xml"/><Relationship Id="rId10" Type="http://schemas.openxmlformats.org/officeDocument/2006/relationships/hyperlink" Target="http://www.dpmc.gov.au/deregulation/obpr/index.cf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hyperlink" Target="http://www.nursingmidwiferyboard.gov.au/News/2013-07-05-media-release.aspx"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meade\AppData\Local\Microsoft\Windows\Temporary%20Internet%20Files\Content.IE5\WD29048S\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8A176-B735-44C6-96BF-4900BB99D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2</TotalTime>
  <Pages>7</Pages>
  <Words>2876</Words>
  <Characters>16395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Johanna Villani Design</Company>
  <LinksUpToDate>false</LinksUpToDate>
  <CharactersWithSpaces>19233</CharactersWithSpaces>
  <SharedDoc>false</SharedDoc>
  <HyperlinkBase/>
  <HLinks>
    <vt:vector size="60" baseType="variant">
      <vt:variant>
        <vt:i4>720963</vt:i4>
      </vt:variant>
      <vt:variant>
        <vt:i4>81</vt:i4>
      </vt:variant>
      <vt:variant>
        <vt:i4>0</vt:i4>
      </vt:variant>
      <vt:variant>
        <vt:i4>5</vt:i4>
      </vt:variant>
      <vt:variant>
        <vt:lpwstr>http://www.nursingmidwiferyboard.gov.au/</vt:lpwstr>
      </vt:variant>
      <vt:variant>
        <vt:lpwstr/>
      </vt:variant>
      <vt:variant>
        <vt:i4>1310728</vt:i4>
      </vt:variant>
      <vt:variant>
        <vt:i4>78</vt:i4>
      </vt:variant>
      <vt:variant>
        <vt:i4>0</vt:i4>
      </vt:variant>
      <vt:variant>
        <vt:i4>5</vt:i4>
      </vt:variant>
      <vt:variant>
        <vt:lpwstr>http://www.medicareaustralia.gov.au/provider/patients/midwife-indemnity/index.jsp</vt:lpwstr>
      </vt:variant>
      <vt:variant>
        <vt:lpwstr/>
      </vt:variant>
      <vt:variant>
        <vt:i4>4718662</vt:i4>
      </vt:variant>
      <vt:variant>
        <vt:i4>75</vt:i4>
      </vt:variant>
      <vt:variant>
        <vt:i4>0</vt:i4>
      </vt:variant>
      <vt:variant>
        <vt:i4>5</vt:i4>
      </vt:variant>
      <vt:variant>
        <vt:lpwstr>http://www.nursingmidwiferyboard.gov.au/Codes-Guidelines-Statements/Codes-Guidelines.aspx</vt:lpwstr>
      </vt:variant>
      <vt:variant>
        <vt:lpwstr>midwives</vt:lpwstr>
      </vt:variant>
      <vt:variant>
        <vt:i4>7536675</vt:i4>
      </vt:variant>
      <vt:variant>
        <vt:i4>72</vt:i4>
      </vt:variant>
      <vt:variant>
        <vt:i4>0</vt:i4>
      </vt:variant>
      <vt:variant>
        <vt:i4>5</vt:i4>
      </vt:variant>
      <vt:variant>
        <vt:lpwstr>http://www.nursingmidwiferyboard.gov.au/Registration-Standards.aspx</vt:lpwstr>
      </vt:variant>
      <vt:variant>
        <vt:lpwstr/>
      </vt:variant>
      <vt:variant>
        <vt:i4>7209021</vt:i4>
      </vt:variant>
      <vt:variant>
        <vt:i4>69</vt:i4>
      </vt:variant>
      <vt:variant>
        <vt:i4>0</vt:i4>
      </vt:variant>
      <vt:variant>
        <vt:i4>5</vt:i4>
      </vt:variant>
      <vt:variant>
        <vt:lpwstr>http://www.nursingmidwiferyboard.gov.au/News/2013-07-05-media-release.aspx</vt:lpwstr>
      </vt:variant>
      <vt:variant>
        <vt:lpwstr/>
      </vt:variant>
      <vt:variant>
        <vt:i4>4390984</vt:i4>
      </vt:variant>
      <vt:variant>
        <vt:i4>66</vt:i4>
      </vt:variant>
      <vt:variant>
        <vt:i4>0</vt:i4>
      </vt:variant>
      <vt:variant>
        <vt:i4>5</vt:i4>
      </vt:variant>
      <vt:variant>
        <vt:lpwstr>http://www.nursingmidwiferyboard.gov.au/Codes-Guidelines-Statements/Position-Statements/midwives-in-private-practice.aspx</vt:lpwstr>
      </vt:variant>
      <vt:variant>
        <vt:lpwstr/>
      </vt:variant>
      <vt:variant>
        <vt:i4>720980</vt:i4>
      </vt:variant>
      <vt:variant>
        <vt:i4>63</vt:i4>
      </vt:variant>
      <vt:variant>
        <vt:i4>0</vt:i4>
      </vt:variant>
      <vt:variant>
        <vt:i4>5</vt:i4>
      </vt:variant>
      <vt:variant>
        <vt:lpwstr>http://www.comlaw.gov.au/Details/F2013C00882</vt:lpwstr>
      </vt:variant>
      <vt:variant>
        <vt:lpwstr/>
      </vt:variant>
      <vt:variant>
        <vt:i4>5439555</vt:i4>
      </vt:variant>
      <vt:variant>
        <vt:i4>60</vt:i4>
      </vt:variant>
      <vt:variant>
        <vt:i4>0</vt:i4>
      </vt:variant>
      <vt:variant>
        <vt:i4>5</vt:i4>
      </vt:variant>
      <vt:variant>
        <vt:lpwstr>http://www.nursingmidwiferyboard.gov.au/Codes-Guidelines-Statements/Codes-Guidelines.aspx</vt:lpwstr>
      </vt:variant>
      <vt:variant>
        <vt:lpwstr/>
      </vt:variant>
      <vt:variant>
        <vt:i4>7995516</vt:i4>
      </vt:variant>
      <vt:variant>
        <vt:i4>57</vt:i4>
      </vt:variant>
      <vt:variant>
        <vt:i4>0</vt:i4>
      </vt:variant>
      <vt:variant>
        <vt:i4>5</vt:i4>
      </vt:variant>
      <vt:variant>
        <vt:lpwstr>http://www.dpmc.gov.au/deregulation/obpr/index.cfm</vt:lpwstr>
      </vt:variant>
      <vt:variant>
        <vt:lpwstr/>
      </vt:variant>
      <vt:variant>
        <vt:i4>786527</vt:i4>
      </vt:variant>
      <vt:variant>
        <vt:i4>54</vt:i4>
      </vt:variant>
      <vt:variant>
        <vt:i4>0</vt:i4>
      </vt:variant>
      <vt:variant>
        <vt:i4>5</vt:i4>
      </vt:variant>
      <vt:variant>
        <vt:lpwstr>http://www.ahpra.gov.au/Legislation-and-Publications/Legislation.aspx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of Australia commentary on professional indemnity insurance for midwives research report</dc:title>
  <dc:subject>Commentary</dc:subject>
  <dc:creator>Nursing and Midwifery Board of Australia</dc:creator>
  <cp:keywords>6 December 2013</cp:keywords>
  <cp:lastModifiedBy>Tara Johnson</cp:lastModifiedBy>
  <cp:revision>2</cp:revision>
  <cp:lastPrinted>2013-08-30T03:47:00Z</cp:lastPrinted>
  <dcterms:created xsi:type="dcterms:W3CDTF">2013-12-06T03:23:00Z</dcterms:created>
  <dcterms:modified xsi:type="dcterms:W3CDTF">2013-12-06T03:23:00Z</dcterms:modified>
</cp:coreProperties>
</file>