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443BDB">
        <w:rPr>
          <w:rFonts w:ascii="Arial" w:hAnsi="Arial" w:cs="Arial"/>
          <w:color w:val="808080" w:themeColor="background1" w:themeShade="80"/>
          <w:sz w:val="28"/>
          <w:szCs w:val="28"/>
        </w:rPr>
        <w:t>18 December</w:t>
      </w:r>
      <w:r>
        <w:rPr>
          <w:rFonts w:ascii="Arial" w:hAnsi="Arial" w:cs="Arial"/>
          <w:color w:val="808080" w:themeColor="background1" w:themeShade="80"/>
          <w:sz w:val="28"/>
          <w:szCs w:val="28"/>
        </w:rPr>
        <w:t xml:space="preserve"> </w:t>
      </w:r>
      <w:r w:rsidR="00443BDB" w:rsidRPr="00443BDB">
        <w:rPr>
          <w:rFonts w:ascii="Arial" w:hAnsi="Arial" w:cs="Arial"/>
          <w:color w:val="808080" w:themeColor="background1" w:themeShade="80"/>
          <w:sz w:val="28"/>
          <w:szCs w:val="28"/>
        </w:rPr>
        <w:t>in the AHPRA offic</w:t>
      </w:r>
      <w:bookmarkStart w:id="2" w:name="_GoBack"/>
      <w:bookmarkEnd w:id="2"/>
      <w:r w:rsidR="00443BDB" w:rsidRPr="00443BDB">
        <w:rPr>
          <w:rFonts w:ascii="Arial" w:hAnsi="Arial" w:cs="Arial"/>
          <w:color w:val="808080" w:themeColor="background1" w:themeShade="80"/>
          <w:sz w:val="28"/>
          <w:szCs w:val="28"/>
        </w:rPr>
        <w:t>e, Melbourne</w:t>
      </w:r>
    </w:p>
    <w:bookmarkEnd w:id="0"/>
    <w:bookmarkEnd w:id="1"/>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FC30B6" w:rsidRDefault="00AF4C74" w:rsidP="00FC30B6">
      <w:pPr>
        <w:pStyle w:val="AHPRASubhead"/>
      </w:pPr>
      <w:bookmarkStart w:id="3" w:name="commonregistration"/>
      <w:bookmarkEnd w:id="3"/>
      <w:r>
        <w:rPr>
          <w:rFonts w:cs="Arial"/>
          <w:szCs w:val="20"/>
        </w:rPr>
        <w:t xml:space="preserve">Policies, guidelines </w:t>
      </w:r>
      <w:r w:rsidR="002077EC">
        <w:rPr>
          <w:rFonts w:cs="Arial"/>
          <w:szCs w:val="20"/>
        </w:rPr>
        <w:t xml:space="preserve">and position statements review </w:t>
      </w:r>
    </w:p>
    <w:p w:rsidR="00C147E7" w:rsidRDefault="00C147E7" w:rsidP="00C147E7">
      <w:pPr>
        <w:pStyle w:val="AHPRAbody"/>
        <w:spacing w:before="12" w:after="0"/>
      </w:pPr>
      <w:r>
        <w:t xml:space="preserve">The NMBA conducted a review and analysis of the National Board’s suite of documents to ensure </w:t>
      </w:r>
      <w:r>
        <w:rPr>
          <w:szCs w:val="20"/>
        </w:rPr>
        <w:t xml:space="preserve">consistency across the national policies, guidelines, standards, codes and position statements.   The review identified a number of documents </w:t>
      </w:r>
      <w:r>
        <w:t xml:space="preserve">that required revision or re-write and a number of recommendations to improve stakeholder engagement with the National Board’s web page. </w:t>
      </w:r>
    </w:p>
    <w:p w:rsidR="00C147E7" w:rsidRDefault="00C147E7" w:rsidP="00C147E7">
      <w:pPr>
        <w:pStyle w:val="AHPRAbody"/>
        <w:spacing w:before="12" w:after="0"/>
      </w:pPr>
    </w:p>
    <w:p w:rsidR="009E389F" w:rsidRDefault="00C147E7" w:rsidP="00C147E7">
      <w:pPr>
        <w:pStyle w:val="AHPRASubhead"/>
        <w:rPr>
          <w:b w:val="0"/>
          <w:color w:val="auto"/>
          <w:lang w:val="en-US"/>
        </w:rPr>
      </w:pPr>
      <w:r>
        <w:rPr>
          <w:b w:val="0"/>
          <w:color w:val="auto"/>
          <w:lang w:val="en-US"/>
        </w:rPr>
        <w:t xml:space="preserve">A new suite of updated and streamlined NMBA documents including guidelines, policies, position statements, fact sheets and frameworks will be made available shortly on the </w:t>
      </w:r>
      <w:hyperlink r:id="rId9" w:history="1">
        <w:r>
          <w:rPr>
            <w:rStyle w:val="Hyperlink"/>
            <w:b w:val="0"/>
            <w:lang w:val="en-US"/>
          </w:rPr>
          <w:t>NMBA website</w:t>
        </w:r>
      </w:hyperlink>
      <w:r>
        <w:rPr>
          <w:b w:val="0"/>
          <w:color w:val="auto"/>
          <w:lang w:val="en-US"/>
        </w:rPr>
        <w:t xml:space="preserve">.  </w:t>
      </w:r>
      <w:r w:rsidR="009E389F">
        <w:rPr>
          <w:b w:val="0"/>
          <w:color w:val="auto"/>
          <w:lang w:val="en-US"/>
        </w:rPr>
        <w:t xml:space="preserve">  </w:t>
      </w:r>
    </w:p>
    <w:p w:rsidR="00AF4C74" w:rsidRDefault="00AF4C74" w:rsidP="00AF4C74">
      <w:pPr>
        <w:pStyle w:val="AHPRASubhead"/>
      </w:pPr>
      <w:r>
        <w:rPr>
          <w:rFonts w:cs="Arial"/>
          <w:szCs w:val="20"/>
        </w:rPr>
        <w:t>Visit by Michael Gorton AM – Chair, Agency Management Committee</w:t>
      </w:r>
    </w:p>
    <w:p w:rsidR="00F31529" w:rsidRDefault="004236B6" w:rsidP="00417279">
      <w:pPr>
        <w:pStyle w:val="AHPRASubhead"/>
        <w:jc w:val="both"/>
        <w:rPr>
          <w:rFonts w:cs="Arial"/>
          <w:b w:val="0"/>
          <w:color w:val="auto"/>
          <w:szCs w:val="20"/>
        </w:rPr>
      </w:pPr>
      <w:r w:rsidRPr="004236B6">
        <w:rPr>
          <w:rFonts w:cs="Arial"/>
          <w:b w:val="0"/>
          <w:color w:val="auto"/>
          <w:szCs w:val="20"/>
        </w:rPr>
        <w:t>Mr Michael Gorton AM</w:t>
      </w:r>
      <w:r w:rsidR="00303509">
        <w:rPr>
          <w:rFonts w:cs="Arial"/>
          <w:b w:val="0"/>
          <w:color w:val="auto"/>
          <w:szCs w:val="20"/>
        </w:rPr>
        <w:t>,</w:t>
      </w:r>
      <w:r w:rsidRPr="004236B6">
        <w:rPr>
          <w:rFonts w:cs="Arial"/>
          <w:b w:val="0"/>
          <w:color w:val="auto"/>
          <w:szCs w:val="20"/>
        </w:rPr>
        <w:t xml:space="preserve"> </w:t>
      </w:r>
      <w:r>
        <w:rPr>
          <w:rFonts w:cs="Arial"/>
          <w:b w:val="0"/>
          <w:color w:val="auto"/>
          <w:szCs w:val="20"/>
        </w:rPr>
        <w:t>chair of</w:t>
      </w:r>
      <w:r w:rsidRPr="004236B6">
        <w:rPr>
          <w:rFonts w:cs="Arial"/>
          <w:b w:val="0"/>
          <w:color w:val="auto"/>
          <w:szCs w:val="20"/>
        </w:rPr>
        <w:t xml:space="preserve"> the </w:t>
      </w:r>
      <w:hyperlink r:id="rId10" w:history="1">
        <w:r w:rsidRPr="004236B6">
          <w:rPr>
            <w:rStyle w:val="Hyperlink"/>
            <w:rFonts w:cs="Arial"/>
            <w:b w:val="0"/>
            <w:szCs w:val="20"/>
          </w:rPr>
          <w:t>Agency Management Committee (AManC)</w:t>
        </w:r>
      </w:hyperlink>
      <w:r>
        <w:rPr>
          <w:rFonts w:cs="Arial"/>
          <w:b w:val="0"/>
          <w:color w:val="auto"/>
          <w:szCs w:val="20"/>
        </w:rPr>
        <w:t xml:space="preserve"> attended the NMBA Board meeting on 18 December 2014. This was Michael’s first visit to NMBA</w:t>
      </w:r>
      <w:r w:rsidR="00303509">
        <w:rPr>
          <w:rFonts w:cs="Arial"/>
          <w:b w:val="0"/>
          <w:color w:val="auto"/>
          <w:szCs w:val="20"/>
        </w:rPr>
        <w:t xml:space="preserve"> and it provided an opportunity to </w:t>
      </w:r>
      <w:r w:rsidR="00303509" w:rsidRPr="00303509">
        <w:rPr>
          <w:rFonts w:cs="Arial"/>
          <w:b w:val="0"/>
          <w:color w:val="auto"/>
          <w:szCs w:val="20"/>
        </w:rPr>
        <w:t xml:space="preserve">deepen </w:t>
      </w:r>
      <w:r w:rsidR="00303509">
        <w:rPr>
          <w:rFonts w:cs="Arial"/>
          <w:b w:val="0"/>
          <w:color w:val="auto"/>
          <w:szCs w:val="20"/>
        </w:rPr>
        <w:t xml:space="preserve">mutual </w:t>
      </w:r>
      <w:r w:rsidR="00303509" w:rsidRPr="00303509">
        <w:rPr>
          <w:rFonts w:cs="Arial"/>
          <w:b w:val="0"/>
          <w:color w:val="auto"/>
          <w:szCs w:val="20"/>
        </w:rPr>
        <w:t xml:space="preserve">understanding of </w:t>
      </w:r>
      <w:r w:rsidR="00303509">
        <w:rPr>
          <w:rFonts w:cs="Arial"/>
          <w:b w:val="0"/>
          <w:color w:val="auto"/>
          <w:szCs w:val="20"/>
        </w:rPr>
        <w:t xml:space="preserve">the NMBA and AManC’s </w:t>
      </w:r>
      <w:r w:rsidR="00303509" w:rsidRPr="00303509">
        <w:rPr>
          <w:rFonts w:cs="Arial"/>
          <w:b w:val="0"/>
          <w:color w:val="auto"/>
          <w:szCs w:val="20"/>
        </w:rPr>
        <w:t xml:space="preserve">roles and responsibilities and strengthen relationships that enable </w:t>
      </w:r>
      <w:r w:rsidR="00303509">
        <w:rPr>
          <w:rFonts w:cs="Arial"/>
          <w:b w:val="0"/>
          <w:color w:val="auto"/>
          <w:szCs w:val="20"/>
        </w:rPr>
        <w:t xml:space="preserve">the two organisations </w:t>
      </w:r>
      <w:r w:rsidR="00303509" w:rsidRPr="00303509">
        <w:rPr>
          <w:rFonts w:cs="Arial"/>
          <w:b w:val="0"/>
          <w:color w:val="auto"/>
          <w:szCs w:val="20"/>
        </w:rPr>
        <w:t>to work effectively together</w:t>
      </w:r>
      <w:r>
        <w:rPr>
          <w:rFonts w:cs="Arial"/>
          <w:b w:val="0"/>
          <w:color w:val="auto"/>
          <w:szCs w:val="20"/>
        </w:rPr>
        <w:t>.</w:t>
      </w:r>
    </w:p>
    <w:p w:rsidR="00F31529" w:rsidRDefault="00F31529" w:rsidP="00F31529">
      <w:pPr>
        <w:pStyle w:val="AHPRASubhead"/>
      </w:pPr>
      <w:r>
        <w:rPr>
          <w:rFonts w:cs="Arial"/>
          <w:szCs w:val="20"/>
        </w:rPr>
        <w:t>NMBA newsletter – December edition</w:t>
      </w:r>
    </w:p>
    <w:p w:rsidR="00F31529" w:rsidRDefault="00F31529" w:rsidP="00F31529">
      <w:pPr>
        <w:rPr>
          <w:rFonts w:cs="Arial"/>
          <w:b/>
          <w:szCs w:val="20"/>
        </w:rPr>
      </w:pPr>
      <w:r>
        <w:rPr>
          <w:rStyle w:val="AHPRAbodyChar"/>
          <w:rFonts w:ascii="Arial" w:hAnsi="Arial"/>
          <w:sz w:val="20"/>
          <w:szCs w:val="20"/>
        </w:rPr>
        <w:t xml:space="preserve">The NMBA has recently released the December edition of its </w:t>
      </w:r>
      <w:r w:rsidRPr="00F31529">
        <w:rPr>
          <w:rStyle w:val="AHPRAbodyChar"/>
          <w:rFonts w:ascii="Arial" w:hAnsi="Arial"/>
          <w:sz w:val="20"/>
          <w:szCs w:val="20"/>
        </w:rPr>
        <w:t>newsletter</w:t>
      </w:r>
      <w:r>
        <w:rPr>
          <w:rStyle w:val="AHPRAbodyChar"/>
          <w:rFonts w:ascii="Arial" w:hAnsi="Arial"/>
          <w:sz w:val="20"/>
          <w:szCs w:val="20"/>
        </w:rPr>
        <w:t>. This newsletter contains important</w:t>
      </w:r>
      <w:r w:rsidRPr="00F31529">
        <w:rPr>
          <w:rStyle w:val="AHPRAbodyChar"/>
          <w:rFonts w:ascii="Arial" w:hAnsi="Arial"/>
          <w:sz w:val="20"/>
          <w:szCs w:val="20"/>
        </w:rPr>
        <w:t xml:space="preserve"> information relevant to the regulation and professional practice of nursing and midwifery in Australia.</w:t>
      </w:r>
      <w:r>
        <w:rPr>
          <w:rStyle w:val="AHPRAbodyChar"/>
          <w:rFonts w:ascii="Arial" w:hAnsi="Arial"/>
          <w:sz w:val="20"/>
          <w:szCs w:val="20"/>
        </w:rPr>
        <w:t xml:space="preserve"> It </w:t>
      </w:r>
      <w:r w:rsidR="005C5C71">
        <w:rPr>
          <w:rStyle w:val="AHPRAbodyChar"/>
          <w:rFonts w:ascii="Arial" w:hAnsi="Arial"/>
          <w:sz w:val="20"/>
          <w:szCs w:val="20"/>
        </w:rPr>
        <w:t xml:space="preserve">also </w:t>
      </w:r>
      <w:r>
        <w:rPr>
          <w:rStyle w:val="AHPRAbodyChar"/>
          <w:rFonts w:ascii="Arial" w:hAnsi="Arial"/>
          <w:sz w:val="20"/>
          <w:szCs w:val="20"/>
        </w:rPr>
        <w:t xml:space="preserve">provides an update on all latest and critical NMBA activities, and is now available on the </w:t>
      </w:r>
      <w:hyperlink r:id="rId11" w:history="1">
        <w:r w:rsidRPr="00F31529">
          <w:rPr>
            <w:rStyle w:val="Hyperlink"/>
            <w:rFonts w:ascii="Arial" w:hAnsi="Arial" w:cs="Arial"/>
            <w:sz w:val="20"/>
            <w:szCs w:val="20"/>
          </w:rPr>
          <w:t>NMBA website</w:t>
        </w:r>
      </w:hyperlink>
      <w:r>
        <w:rPr>
          <w:rStyle w:val="AHPRAbodyChar"/>
          <w:rFonts w:ascii="Arial" w:hAnsi="Arial"/>
          <w:sz w:val="20"/>
          <w:szCs w:val="20"/>
        </w:rPr>
        <w:t>.</w:t>
      </w:r>
      <w:r w:rsidRPr="009E389F">
        <w:rPr>
          <w:rFonts w:cs="Arial"/>
          <w:szCs w:val="20"/>
        </w:rPr>
        <w:t xml:space="preserve"> </w:t>
      </w:r>
    </w:p>
    <w:p w:rsidR="00F31529" w:rsidRDefault="00F31529" w:rsidP="00F31529">
      <w:pPr>
        <w:pStyle w:val="AHPRASubhead"/>
      </w:pPr>
      <w:r>
        <w:rPr>
          <w:rFonts w:cs="Arial"/>
          <w:szCs w:val="20"/>
        </w:rPr>
        <w:t>NMBA annual report</w:t>
      </w:r>
    </w:p>
    <w:p w:rsidR="00F31529" w:rsidRDefault="00F31529" w:rsidP="00F31529">
      <w:pPr>
        <w:pStyle w:val="AHPRASubhead"/>
        <w:jc w:val="both"/>
        <w:rPr>
          <w:rFonts w:cs="Arial"/>
          <w:b w:val="0"/>
          <w:color w:val="auto"/>
          <w:szCs w:val="20"/>
        </w:rPr>
      </w:pPr>
      <w:r>
        <w:rPr>
          <w:rFonts w:cs="Arial"/>
          <w:b w:val="0"/>
          <w:color w:val="auto"/>
          <w:szCs w:val="20"/>
        </w:rPr>
        <w:t xml:space="preserve">Late last year, we </w:t>
      </w:r>
      <w:r w:rsidRPr="00F31529">
        <w:rPr>
          <w:rFonts w:cs="Arial"/>
          <w:b w:val="0"/>
          <w:color w:val="auto"/>
          <w:szCs w:val="20"/>
        </w:rPr>
        <w:t xml:space="preserve">released our </w:t>
      </w:r>
      <w:hyperlink r:id="rId12" w:history="1">
        <w:r w:rsidRPr="00141A9E">
          <w:rPr>
            <w:rStyle w:val="Hyperlink"/>
            <w:rFonts w:cs="Arial"/>
            <w:b w:val="0"/>
            <w:szCs w:val="20"/>
          </w:rPr>
          <w:t>annual report</w:t>
        </w:r>
      </w:hyperlink>
      <w:r w:rsidRPr="00F31529">
        <w:rPr>
          <w:rFonts w:cs="Arial"/>
          <w:b w:val="0"/>
          <w:color w:val="auto"/>
          <w:szCs w:val="20"/>
        </w:rPr>
        <w:t xml:space="preserve"> </w:t>
      </w:r>
      <w:r w:rsidR="00141A9E">
        <w:rPr>
          <w:rFonts w:cs="Arial"/>
          <w:b w:val="0"/>
          <w:color w:val="auto"/>
          <w:szCs w:val="20"/>
        </w:rPr>
        <w:t xml:space="preserve">looking at </w:t>
      </w:r>
      <w:r w:rsidRPr="00F31529">
        <w:rPr>
          <w:rFonts w:cs="Arial"/>
          <w:b w:val="0"/>
          <w:color w:val="auto"/>
          <w:szCs w:val="20"/>
        </w:rPr>
        <w:t>the NMBA’s achievements,</w:t>
      </w:r>
      <w:r w:rsidR="00141A9E">
        <w:rPr>
          <w:rFonts w:cs="Arial"/>
          <w:b w:val="0"/>
          <w:color w:val="auto"/>
          <w:szCs w:val="20"/>
        </w:rPr>
        <w:t xml:space="preserve"> </w:t>
      </w:r>
      <w:r w:rsidRPr="00F31529">
        <w:rPr>
          <w:rFonts w:cs="Arial"/>
          <w:b w:val="0"/>
          <w:color w:val="auto"/>
          <w:szCs w:val="20"/>
        </w:rPr>
        <w:t xml:space="preserve">challenges and priorities during </w:t>
      </w:r>
      <w:r w:rsidR="00141A9E">
        <w:rPr>
          <w:rFonts w:cs="Arial"/>
          <w:b w:val="0"/>
          <w:color w:val="auto"/>
          <w:szCs w:val="20"/>
        </w:rPr>
        <w:t>2013/14</w:t>
      </w:r>
      <w:r w:rsidRPr="00F31529">
        <w:rPr>
          <w:rFonts w:cs="Arial"/>
          <w:b w:val="0"/>
          <w:color w:val="auto"/>
          <w:szCs w:val="20"/>
        </w:rPr>
        <w:t xml:space="preserve">. </w:t>
      </w:r>
      <w:r w:rsidR="00141A9E">
        <w:rPr>
          <w:rFonts w:cs="Arial"/>
          <w:b w:val="0"/>
          <w:color w:val="auto"/>
          <w:szCs w:val="20"/>
        </w:rPr>
        <w:t xml:space="preserve"> F</w:t>
      </w:r>
      <w:r w:rsidRPr="00F31529">
        <w:rPr>
          <w:rFonts w:cs="Arial"/>
          <w:b w:val="0"/>
          <w:color w:val="auto"/>
          <w:szCs w:val="20"/>
        </w:rPr>
        <w:t>or the</w:t>
      </w:r>
      <w:r w:rsidR="00141A9E">
        <w:rPr>
          <w:rFonts w:cs="Arial"/>
          <w:b w:val="0"/>
          <w:color w:val="auto"/>
          <w:szCs w:val="20"/>
        </w:rPr>
        <w:t xml:space="preserve"> </w:t>
      </w:r>
      <w:r w:rsidRPr="00F31529">
        <w:rPr>
          <w:rFonts w:cs="Arial"/>
          <w:b w:val="0"/>
          <w:color w:val="auto"/>
          <w:szCs w:val="20"/>
        </w:rPr>
        <w:t>first time, we have also published a profession-specific profile –</w:t>
      </w:r>
      <w:r w:rsidR="00141A9E">
        <w:rPr>
          <w:rFonts w:cs="Arial"/>
          <w:b w:val="0"/>
          <w:color w:val="auto"/>
          <w:szCs w:val="20"/>
        </w:rPr>
        <w:t xml:space="preserve"> </w:t>
      </w:r>
      <w:hyperlink r:id="rId13" w:history="1">
        <w:r w:rsidRPr="00141A9E">
          <w:rPr>
            <w:rStyle w:val="Hyperlink"/>
            <w:rFonts w:cs="Arial"/>
            <w:b w:val="0"/>
            <w:szCs w:val="20"/>
          </w:rPr>
          <w:t>Nursing and midwifery regulation at work in Australia, 2013/14</w:t>
        </w:r>
      </w:hyperlink>
      <w:r w:rsidRPr="00F31529">
        <w:rPr>
          <w:rFonts w:cs="Arial"/>
          <w:b w:val="0"/>
          <w:color w:val="auto"/>
          <w:szCs w:val="20"/>
        </w:rPr>
        <w:t>.</w:t>
      </w:r>
    </w:p>
    <w:p w:rsidR="00F770BB" w:rsidRPr="00FC30B6" w:rsidRDefault="00824290" w:rsidP="00417279">
      <w:pPr>
        <w:pStyle w:val="AHPRASubhead"/>
        <w:jc w:val="both"/>
        <w:rPr>
          <w:rFonts w:cs="Arial"/>
          <w:bCs/>
          <w:color w:val="008FC5"/>
          <w:szCs w:val="20"/>
          <w:lang w:eastAsia="en-AU"/>
        </w:rPr>
      </w:pPr>
      <w:r w:rsidRPr="00FC30B6">
        <w:rPr>
          <w:rFonts w:cs="Arial"/>
          <w:bCs/>
          <w:color w:val="008FC5"/>
          <w:szCs w:val="20"/>
          <w:lang w:eastAsia="en-AU"/>
        </w:rPr>
        <w:lastRenderedPageBreak/>
        <w:t>Approved programs of study leading to registration and endorsement</w:t>
      </w:r>
    </w:p>
    <w:tbl>
      <w:tblPr>
        <w:tblStyle w:val="ColorfulList-Accent2"/>
        <w:tblW w:w="0" w:type="auto"/>
        <w:tblLook w:val="04A0" w:firstRow="1" w:lastRow="0" w:firstColumn="1" w:lastColumn="0" w:noHBand="0" w:noVBand="1"/>
      </w:tblPr>
      <w:tblGrid>
        <w:gridCol w:w="2764"/>
        <w:gridCol w:w="57"/>
        <w:gridCol w:w="1810"/>
        <w:gridCol w:w="2302"/>
        <w:gridCol w:w="2303"/>
      </w:tblGrid>
      <w:tr w:rsidR="00F770BB" w:rsidTr="00443BDB">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Borders>
              <w:bottom w:val="none" w:sz="0" w:space="0" w:color="auto"/>
            </w:tcBorders>
          </w:tcPr>
          <w:p w:rsidR="00F770BB" w:rsidRPr="00FC30B6" w:rsidRDefault="00F770BB" w:rsidP="00443BDB">
            <w:pPr>
              <w:pStyle w:val="Tableheadingblack"/>
              <w:ind w:left="0"/>
              <w:rPr>
                <w:color w:val="FFFFFF" w:themeColor="background1"/>
              </w:rPr>
            </w:pPr>
            <w:r w:rsidRPr="00FC30B6">
              <w:rPr>
                <w:color w:val="FFFFFF" w:themeColor="background1"/>
              </w:rPr>
              <w:t>The Nursing and Midwifery Board of Australia has approved the following programs of study</w:t>
            </w:r>
            <w:r w:rsidR="00FC30B6" w:rsidRPr="00FC30B6">
              <w:rPr>
                <w:color w:val="FFFFFF" w:themeColor="background1"/>
              </w:rPr>
              <w:t xml:space="preserve"> </w:t>
            </w:r>
            <w:r w:rsidR="00AF4C74">
              <w:rPr>
                <w:color w:val="FFFFFF" w:themeColor="background1"/>
              </w:rPr>
              <w:t xml:space="preserve">in December </w:t>
            </w:r>
            <w:r w:rsidR="00FC30B6" w:rsidRPr="00FC30B6">
              <w:rPr>
                <w:color w:val="FFFFFF" w:themeColor="background1"/>
              </w:rPr>
              <w:t>2014</w:t>
            </w:r>
          </w:p>
        </w:tc>
      </w:tr>
      <w:tr w:rsidR="00F770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Pr>
          <w:p w:rsidR="00F770BB" w:rsidRPr="00FC30B6" w:rsidRDefault="00AF4C74" w:rsidP="00AF4C74">
            <w:pPr>
              <w:pStyle w:val="Tableheadingblack"/>
              <w:ind w:left="0"/>
              <w:rPr>
                <w:rFonts w:eastAsiaTheme="minorHAnsi"/>
              </w:rPr>
            </w:pPr>
            <w:r>
              <w:t>The Nursing and Midwfery Board has approved the following nursing programs for five years</w:t>
            </w:r>
            <w:r w:rsidR="00F770BB" w:rsidRPr="00FC30B6">
              <w:t xml:space="preserve">: </w:t>
            </w:r>
          </w:p>
        </w:tc>
      </w:tr>
      <w:tr w:rsidR="00682751" w:rsidTr="00443BDB">
        <w:trPr>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682751" w:rsidRDefault="00682751" w:rsidP="00AF4C74">
            <w:pPr>
              <w:pStyle w:val="Tableheadingblack"/>
              <w:ind w:left="0"/>
              <w:rPr>
                <w:rFonts w:eastAsiaTheme="minorHAnsi"/>
              </w:rPr>
            </w:pPr>
            <w:r>
              <w:t xml:space="preserve">Education Provider </w:t>
            </w:r>
          </w:p>
        </w:tc>
        <w:tc>
          <w:tcPr>
            <w:tcW w:w="1867" w:type="dxa"/>
            <w:gridSpan w:val="2"/>
            <w:hideMark/>
          </w:tcPr>
          <w:p w:rsidR="00682751" w:rsidRDefault="00682751"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t xml:space="preserve">Program </w:t>
            </w:r>
          </w:p>
        </w:tc>
        <w:tc>
          <w:tcPr>
            <w:tcW w:w="4605" w:type="dxa"/>
            <w:gridSpan w:val="2"/>
            <w:hideMark/>
          </w:tcPr>
          <w:p w:rsidR="00682751" w:rsidRDefault="00682751"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t xml:space="preserve">Campus </w:t>
            </w:r>
          </w:p>
        </w:tc>
      </w:tr>
      <w:tr w:rsidR="00AF4C74"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AF4C74" w:rsidRPr="00AF4C74" w:rsidRDefault="00AF4C74">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Deakin University </w:t>
            </w:r>
          </w:p>
        </w:tc>
        <w:tc>
          <w:tcPr>
            <w:tcW w:w="1867" w:type="dxa"/>
            <w:gridSpan w:val="2"/>
            <w:hideMark/>
          </w:tcPr>
          <w:p w:rsidR="00AF4C74" w:rsidRPr="00AF4C74" w:rsidRDefault="00AF4C74">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Master of Nursing Practice (Nurse Practitioner) </w:t>
            </w:r>
          </w:p>
        </w:tc>
        <w:tc>
          <w:tcPr>
            <w:tcW w:w="4605" w:type="dxa"/>
            <w:gridSpan w:val="2"/>
            <w:hideMark/>
          </w:tcPr>
          <w:p w:rsidR="00AF4C74" w:rsidRDefault="00AF4C74">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Melbourne, VIC </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rsidP="000E70B4">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Southern Cross Education Institute </w:t>
            </w:r>
          </w:p>
        </w:tc>
        <w:tc>
          <w:tcPr>
            <w:tcW w:w="1867" w:type="dxa"/>
            <w:gridSpan w:val="2"/>
            <w:hideMark/>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Diploma of Nursing </w:t>
            </w:r>
          </w:p>
        </w:tc>
        <w:tc>
          <w:tcPr>
            <w:tcW w:w="4605" w:type="dxa"/>
            <w:gridSpan w:val="2"/>
            <w:hideMark/>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North Melbourne, VIC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Swinburne University of Technology </w:t>
            </w:r>
          </w:p>
        </w:tc>
        <w:tc>
          <w:tcPr>
            <w:tcW w:w="1867"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Wantirna, Melbourne </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Mater Education Limited </w:t>
            </w:r>
          </w:p>
        </w:tc>
        <w:tc>
          <w:tcPr>
            <w:tcW w:w="1867"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South Brisbane, Queensland </w:t>
            </w:r>
          </w:p>
        </w:tc>
      </w:tr>
      <w:tr w:rsidR="00D61BBB" w:rsidTr="00443BDB">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South West Institute of TAFE </w:t>
            </w:r>
          </w:p>
        </w:tc>
        <w:tc>
          <w:tcPr>
            <w:tcW w:w="1867"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Warrnambool; Hamilton; and Portland, VIC </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Pr>
          <w:p w:rsidR="00D61BBB" w:rsidRDefault="00D61BBB" w:rsidP="00AF4C74">
            <w:pPr>
              <w:pStyle w:val="Tableheadingblack"/>
              <w:ind w:left="0"/>
              <w:rPr>
                <w:rFonts w:eastAsiaTheme="minorHAnsi"/>
              </w:rPr>
            </w:pPr>
            <w:r>
              <w:t xml:space="preserve">The Nursing and Midwifery Board of Australia has approved the following major modifications of an accredited nursing program: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Default="00D61BBB" w:rsidP="00AF4C74">
            <w:pPr>
              <w:pStyle w:val="Tableheadingblack"/>
              <w:ind w:left="0"/>
              <w:rPr>
                <w:rFonts w:eastAsiaTheme="minorHAnsi"/>
              </w:rPr>
            </w:pPr>
            <w:r>
              <w:t xml:space="preserve">Education Provider </w:t>
            </w:r>
          </w:p>
        </w:tc>
        <w:tc>
          <w:tcPr>
            <w:tcW w:w="1867" w:type="dxa"/>
            <w:gridSpan w:val="2"/>
            <w:hideMark/>
          </w:tcPr>
          <w:p w:rsidR="00D61BBB" w:rsidRDefault="00D61BBB" w:rsidP="00AF4C74">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 xml:space="preserve">Program </w:t>
            </w:r>
          </w:p>
        </w:tc>
        <w:tc>
          <w:tcPr>
            <w:tcW w:w="4605" w:type="dxa"/>
            <w:gridSpan w:val="2"/>
            <w:hideMark/>
          </w:tcPr>
          <w:p w:rsidR="00D61BBB" w:rsidRDefault="00D61BBB" w:rsidP="00AF4C74">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Modification</w:t>
            </w:r>
          </w:p>
        </w:tc>
      </w:tr>
      <w:tr w:rsidR="00D61BBB" w:rsidTr="00443BDB">
        <w:trPr>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University of Southern Queensland </w:t>
            </w:r>
          </w:p>
        </w:tc>
        <w:tc>
          <w:tcPr>
            <w:tcW w:w="1867"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Bachelor of Nursing </w:t>
            </w:r>
          </w:p>
        </w:tc>
        <w:tc>
          <w:tcPr>
            <w:tcW w:w="4605"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University of Southern Queensland has applied to offer the Bachelor of Nursing from an additional site in Ipswich, Queensland. </w:t>
            </w:r>
          </w:p>
        </w:tc>
      </w:tr>
      <w:tr w:rsidR="00D61BBB" w:rsidTr="00443BD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Institute of Health and Nursing Australia </w:t>
            </w:r>
          </w:p>
        </w:tc>
        <w:tc>
          <w:tcPr>
            <w:tcW w:w="1867"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The Institute of Health and Nursing Australia has applied to offer the Diploma of Nursing from an additional site in Sydney, New South Wales. </w:t>
            </w:r>
          </w:p>
        </w:tc>
      </w:tr>
      <w:tr w:rsidR="00D61BBB" w:rsidTr="00443BDB">
        <w:trPr>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Australian Catholic University (ACUcom) </w:t>
            </w:r>
          </w:p>
          <w:p w:rsidR="00D61BBB" w:rsidRPr="00AF4C74" w:rsidRDefault="00D61BBB">
            <w:pPr>
              <w:autoSpaceDE w:val="0"/>
              <w:autoSpaceDN w:val="0"/>
              <w:rPr>
                <w:rFonts w:ascii="Arial" w:eastAsiaTheme="minorHAnsi" w:hAnsi="Arial" w:cs="Arial"/>
                <w:b w:val="0"/>
                <w:color w:val="000000"/>
                <w:sz w:val="20"/>
                <w:szCs w:val="20"/>
              </w:rPr>
            </w:pPr>
          </w:p>
        </w:tc>
        <w:tc>
          <w:tcPr>
            <w:tcW w:w="1867"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The Australian Catholic University (ACUcom) has applied to offer the Diploma of Nursing from the Aquinas campus, Ballarat, Victoria. </w:t>
            </w:r>
          </w:p>
        </w:tc>
      </w:tr>
      <w:tr w:rsidR="00D61BBB" w:rsidTr="00443BD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TAFE NSW </w:t>
            </w:r>
          </w:p>
        </w:tc>
        <w:tc>
          <w:tcPr>
            <w:tcW w:w="1867"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TAFE NSW Sydney Institute has applied to offer the Diploma of Nursing from an additional site in Randwick, New South Wales. </w:t>
            </w:r>
          </w:p>
        </w:tc>
      </w:tr>
      <w:tr w:rsidR="00D61BBB" w:rsidTr="00443BDB">
        <w:trPr>
          <w:trHeight w:val="247"/>
        </w:trPr>
        <w:tc>
          <w:tcPr>
            <w:cnfStyle w:val="001000000000" w:firstRow="0" w:lastRow="0" w:firstColumn="1" w:lastColumn="0" w:oddVBand="0" w:evenVBand="0" w:oddHBand="0" w:evenHBand="0" w:firstRowFirstColumn="0" w:firstRowLastColumn="0" w:lastRowFirstColumn="0" w:lastRowLastColumn="0"/>
            <w:tcW w:w="9236" w:type="dxa"/>
            <w:gridSpan w:val="5"/>
          </w:tcPr>
          <w:p w:rsidR="00D61BBB" w:rsidRDefault="00D61BBB" w:rsidP="00AF4C74">
            <w:pPr>
              <w:pStyle w:val="Tableheadingblack"/>
              <w:ind w:left="0"/>
              <w:rPr>
                <w:rFonts w:eastAsiaTheme="minorHAnsi"/>
              </w:rPr>
            </w:pPr>
            <w:r>
              <w:t xml:space="preserve">The Nursing and Midwifery Board of Australia has approved the following other amendments and matters for consideration for nursing and midwifery programs: </w:t>
            </w:r>
          </w:p>
        </w:tc>
      </w:tr>
      <w:tr w:rsidR="00D61BBB" w:rsidRPr="00FC30B6"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FC30B6" w:rsidRDefault="00D61BBB" w:rsidP="00AF4C74">
            <w:pPr>
              <w:pStyle w:val="Tableheadingblack"/>
              <w:ind w:left="0"/>
              <w:rPr>
                <w:rFonts w:eastAsiaTheme="minorHAnsi"/>
              </w:rPr>
            </w:pPr>
            <w:r w:rsidRPr="00FC30B6">
              <w:t xml:space="preserve">Education Provider </w:t>
            </w:r>
          </w:p>
        </w:tc>
        <w:tc>
          <w:tcPr>
            <w:tcW w:w="1867" w:type="dxa"/>
            <w:gridSpan w:val="2"/>
            <w:hideMark/>
          </w:tcPr>
          <w:p w:rsidR="00D61BBB" w:rsidRPr="00FC30B6" w:rsidRDefault="00D61BBB"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r w:rsidRPr="00FC30B6">
              <w:t xml:space="preserve">Program </w:t>
            </w:r>
          </w:p>
        </w:tc>
        <w:tc>
          <w:tcPr>
            <w:tcW w:w="4605" w:type="dxa"/>
            <w:gridSpan w:val="2"/>
            <w:hideMark/>
          </w:tcPr>
          <w:p w:rsidR="00D61BBB" w:rsidRPr="00FC30B6" w:rsidRDefault="00D61BBB" w:rsidP="00AF4C74">
            <w:pPr>
              <w:pStyle w:val="Tableheadingblack"/>
              <w:ind w:left="0"/>
              <w:cnfStyle w:val="000000100000" w:firstRow="0" w:lastRow="0" w:firstColumn="0" w:lastColumn="0" w:oddVBand="0" w:evenVBand="0" w:oddHBand="1" w:evenHBand="0" w:firstRowFirstColumn="0" w:firstRowLastColumn="0" w:lastRowFirstColumn="0" w:lastRowLastColumn="0"/>
            </w:pPr>
            <w:r>
              <w:t>Amendment</w:t>
            </w:r>
          </w:p>
        </w:tc>
      </w:tr>
      <w:tr w:rsidR="00D61BBB" w:rsidTr="00443BDB">
        <w:trPr>
          <w:trHeight w:val="592"/>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Aboriginal Health College </w:t>
            </w:r>
          </w:p>
        </w:tc>
        <w:tc>
          <w:tcPr>
            <w:tcW w:w="1867" w:type="dxa"/>
            <w:gridSpan w:val="2"/>
            <w:hideMark/>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Diploma of Nursing </w:t>
            </w:r>
          </w:p>
        </w:tc>
        <w:tc>
          <w:tcPr>
            <w:tcW w:w="4605" w:type="dxa"/>
            <w:gridSpan w:val="2"/>
            <w:hideMark/>
          </w:tcPr>
          <w:p w:rsidR="00D61BBB" w:rsidRDefault="00D61BBB" w:rsidP="00AF4C74">
            <w:pPr>
              <w:autoSpaceDE w:val="0"/>
              <w:autoSpaceDN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ascii="Arial" w:hAnsi="Arial" w:cs="Arial"/>
                <w:color w:val="000000"/>
                <w:sz w:val="20"/>
                <w:szCs w:val="20"/>
              </w:rPr>
              <w:t xml:space="preserve">The NMBA approved the Diploma of Nursing to be offered by the Aboriginal Health College on 1 May 2013. </w:t>
            </w:r>
          </w:p>
          <w:p w:rsidR="00D61BBB" w:rsidRDefault="00D61BBB" w:rsidP="00AF4C74">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The program was approved with a condition that Aboriginal Health College is not to offer the HLT51612 Diploma of Nursing until Aboriginal Health College has the Diploma of Nursing on scope. This has now occurred so the condition has been removed. </w:t>
            </w:r>
          </w:p>
        </w:tc>
      </w:tr>
      <w:tr w:rsidR="00D61BBB" w:rsidTr="00443BDB">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Default="00D61BBB">
            <w:pPr>
              <w:autoSpaceDE w:val="0"/>
              <w:autoSpaceDN w:val="0"/>
              <w:rPr>
                <w:rFonts w:ascii="Arial" w:eastAsiaTheme="minorHAnsi" w:hAnsi="Arial" w:cs="Arial"/>
                <w:color w:val="000000"/>
                <w:sz w:val="20"/>
                <w:szCs w:val="20"/>
              </w:rPr>
            </w:pPr>
            <w:r>
              <w:rPr>
                <w:rFonts w:ascii="Arial" w:hAnsi="Arial" w:cs="Arial"/>
                <w:color w:val="000000"/>
                <w:sz w:val="20"/>
                <w:szCs w:val="20"/>
              </w:rPr>
              <w:lastRenderedPageBreak/>
              <w:t xml:space="preserve">University of Queensland </w:t>
            </w:r>
          </w:p>
        </w:tc>
        <w:tc>
          <w:tcPr>
            <w:tcW w:w="1867" w:type="dxa"/>
            <w:gridSpan w:val="2"/>
            <w:hideMark/>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Bachelor of Midwifery; Bachelor of Nursing; Bachelor of Nursing/Bachelor of Midwifery </w:t>
            </w:r>
          </w:p>
        </w:tc>
        <w:tc>
          <w:tcPr>
            <w:tcW w:w="4605" w:type="dxa"/>
            <w:gridSpan w:val="2"/>
            <w:hideMark/>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ascii="Arial" w:hAnsi="Arial" w:cs="Arial"/>
                <w:color w:val="000000"/>
                <w:sz w:val="20"/>
                <w:szCs w:val="20"/>
              </w:rPr>
              <w:t xml:space="preserve">The University of Queensland offer an approved Bachelor of Midwifery, Bachelor of Nursing, Bachelor of Nursing/Bachelor of Midwifery and Education Program Leading to Endorsement of Schedule Medicines (Eligible Midwives) from the Ipswich, Queensland campus. </w:t>
            </w:r>
          </w:p>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The University of Queensland will transfer teaching from the Ipswich, QLD campus to the St Lucia, QLD campus. Staff formerly based at Ipswich will transfer to St Lucia. </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9236" w:type="dxa"/>
            <w:gridSpan w:val="5"/>
          </w:tcPr>
          <w:p w:rsidR="00D61BBB" w:rsidRDefault="00D61BBB" w:rsidP="00FC30B6">
            <w:pPr>
              <w:pStyle w:val="Tableheadingblack"/>
              <w:rPr>
                <w:rFonts w:eastAsiaTheme="minorHAnsi"/>
              </w:rPr>
            </w:pPr>
            <w:r>
              <w:t>The Nursing and Midwifery Board of Australia has approved the following programs to move into ‘inactive’ in the list of approved programs of study (these programs are no longer approved for new enrolments):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Default="00D61BBB" w:rsidP="002F6109">
            <w:pPr>
              <w:pStyle w:val="Tableheadingblack"/>
              <w:ind w:left="0"/>
              <w:rPr>
                <w:rFonts w:eastAsiaTheme="minorHAnsi"/>
              </w:rPr>
            </w:pPr>
            <w:r>
              <w:t xml:space="preserve">Education Provider </w:t>
            </w:r>
          </w:p>
        </w:tc>
        <w:tc>
          <w:tcPr>
            <w:tcW w:w="1810" w:type="dxa"/>
            <w:hideMark/>
          </w:tcPr>
          <w:p w:rsidR="00D61BBB" w:rsidRDefault="00D61BBB" w:rsidP="002F6109">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 xml:space="preserve">Program </w:t>
            </w:r>
          </w:p>
        </w:tc>
        <w:tc>
          <w:tcPr>
            <w:tcW w:w="4605" w:type="dxa"/>
            <w:gridSpan w:val="2"/>
            <w:hideMark/>
          </w:tcPr>
          <w:p w:rsidR="00D61BBB" w:rsidRDefault="00D61BBB" w:rsidP="00FC30B6">
            <w:pPr>
              <w:pStyle w:val="Tableheadingblack"/>
              <w:cnfStyle w:val="000000100000" w:firstRow="0" w:lastRow="0" w:firstColumn="0" w:lastColumn="0" w:oddVBand="0" w:evenVBand="0" w:oddHBand="1" w:evenHBand="0" w:firstRowFirstColumn="0" w:firstRowLastColumn="0" w:lastRowFirstColumn="0" w:lastRowLastColumn="0"/>
              <w:rPr>
                <w:rFonts w:eastAsiaTheme="minorHAnsi"/>
              </w:rPr>
            </w:pPr>
          </w:p>
        </w:tc>
      </w:tr>
      <w:tr w:rsidR="00D61BBB" w:rsidTr="00443BDB">
        <w:trPr>
          <w:trHeight w:val="247"/>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Deakin University </w:t>
            </w:r>
          </w:p>
        </w:tc>
        <w:tc>
          <w:tcPr>
            <w:tcW w:w="1810" w:type="dxa"/>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Master of Nursing (Nurse Practitioner) </w:t>
            </w:r>
          </w:p>
        </w:tc>
        <w:tc>
          <w:tcPr>
            <w:tcW w:w="4605"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Swinburne University of Technology </w:t>
            </w:r>
          </w:p>
        </w:tc>
        <w:tc>
          <w:tcPr>
            <w:tcW w:w="1810" w:type="dxa"/>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Pr="00AF4C74"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D61BBB">
            <w:pPr>
              <w:autoSpaceDE w:val="0"/>
              <w:autoSpaceDN w:val="0"/>
              <w:rPr>
                <w:rFonts w:ascii="Arial" w:eastAsiaTheme="minorHAnsi" w:hAnsi="Arial" w:cs="Arial"/>
                <w:b w:val="0"/>
                <w:color w:val="000000"/>
                <w:sz w:val="20"/>
                <w:szCs w:val="20"/>
              </w:rPr>
            </w:pPr>
            <w:r w:rsidRPr="00AF4C74">
              <w:rPr>
                <w:rFonts w:ascii="Arial" w:hAnsi="Arial" w:cs="Arial"/>
                <w:b w:val="0"/>
                <w:color w:val="000000"/>
                <w:sz w:val="20"/>
                <w:szCs w:val="20"/>
              </w:rPr>
              <w:t xml:space="preserve">Mater Education Limited </w:t>
            </w:r>
          </w:p>
        </w:tc>
        <w:tc>
          <w:tcPr>
            <w:tcW w:w="1810" w:type="dxa"/>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gridSpan w:val="2"/>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5"/>
            <w:hideMark/>
          </w:tcPr>
          <w:p w:rsidR="00D61BBB" w:rsidRPr="00FC30B6" w:rsidRDefault="00D61BBB" w:rsidP="00D61BBB">
            <w:pPr>
              <w:pStyle w:val="Tableheadingblack"/>
              <w:ind w:left="0"/>
            </w:pPr>
            <w:r>
              <w:t>The Nursing and Midwifery Board of Australia has approved the prolongation of accreditation for the following currently accredited nursing programs:</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FC30B6" w:rsidRDefault="00D61BBB" w:rsidP="00AF4C74">
            <w:pPr>
              <w:pStyle w:val="Tableheadingblack"/>
              <w:ind w:left="0"/>
              <w:rPr>
                <w:rFonts w:eastAsiaTheme="minorHAnsi"/>
              </w:rPr>
            </w:pPr>
            <w:r w:rsidRPr="00FC30B6">
              <w:t xml:space="preserve">Education Provider </w:t>
            </w:r>
          </w:p>
        </w:tc>
        <w:tc>
          <w:tcPr>
            <w:tcW w:w="1810" w:type="dxa"/>
            <w:hideMark/>
          </w:tcPr>
          <w:p w:rsidR="00D61BBB" w:rsidRPr="00FC30B6" w:rsidRDefault="00D61BBB" w:rsidP="00AF4C74">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FC30B6">
              <w:t xml:space="preserve">Program </w:t>
            </w:r>
          </w:p>
        </w:tc>
        <w:tc>
          <w:tcPr>
            <w:tcW w:w="2302" w:type="dxa"/>
            <w:hideMark/>
          </w:tcPr>
          <w:p w:rsidR="00D61BBB" w:rsidRDefault="00D61BBB" w:rsidP="00AF4C74">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b/>
                <w:bCs/>
                <w:color w:val="000000"/>
                <w:sz w:val="20"/>
                <w:szCs w:val="20"/>
              </w:rPr>
              <w:t xml:space="preserve">Expiry Date </w:t>
            </w:r>
          </w:p>
        </w:tc>
        <w:tc>
          <w:tcPr>
            <w:tcW w:w="2303" w:type="dxa"/>
          </w:tcPr>
          <w:p w:rsidR="00D61BBB" w:rsidRPr="00FC30B6" w:rsidRDefault="00D61BBB" w:rsidP="00AF4C74">
            <w:pPr>
              <w:autoSpaceDE w:val="0"/>
              <w:autoSpaceDN w:val="0"/>
              <w:cnfStyle w:val="000000000000" w:firstRow="0" w:lastRow="0" w:firstColumn="0" w:lastColumn="0" w:oddVBand="0" w:evenVBand="0" w:oddHBand="0" w:evenHBand="0" w:firstRowFirstColumn="0" w:firstRowLastColumn="0" w:lastRowFirstColumn="0" w:lastRowLastColumn="0"/>
            </w:pPr>
            <w:r>
              <w:rPr>
                <w:rFonts w:ascii="Arial" w:hAnsi="Arial" w:cs="Arial"/>
                <w:b/>
                <w:bCs/>
                <w:color w:val="000000"/>
                <w:sz w:val="20"/>
                <w:szCs w:val="20"/>
              </w:rPr>
              <w:t xml:space="preserve">Revised Expiry Date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21" w:type="dxa"/>
            <w:gridSpan w:val="2"/>
          </w:tcPr>
          <w:p w:rsidR="00D61BBB" w:rsidRPr="00D61BBB" w:rsidRDefault="00D61BBB">
            <w:pPr>
              <w:autoSpaceDE w:val="0"/>
              <w:autoSpaceDN w:val="0"/>
              <w:rPr>
                <w:rFonts w:ascii="Arial" w:eastAsiaTheme="minorHAnsi" w:hAnsi="Arial" w:cs="Arial"/>
                <w:b w:val="0"/>
                <w:color w:val="000000"/>
                <w:sz w:val="20"/>
                <w:szCs w:val="20"/>
              </w:rPr>
            </w:pPr>
            <w:r w:rsidRPr="00D61BBB">
              <w:rPr>
                <w:rFonts w:ascii="Arial" w:hAnsi="Arial" w:cs="Arial"/>
                <w:b w:val="0"/>
                <w:color w:val="000000"/>
                <w:sz w:val="20"/>
                <w:szCs w:val="20"/>
              </w:rPr>
              <w:t xml:space="preserve">Box Hill TAFE </w:t>
            </w:r>
          </w:p>
        </w:tc>
        <w:tc>
          <w:tcPr>
            <w:tcW w:w="1810"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Diploma of Nursing </w:t>
            </w:r>
          </w:p>
        </w:tc>
        <w:tc>
          <w:tcPr>
            <w:tcW w:w="2302"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1 January 2015 </w:t>
            </w:r>
          </w:p>
        </w:tc>
        <w:tc>
          <w:tcPr>
            <w:tcW w:w="2303"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1 April 2015 </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821" w:type="dxa"/>
            <w:gridSpan w:val="2"/>
          </w:tcPr>
          <w:p w:rsidR="00D61BBB" w:rsidRPr="00D61BBB" w:rsidRDefault="00D61BBB">
            <w:pPr>
              <w:autoSpaceDE w:val="0"/>
              <w:autoSpaceDN w:val="0"/>
              <w:rPr>
                <w:rFonts w:ascii="Arial" w:eastAsiaTheme="minorHAnsi" w:hAnsi="Arial" w:cs="Arial"/>
                <w:b w:val="0"/>
                <w:color w:val="000000"/>
                <w:sz w:val="20"/>
                <w:szCs w:val="20"/>
              </w:rPr>
            </w:pPr>
            <w:r w:rsidRPr="00D61BBB">
              <w:rPr>
                <w:rFonts w:ascii="Arial" w:hAnsi="Arial" w:cs="Arial"/>
                <w:b w:val="0"/>
                <w:color w:val="000000"/>
                <w:sz w:val="20"/>
                <w:szCs w:val="20"/>
              </w:rPr>
              <w:t xml:space="preserve">Mercy Health Training Institute </w:t>
            </w:r>
          </w:p>
        </w:tc>
        <w:tc>
          <w:tcPr>
            <w:tcW w:w="1810" w:type="dxa"/>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Return to Practice Registered Nurse </w:t>
            </w:r>
          </w:p>
        </w:tc>
        <w:tc>
          <w:tcPr>
            <w:tcW w:w="2302" w:type="dxa"/>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28 February 2015 </w:t>
            </w:r>
          </w:p>
        </w:tc>
        <w:tc>
          <w:tcPr>
            <w:tcW w:w="2303" w:type="dxa"/>
          </w:tcPr>
          <w:p w:rsidR="00D61BBB"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28 February 2016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21" w:type="dxa"/>
            <w:gridSpan w:val="2"/>
          </w:tcPr>
          <w:p w:rsidR="00D61BBB" w:rsidRPr="00D61BBB" w:rsidRDefault="00D61BBB">
            <w:pPr>
              <w:autoSpaceDE w:val="0"/>
              <w:autoSpaceDN w:val="0"/>
              <w:rPr>
                <w:rFonts w:ascii="Arial" w:eastAsiaTheme="minorHAnsi" w:hAnsi="Arial" w:cs="Arial"/>
                <w:b w:val="0"/>
                <w:color w:val="000000"/>
                <w:sz w:val="20"/>
                <w:szCs w:val="20"/>
              </w:rPr>
            </w:pPr>
            <w:r w:rsidRPr="00D61BBB">
              <w:rPr>
                <w:rFonts w:ascii="Arial" w:hAnsi="Arial" w:cs="Arial"/>
                <w:b w:val="0"/>
                <w:color w:val="000000"/>
                <w:sz w:val="20"/>
                <w:szCs w:val="20"/>
              </w:rPr>
              <w:t xml:space="preserve">Mercy Health Training Institute </w:t>
            </w:r>
          </w:p>
        </w:tc>
        <w:tc>
          <w:tcPr>
            <w:tcW w:w="1810"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Initial Registration for Overseas Nurses – Registered Nurse </w:t>
            </w:r>
          </w:p>
        </w:tc>
        <w:tc>
          <w:tcPr>
            <w:tcW w:w="2302"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28 February 2015 </w:t>
            </w:r>
          </w:p>
        </w:tc>
        <w:tc>
          <w:tcPr>
            <w:tcW w:w="2303" w:type="dxa"/>
          </w:tcPr>
          <w:p w:rsidR="00D61BBB" w:rsidRDefault="00D61BBB">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color w:val="000000"/>
                <w:sz w:val="20"/>
                <w:szCs w:val="20"/>
              </w:rPr>
              <w:t xml:space="preserve">28 February 2016 </w:t>
            </w:r>
          </w:p>
        </w:tc>
      </w:tr>
    </w:tbl>
    <w:p w:rsidR="00A9711C" w:rsidRP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141A9E" w:rsidP="00AB24C8">
      <w:pPr>
        <w:pStyle w:val="AHPRASubhead"/>
        <w:jc w:val="both"/>
        <w:rPr>
          <w:rFonts w:cs="Arial"/>
          <w:b w:val="0"/>
          <w:color w:val="auto"/>
          <w:szCs w:val="20"/>
        </w:rPr>
      </w:pPr>
      <w:r w:rsidRPr="005C5C71">
        <w:rPr>
          <w:rFonts w:cs="Arial"/>
          <w:b w:val="0"/>
          <w:color w:val="auto"/>
          <w:szCs w:val="20"/>
        </w:rPr>
        <w:t xml:space="preserve">8 January 2015 </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4"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5"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545702" w:rsidRPr="005E4983" w:rsidRDefault="00545702" w:rsidP="00545702">
      <w:pPr>
        <w:pStyle w:val="AHPRAnumberedbulletpoint"/>
        <w:spacing w:before="0"/>
      </w:pPr>
      <w:r w:rsidRPr="005E4983">
        <w:t>Items for NMBA communiqué</w:t>
      </w:r>
    </w:p>
    <w:sectPr w:rsidR="00545702" w:rsidRPr="005E4983" w:rsidSect="008B6ECB">
      <w:footerReference w:type="even" r:id="rId16"/>
      <w:footerReference w:type="default" r:id="rId17"/>
      <w:headerReference w:type="first" r:id="rId18"/>
      <w:footerReference w:type="first" r:id="rId19"/>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89F" w:rsidRDefault="009E389F" w:rsidP="00FC2881">
      <w:r>
        <w:separator/>
      </w:r>
    </w:p>
    <w:p w:rsidR="009E389F" w:rsidRDefault="009E389F"/>
    <w:p w:rsidR="009E389F" w:rsidRDefault="009E389F"/>
  </w:endnote>
  <w:endnote w:type="continuationSeparator" w:id="0">
    <w:p w:rsidR="009E389F" w:rsidRDefault="009E389F" w:rsidP="00FC2881">
      <w:r>
        <w:continuationSeparator/>
      </w:r>
    </w:p>
    <w:p w:rsidR="009E389F" w:rsidRDefault="009E389F"/>
    <w:p w:rsidR="009E389F" w:rsidRDefault="009E38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5C5C71" w:rsidP="00FC2881">
    <w:pPr>
      <w:pStyle w:val="AHPRAfootnote"/>
      <w:framePr w:wrap="around" w:vAnchor="text" w:hAnchor="margin" w:xAlign="right" w:y="1"/>
    </w:pPr>
    <w:r>
      <w:fldChar w:fldCharType="begin"/>
    </w:r>
    <w:r>
      <w:instrText xml:space="preserve">PAGE  </w:instrText>
    </w:r>
    <w:r>
      <w:fldChar w:fldCharType="separate"/>
    </w:r>
    <w:r w:rsidR="009E389F">
      <w:rPr>
        <w:noProof/>
      </w:rPr>
      <w:t>3</w:t>
    </w:r>
    <w:r>
      <w:rPr>
        <w:noProof/>
      </w:rPr>
      <w:fldChar w:fldCharType="end"/>
    </w:r>
  </w:p>
  <w:p w:rsidR="009E389F" w:rsidRDefault="009E389F" w:rsidP="00FC2881">
    <w:pPr>
      <w:pStyle w:val="AHPRAfootnote"/>
      <w:ind w:right="360"/>
    </w:pPr>
  </w:p>
  <w:p w:rsidR="009E389F" w:rsidRDefault="009E389F"/>
  <w:p w:rsidR="009E389F" w:rsidRDefault="009E389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E389F" w:rsidRPr="00443BDB" w:rsidRDefault="003D439C"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9E389F" w:rsidRPr="00443BDB">
              <w:rPr>
                <w:rFonts w:ascii="Arial" w:hAnsi="Arial"/>
                <w:i/>
                <w:color w:val="008EC4"/>
                <w:szCs w:val="18"/>
              </w:rPr>
              <w:t xml:space="preserve">Page </w:t>
            </w:r>
            <w:r w:rsidR="007D0C17" w:rsidRPr="00443BDB">
              <w:rPr>
                <w:rFonts w:ascii="Arial" w:hAnsi="Arial"/>
                <w:i/>
                <w:color w:val="008EC4"/>
                <w:szCs w:val="18"/>
              </w:rPr>
              <w:fldChar w:fldCharType="begin"/>
            </w:r>
            <w:r w:rsidR="009E389F" w:rsidRPr="00443BDB">
              <w:rPr>
                <w:rFonts w:ascii="Arial" w:hAnsi="Arial"/>
                <w:i/>
                <w:color w:val="008EC4"/>
                <w:szCs w:val="18"/>
              </w:rPr>
              <w:instrText xml:space="preserve"> PAGE </w:instrText>
            </w:r>
            <w:r w:rsidR="007D0C17" w:rsidRPr="00443BDB">
              <w:rPr>
                <w:rFonts w:ascii="Arial" w:hAnsi="Arial"/>
                <w:i/>
                <w:color w:val="008EC4"/>
                <w:szCs w:val="18"/>
              </w:rPr>
              <w:fldChar w:fldCharType="separate"/>
            </w:r>
            <w:r>
              <w:rPr>
                <w:rFonts w:ascii="Arial" w:hAnsi="Arial"/>
                <w:i/>
                <w:noProof/>
                <w:color w:val="008EC4"/>
                <w:szCs w:val="18"/>
              </w:rPr>
              <w:t>3</w:t>
            </w:r>
            <w:r w:rsidR="007D0C17" w:rsidRPr="00443BDB">
              <w:rPr>
                <w:rFonts w:ascii="Arial" w:hAnsi="Arial"/>
                <w:i/>
                <w:color w:val="008EC4"/>
                <w:szCs w:val="18"/>
              </w:rPr>
              <w:fldChar w:fldCharType="end"/>
            </w:r>
            <w:r w:rsidR="009E389F" w:rsidRPr="00443BDB">
              <w:rPr>
                <w:rFonts w:ascii="Arial" w:hAnsi="Arial"/>
                <w:i/>
                <w:color w:val="008EC4"/>
                <w:szCs w:val="18"/>
              </w:rPr>
              <w:t xml:space="preserve"> of </w:t>
            </w:r>
            <w:r w:rsidR="007D0C17" w:rsidRPr="00443BDB">
              <w:rPr>
                <w:rFonts w:ascii="Arial" w:hAnsi="Arial"/>
                <w:i/>
                <w:color w:val="008EC4"/>
                <w:szCs w:val="18"/>
              </w:rPr>
              <w:fldChar w:fldCharType="begin"/>
            </w:r>
            <w:r w:rsidR="009E389F" w:rsidRPr="00443BDB">
              <w:rPr>
                <w:rFonts w:ascii="Arial" w:hAnsi="Arial"/>
                <w:i/>
                <w:color w:val="008EC4"/>
                <w:szCs w:val="18"/>
              </w:rPr>
              <w:instrText xml:space="preserve"> NUMPAGES  </w:instrText>
            </w:r>
            <w:r w:rsidR="007D0C17" w:rsidRPr="00443BDB">
              <w:rPr>
                <w:rFonts w:ascii="Arial" w:hAnsi="Arial"/>
                <w:i/>
                <w:color w:val="008EC4"/>
                <w:szCs w:val="18"/>
              </w:rPr>
              <w:fldChar w:fldCharType="separate"/>
            </w:r>
            <w:r>
              <w:rPr>
                <w:rFonts w:ascii="Arial" w:hAnsi="Arial"/>
                <w:i/>
                <w:noProof/>
                <w:color w:val="008EC4"/>
                <w:szCs w:val="18"/>
              </w:rPr>
              <w:t>3</w:t>
            </w:r>
            <w:r w:rsidR="007D0C17" w:rsidRPr="00443BDB">
              <w:rPr>
                <w:rFonts w:ascii="Arial" w:hAnsi="Arial"/>
                <w:i/>
                <w:color w:val="008EC4"/>
                <w:szCs w:val="18"/>
              </w:rPr>
              <w:fldChar w:fldCharType="end"/>
            </w:r>
          </w:sdtContent>
        </w:sdt>
      </w:p>
      <w:p w:rsidR="009E389F" w:rsidRPr="00D25E44" w:rsidRDefault="009E389F"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Communiqué: Nursing and Midwifery Board of Australia meeting held 18 December 2014</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Pr="00D638E0" w:rsidRDefault="009E389F" w:rsidP="00965B81">
    <w:pPr>
      <w:pStyle w:val="AHPRAbody"/>
      <w:spacing w:after="0"/>
      <w:ind w:right="360"/>
      <w:jc w:val="center"/>
      <w:rPr>
        <w:b/>
        <w:color w:val="008EC4"/>
      </w:rPr>
    </w:pPr>
    <w:r w:rsidRPr="00212BC3">
      <w:rPr>
        <w:b/>
        <w:color w:val="008EC4"/>
      </w:rPr>
      <w:t>Nursing and Midwifery Board of Australia</w:t>
    </w:r>
  </w:p>
  <w:p w:rsidR="009E389F" w:rsidRPr="00D638E0" w:rsidRDefault="009E389F"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E389F" w:rsidRDefault="009E3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89F" w:rsidRDefault="009E389F" w:rsidP="000E7E28">
      <w:r>
        <w:separator/>
      </w:r>
    </w:p>
    <w:p w:rsidR="009E389F" w:rsidRDefault="009E389F"/>
  </w:footnote>
  <w:footnote w:type="continuationSeparator" w:id="0">
    <w:p w:rsidR="009E389F" w:rsidRDefault="009E389F" w:rsidP="00FC2881">
      <w:r>
        <w:continuationSeparator/>
      </w:r>
    </w:p>
    <w:p w:rsidR="009E389F" w:rsidRDefault="009E389F"/>
    <w:p w:rsidR="009E389F" w:rsidRDefault="009E389F"/>
  </w:footnote>
  <w:footnote w:type="continuationNotice" w:id="1">
    <w:p w:rsidR="009E389F" w:rsidRDefault="009E389F"/>
    <w:p w:rsidR="009E389F" w:rsidRDefault="009E38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9E389F" w:rsidP="00965B81">
    <w:pPr>
      <w:pStyle w:val="Header"/>
      <w:ind w:right="-374"/>
      <w:jc w:val="right"/>
    </w:pPr>
    <w:r w:rsidRPr="00965B81">
      <w:rPr>
        <w:noProof/>
        <w:lang w:val="en-AU" w:eastAsia="en-AU"/>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2578D"/>
    <w:multiLevelType w:val="multilevel"/>
    <w:tmpl w:val="BE20683A"/>
    <w:numStyleLink w:val="AHPRANumberedheadinglist"/>
  </w:abstractNum>
  <w:abstractNum w:abstractNumId="12">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4">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7A27066"/>
    <w:multiLevelType w:val="multilevel"/>
    <w:tmpl w:val="BE20683A"/>
    <w:numStyleLink w:val="AHPRANumberedheadinglist"/>
  </w:abstractNum>
  <w:abstractNum w:abstractNumId="16">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8">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9">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E04433A"/>
    <w:multiLevelType w:val="multilevel"/>
    <w:tmpl w:val="C4183F12"/>
    <w:numStyleLink w:val="AHPRANumberedlist"/>
  </w:abstractNum>
  <w:abstractNum w:abstractNumId="21">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2">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3">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5">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26">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7">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28">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0">
    <w:nsid w:val="76E154B0"/>
    <w:multiLevelType w:val="multilevel"/>
    <w:tmpl w:val="C4183F12"/>
    <w:numStyleLink w:val="AHPRANumberedlist"/>
  </w:abstractNum>
  <w:abstractNum w:abstractNumId="31">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32">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33">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4">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7"/>
  </w:num>
  <w:num w:numId="2">
    <w:abstractNumId w:val="18"/>
  </w:num>
  <w:num w:numId="3">
    <w:abstractNumId w:val="3"/>
  </w:num>
  <w:num w:numId="4">
    <w:abstractNumId w:val="5"/>
  </w:num>
  <w:num w:numId="5">
    <w:abstractNumId w:val="8"/>
  </w:num>
  <w:num w:numId="6">
    <w:abstractNumId w:val="11"/>
  </w:num>
  <w:num w:numId="7">
    <w:abstractNumId w:val="2"/>
  </w:num>
  <w:num w:numId="8">
    <w:abstractNumId w:val="14"/>
  </w:num>
  <w:num w:numId="9">
    <w:abstractNumId w:val="32"/>
  </w:num>
  <w:num w:numId="10">
    <w:abstractNumId w:val="20"/>
  </w:num>
  <w:num w:numId="11">
    <w:abstractNumId w:val="4"/>
  </w:num>
  <w:num w:numId="12">
    <w:abstractNumId w:val="30"/>
  </w:num>
  <w:num w:numId="13">
    <w:abstractNumId w:val="34"/>
  </w:num>
  <w:num w:numId="14">
    <w:abstractNumId w:val="26"/>
  </w:num>
  <w:num w:numId="15">
    <w:abstractNumId w:val="23"/>
  </w:num>
  <w:num w:numId="16">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7"/>
  </w:num>
  <w:num w:numId="21">
    <w:abstractNumId w:val="6"/>
  </w:num>
  <w:num w:numId="22">
    <w:abstractNumId w:val="31"/>
  </w:num>
  <w:num w:numId="2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1"/>
  </w:num>
  <w:num w:numId="29">
    <w:abstractNumId w:val="13"/>
  </w:num>
  <w:num w:numId="30">
    <w:abstractNumId w:val="29"/>
  </w:num>
  <w:num w:numId="31">
    <w:abstractNumId w:val="33"/>
  </w:num>
  <w:num w:numId="32">
    <w:abstractNumId w:val="1"/>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4"/>
  </w:num>
  <w:num w:numId="36">
    <w:abstractNumId w:val="9"/>
  </w:num>
  <w:num w:numId="37">
    <w:abstractNumId w:val="12"/>
  </w:num>
  <w:num w:numId="38">
    <w:abstractNumId w:val="16"/>
  </w:num>
  <w:num w:numId="3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6625"/>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5810"/>
    <w:rsid w:val="0001654F"/>
    <w:rsid w:val="00017F92"/>
    <w:rsid w:val="00026E6A"/>
    <w:rsid w:val="000325F1"/>
    <w:rsid w:val="000334D7"/>
    <w:rsid w:val="00037680"/>
    <w:rsid w:val="00037B6C"/>
    <w:rsid w:val="00037EE2"/>
    <w:rsid w:val="0004470A"/>
    <w:rsid w:val="00047B87"/>
    <w:rsid w:val="00052A59"/>
    <w:rsid w:val="00064A19"/>
    <w:rsid w:val="0006526C"/>
    <w:rsid w:val="00071439"/>
    <w:rsid w:val="00091FCF"/>
    <w:rsid w:val="000924C7"/>
    <w:rsid w:val="000945FB"/>
    <w:rsid w:val="000A6BF7"/>
    <w:rsid w:val="000C1AB8"/>
    <w:rsid w:val="000C512C"/>
    <w:rsid w:val="000D04CD"/>
    <w:rsid w:val="000D15D2"/>
    <w:rsid w:val="000D35C9"/>
    <w:rsid w:val="000E0024"/>
    <w:rsid w:val="000E2E3D"/>
    <w:rsid w:val="000E70B4"/>
    <w:rsid w:val="000E7E28"/>
    <w:rsid w:val="000F5D90"/>
    <w:rsid w:val="0010139F"/>
    <w:rsid w:val="00130AFD"/>
    <w:rsid w:val="0013418C"/>
    <w:rsid w:val="00141A9E"/>
    <w:rsid w:val="00143CC2"/>
    <w:rsid w:val="00144DEF"/>
    <w:rsid w:val="001466EB"/>
    <w:rsid w:val="001506FE"/>
    <w:rsid w:val="001602DD"/>
    <w:rsid w:val="001612BA"/>
    <w:rsid w:val="00161973"/>
    <w:rsid w:val="00166279"/>
    <w:rsid w:val="001765D0"/>
    <w:rsid w:val="001809D8"/>
    <w:rsid w:val="0019772C"/>
    <w:rsid w:val="001B0A0A"/>
    <w:rsid w:val="001B39BD"/>
    <w:rsid w:val="001B4A46"/>
    <w:rsid w:val="001C1C3B"/>
    <w:rsid w:val="001C425C"/>
    <w:rsid w:val="001C7B9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077EC"/>
    <w:rsid w:val="0021204F"/>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2F6109"/>
    <w:rsid w:val="00303509"/>
    <w:rsid w:val="00303BE1"/>
    <w:rsid w:val="003043CC"/>
    <w:rsid w:val="00305AFC"/>
    <w:rsid w:val="00321CBE"/>
    <w:rsid w:val="00333F7D"/>
    <w:rsid w:val="003354E4"/>
    <w:rsid w:val="00341318"/>
    <w:rsid w:val="003459DE"/>
    <w:rsid w:val="00351C5C"/>
    <w:rsid w:val="00353D8A"/>
    <w:rsid w:val="00362071"/>
    <w:rsid w:val="00363313"/>
    <w:rsid w:val="00365352"/>
    <w:rsid w:val="00366129"/>
    <w:rsid w:val="00375573"/>
    <w:rsid w:val="003800E3"/>
    <w:rsid w:val="00384A9D"/>
    <w:rsid w:val="00385ECB"/>
    <w:rsid w:val="0038620E"/>
    <w:rsid w:val="00387617"/>
    <w:rsid w:val="00393C57"/>
    <w:rsid w:val="003960D4"/>
    <w:rsid w:val="003B784C"/>
    <w:rsid w:val="003C17AD"/>
    <w:rsid w:val="003C4DF3"/>
    <w:rsid w:val="003D37B9"/>
    <w:rsid w:val="003D439C"/>
    <w:rsid w:val="003D6DBD"/>
    <w:rsid w:val="003E00B5"/>
    <w:rsid w:val="003E3268"/>
    <w:rsid w:val="003E5071"/>
    <w:rsid w:val="003F2F06"/>
    <w:rsid w:val="003F4B37"/>
    <w:rsid w:val="00405C0A"/>
    <w:rsid w:val="004064BF"/>
    <w:rsid w:val="00406A62"/>
    <w:rsid w:val="00414F2C"/>
    <w:rsid w:val="00417279"/>
    <w:rsid w:val="004236B6"/>
    <w:rsid w:val="004254D2"/>
    <w:rsid w:val="0042570F"/>
    <w:rsid w:val="00427738"/>
    <w:rsid w:val="0043748A"/>
    <w:rsid w:val="00442124"/>
    <w:rsid w:val="00443BDB"/>
    <w:rsid w:val="00445590"/>
    <w:rsid w:val="00445BD2"/>
    <w:rsid w:val="00450B34"/>
    <w:rsid w:val="0045477A"/>
    <w:rsid w:val="00455933"/>
    <w:rsid w:val="004606A7"/>
    <w:rsid w:val="00461C91"/>
    <w:rsid w:val="00462CF2"/>
    <w:rsid w:val="00467710"/>
    <w:rsid w:val="00486C84"/>
    <w:rsid w:val="004928C6"/>
    <w:rsid w:val="004936D5"/>
    <w:rsid w:val="004A5E5D"/>
    <w:rsid w:val="004A78AB"/>
    <w:rsid w:val="004B5F19"/>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5702"/>
    <w:rsid w:val="00546C3A"/>
    <w:rsid w:val="00553A4C"/>
    <w:rsid w:val="00554335"/>
    <w:rsid w:val="00554554"/>
    <w:rsid w:val="005565CE"/>
    <w:rsid w:val="00557A65"/>
    <w:rsid w:val="005708AE"/>
    <w:rsid w:val="005711E0"/>
    <w:rsid w:val="005723C8"/>
    <w:rsid w:val="00573F88"/>
    <w:rsid w:val="00583574"/>
    <w:rsid w:val="005869C7"/>
    <w:rsid w:val="00593C13"/>
    <w:rsid w:val="005A0FA9"/>
    <w:rsid w:val="005A5A90"/>
    <w:rsid w:val="005A78AC"/>
    <w:rsid w:val="005B0542"/>
    <w:rsid w:val="005B26E2"/>
    <w:rsid w:val="005B38E0"/>
    <w:rsid w:val="005B4DA9"/>
    <w:rsid w:val="005C54D5"/>
    <w:rsid w:val="005C5932"/>
    <w:rsid w:val="005C5C71"/>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2751"/>
    <w:rsid w:val="0068396D"/>
    <w:rsid w:val="00684865"/>
    <w:rsid w:val="006939D0"/>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11621"/>
    <w:rsid w:val="00723C59"/>
    <w:rsid w:val="00732086"/>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0C17"/>
    <w:rsid w:val="007D4836"/>
    <w:rsid w:val="007E2725"/>
    <w:rsid w:val="007E2C84"/>
    <w:rsid w:val="007E32E1"/>
    <w:rsid w:val="007E3545"/>
    <w:rsid w:val="007F0095"/>
    <w:rsid w:val="008078AD"/>
    <w:rsid w:val="008104C2"/>
    <w:rsid w:val="00812DED"/>
    <w:rsid w:val="00814480"/>
    <w:rsid w:val="00817372"/>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1AFF"/>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1A72"/>
    <w:rsid w:val="009C6933"/>
    <w:rsid w:val="009D12AF"/>
    <w:rsid w:val="009E2BC4"/>
    <w:rsid w:val="009E389F"/>
    <w:rsid w:val="009F3ACB"/>
    <w:rsid w:val="009F438F"/>
    <w:rsid w:val="00A00917"/>
    <w:rsid w:val="00A00BB0"/>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AF4C74"/>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5FC2"/>
    <w:rsid w:val="00BA7E28"/>
    <w:rsid w:val="00BB38AE"/>
    <w:rsid w:val="00BB4A5B"/>
    <w:rsid w:val="00BB6F8A"/>
    <w:rsid w:val="00BC2244"/>
    <w:rsid w:val="00BC2CF2"/>
    <w:rsid w:val="00BC4050"/>
    <w:rsid w:val="00BC5E94"/>
    <w:rsid w:val="00BD46B1"/>
    <w:rsid w:val="00BE02E6"/>
    <w:rsid w:val="00BF2534"/>
    <w:rsid w:val="00BF79DC"/>
    <w:rsid w:val="00C073AD"/>
    <w:rsid w:val="00C147E7"/>
    <w:rsid w:val="00C168A1"/>
    <w:rsid w:val="00C35DE1"/>
    <w:rsid w:val="00C3795C"/>
    <w:rsid w:val="00C524AA"/>
    <w:rsid w:val="00C54689"/>
    <w:rsid w:val="00C733CF"/>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25E44"/>
    <w:rsid w:val="00D333BE"/>
    <w:rsid w:val="00D33992"/>
    <w:rsid w:val="00D34175"/>
    <w:rsid w:val="00D47B6C"/>
    <w:rsid w:val="00D60DFA"/>
    <w:rsid w:val="00D61BBB"/>
    <w:rsid w:val="00D622B4"/>
    <w:rsid w:val="00D638E0"/>
    <w:rsid w:val="00D716BA"/>
    <w:rsid w:val="00D8404D"/>
    <w:rsid w:val="00D93CA0"/>
    <w:rsid w:val="00DA33BB"/>
    <w:rsid w:val="00DA4918"/>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1529"/>
    <w:rsid w:val="00F3616F"/>
    <w:rsid w:val="00F47E23"/>
    <w:rsid w:val="00F5217A"/>
    <w:rsid w:val="00F6618F"/>
    <w:rsid w:val="00F67D28"/>
    <w:rsid w:val="00F70DD5"/>
    <w:rsid w:val="00F73165"/>
    <w:rsid w:val="00F75E40"/>
    <w:rsid w:val="00F770BB"/>
    <w:rsid w:val="00F82BD1"/>
    <w:rsid w:val="00F90BCE"/>
    <w:rsid w:val="00F95245"/>
    <w:rsid w:val="00FB0DB4"/>
    <w:rsid w:val="00FB2F62"/>
    <w:rsid w:val="00FB531F"/>
    <w:rsid w:val="00FC16CB"/>
    <w:rsid w:val="00FC1B53"/>
    <w:rsid w:val="00FC2881"/>
    <w:rsid w:val="00FC30B6"/>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5:docId w15:val="{E6DE634D-BCBE-4B7C-AB8B-A60CE8D1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ahpra.gov.au/documents/default.aspx?record=WD14%2f15317&amp;dbid=AP&amp;chksum=6nQx8ASpl8IPyu33w%2bCJ7g%3d%3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hpra.gov.au/Publications/Corporate-publications/Annual-reports.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News/Newsletters.aspx" TargetMode="External"/><Relationship Id="rId5" Type="http://schemas.openxmlformats.org/officeDocument/2006/relationships/webSettings" Target="webSettings.xml"/><Relationship Id="rId15" Type="http://schemas.openxmlformats.org/officeDocument/2006/relationships/hyperlink" Target="http://www.nursingmidwiferyboard.gov.au" TargetMode="External"/><Relationship Id="rId10" Type="http://schemas.openxmlformats.org/officeDocument/2006/relationships/hyperlink" Target="http://www.ahpra.gov.au/About-AHPRA/Agency-Management-Committee.asp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hyperlink" Target="http://www.nursingmidwiferyboar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898C8-E1FE-4D1E-AB7E-3574681E1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18 December in the AHPRA office, Melbourne</dc:title>
  <dc:subject>Communique</dc:subject>
  <dc:creator>Nursing and Midwifery Board</dc:creator>
  <cp:keywords>18 December 2014</cp:keywords>
  <cp:lastModifiedBy>Tara Johnson</cp:lastModifiedBy>
  <cp:revision>2</cp:revision>
  <cp:lastPrinted>2013-06-06T02:08:00Z</cp:lastPrinted>
  <dcterms:created xsi:type="dcterms:W3CDTF">2015-01-08T04:03:00Z</dcterms:created>
  <dcterms:modified xsi:type="dcterms:W3CDTF">2015-01-08T04:03:00Z</dcterms:modified>
</cp:coreProperties>
</file>