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B41" w:rsidRPr="008555F7" w:rsidRDefault="00D37B41" w:rsidP="004F018C">
      <w:pPr>
        <w:pStyle w:val="AHPRASubheading"/>
        <w:spacing w:before="0" w:after="0"/>
        <w:rPr>
          <w:rFonts w:cs="Arial"/>
          <w:b w:val="0"/>
          <w:color w:val="00BCE4"/>
          <w:sz w:val="32"/>
          <w:szCs w:val="32"/>
          <w:lang w:val="en-AU"/>
        </w:rPr>
      </w:pPr>
      <w:r w:rsidRPr="008555F7">
        <w:rPr>
          <w:rFonts w:cs="Arial"/>
          <w:b w:val="0"/>
          <w:color w:val="00BCE4"/>
          <w:sz w:val="32"/>
          <w:szCs w:val="32"/>
          <w:lang w:val="en-AU"/>
        </w:rPr>
        <w:t xml:space="preserve">Policy for </w:t>
      </w:r>
      <w:r w:rsidR="007B22A0">
        <w:rPr>
          <w:rFonts w:cs="Arial"/>
          <w:b w:val="0"/>
          <w:color w:val="00BCE4"/>
          <w:sz w:val="32"/>
          <w:szCs w:val="32"/>
          <w:lang w:val="en-AU"/>
        </w:rPr>
        <w:t>re-entry to</w:t>
      </w:r>
      <w:r w:rsidR="004F018C">
        <w:rPr>
          <w:rFonts w:cs="Arial"/>
          <w:b w:val="0"/>
          <w:color w:val="00BCE4"/>
          <w:sz w:val="32"/>
          <w:szCs w:val="32"/>
          <w:lang w:val="en-AU"/>
        </w:rPr>
        <w:t xml:space="preserve"> practice f</w:t>
      </w:r>
      <w:r w:rsidRPr="008555F7">
        <w:rPr>
          <w:rFonts w:cs="Arial"/>
          <w:b w:val="0"/>
          <w:color w:val="00BCE4"/>
          <w:sz w:val="32"/>
          <w:szCs w:val="32"/>
          <w:lang w:val="en-AU"/>
        </w:rPr>
        <w:t>or nurses and midwives</w:t>
      </w:r>
    </w:p>
    <w:p w:rsidR="008555F7" w:rsidRPr="00682279" w:rsidRDefault="008555F7" w:rsidP="00D37B41">
      <w:pPr>
        <w:pStyle w:val="AHPRASubheading"/>
        <w:spacing w:before="0" w:after="0"/>
        <w:rPr>
          <w:rFonts w:cs="Arial"/>
          <w:b w:val="0"/>
          <w:color w:val="0076E4"/>
          <w:sz w:val="32"/>
          <w:szCs w:val="32"/>
          <w:lang w:val="en-AU"/>
        </w:rPr>
      </w:pPr>
    </w:p>
    <w:p w:rsidR="00D37B41" w:rsidRPr="00C405CA" w:rsidRDefault="00A215ED" w:rsidP="00D37B41">
      <w:pPr>
        <w:pStyle w:val="AHPRASubheading"/>
        <w:rPr>
          <w:rFonts w:cs="Arial"/>
          <w:b w:val="0"/>
          <w:color w:val="auto"/>
          <w:lang w:val="en-AU"/>
        </w:rPr>
      </w:pPr>
      <w:r>
        <w:rPr>
          <w:color w:val="4BACC6" w:themeColor="accent5"/>
        </w:rPr>
        <w:pict>
          <v:line id="_x0000_s1026" style="position:absolute;z-index:-251658752" from="-88.8pt,-.45pt" to="306.1pt,-.45pt" o:allowincell="f"/>
        </w:pict>
      </w:r>
      <w:r w:rsidR="00F55B77">
        <w:rPr>
          <w:rFonts w:cs="Arial"/>
          <w:b w:val="0"/>
          <w:color w:val="auto"/>
          <w:lang w:val="en-AU"/>
        </w:rPr>
        <w:t>July</w:t>
      </w:r>
      <w:r w:rsidR="008944FD">
        <w:rPr>
          <w:rFonts w:cs="Arial"/>
          <w:b w:val="0"/>
          <w:color w:val="auto"/>
          <w:lang w:val="en-AU"/>
        </w:rPr>
        <w:t xml:space="preserve"> 2015</w:t>
      </w:r>
      <w:r w:rsidR="00C37199">
        <w:rPr>
          <w:rFonts w:cs="Arial"/>
          <w:b w:val="0"/>
          <w:color w:val="auto"/>
          <w:lang w:val="en-AU"/>
        </w:rPr>
        <w:t xml:space="preserve"> (Effective 1 September 2015)</w:t>
      </w:r>
    </w:p>
    <w:p w:rsidR="00D37B41" w:rsidRDefault="008944FD" w:rsidP="00D37B41">
      <w:pPr>
        <w:pStyle w:val="AHPRASubheading"/>
        <w:rPr>
          <w:rFonts w:cs="Arial"/>
          <w:lang w:val="en-AU"/>
        </w:rPr>
      </w:pPr>
      <w:r w:rsidRPr="008944FD">
        <w:rPr>
          <w:rFonts w:cs="Arial"/>
          <w:lang w:val="en-AU"/>
        </w:rPr>
        <w:t xml:space="preserve">Who this policy is for </w:t>
      </w:r>
    </w:p>
    <w:p w:rsidR="008944FD" w:rsidRDefault="008944FD" w:rsidP="00E61E98">
      <w:pPr>
        <w:pStyle w:val="AHPRAbody"/>
      </w:pPr>
      <w:r w:rsidRPr="008944FD">
        <w:t>This policy applies to people who hold, or have previously held, registration as a nurse and/or a midwife in Australia, who are seeking general registration but do not meet the Recency of practice registration standard, including those who:</w:t>
      </w:r>
    </w:p>
    <w:p w:rsidR="008944FD" w:rsidRPr="008944FD" w:rsidRDefault="008944FD" w:rsidP="008944FD">
      <w:pPr>
        <w:pStyle w:val="AHPRABulletlevel1"/>
      </w:pPr>
      <w:r w:rsidRPr="008944FD">
        <w:t>have had a lapse in practice of five yea</w:t>
      </w:r>
      <w:bookmarkStart w:id="0" w:name="_GoBack"/>
      <w:bookmarkEnd w:id="0"/>
      <w:r w:rsidRPr="008944FD">
        <w:t>rs or more</w:t>
      </w:r>
    </w:p>
    <w:p w:rsidR="008944FD" w:rsidRPr="008944FD" w:rsidRDefault="008944FD" w:rsidP="008944FD">
      <w:pPr>
        <w:pStyle w:val="AHPRABulletlevel1"/>
      </w:pPr>
      <w:r w:rsidRPr="008944FD">
        <w:t>have held non-practising registration for five or more years, or</w:t>
      </w:r>
    </w:p>
    <w:p w:rsidR="008944FD" w:rsidRPr="008944FD" w:rsidRDefault="008944FD" w:rsidP="008944FD">
      <w:pPr>
        <w:pStyle w:val="AHPRABulletlevel1"/>
      </w:pPr>
      <w:r w:rsidRPr="008944FD">
        <w:t xml:space="preserve">are no longer on the register </w:t>
      </w:r>
    </w:p>
    <w:p w:rsidR="008944FD" w:rsidRPr="008944FD" w:rsidRDefault="008944FD" w:rsidP="00827AD9">
      <w:pPr>
        <w:pStyle w:val="AHPRASubheading"/>
        <w:tabs>
          <w:tab w:val="center" w:pos="4111"/>
        </w:tabs>
        <w:rPr>
          <w:rFonts w:cs="Arial"/>
          <w:b w:val="0"/>
          <w:color w:val="auto"/>
        </w:rPr>
      </w:pPr>
      <w:r w:rsidRPr="008944FD">
        <w:rPr>
          <w:rFonts w:cs="Arial"/>
          <w:b w:val="0"/>
          <w:color w:val="auto"/>
        </w:rPr>
        <w:t>This policy does not apply to:</w:t>
      </w:r>
      <w:r w:rsidR="00827AD9">
        <w:rPr>
          <w:rFonts w:cs="Arial"/>
          <w:b w:val="0"/>
          <w:color w:val="auto"/>
        </w:rPr>
        <w:tab/>
      </w:r>
    </w:p>
    <w:p w:rsidR="008944FD" w:rsidRPr="008944FD" w:rsidRDefault="008944FD" w:rsidP="008944FD">
      <w:pPr>
        <w:pStyle w:val="AHPRABulletlevel1"/>
      </w:pPr>
      <w:r w:rsidRPr="008944FD">
        <w:t xml:space="preserve">recent graduates from NMBA-approved entry to practice nursing or midwifery programs in Australia who are applying for registration for the first time, or </w:t>
      </w:r>
    </w:p>
    <w:p w:rsidR="008944FD" w:rsidRDefault="008944FD" w:rsidP="008944FD">
      <w:pPr>
        <w:pStyle w:val="AHPRABulletlevel1"/>
        <w:rPr>
          <w:b/>
        </w:rPr>
      </w:pPr>
      <w:r w:rsidRPr="008944FD">
        <w:t>people holding student registration.</w:t>
      </w:r>
    </w:p>
    <w:p w:rsidR="00E61E98" w:rsidRDefault="00E61E98" w:rsidP="00E61E98">
      <w:pPr>
        <w:widowControl w:val="0"/>
        <w:overflowPunct w:val="0"/>
        <w:autoSpaceDE w:val="0"/>
        <w:autoSpaceDN w:val="0"/>
        <w:adjustRightInd w:val="0"/>
        <w:spacing w:line="224" w:lineRule="auto"/>
        <w:ind w:right="160"/>
        <w:rPr>
          <w:sz w:val="20"/>
          <w:szCs w:val="20"/>
        </w:rPr>
      </w:pPr>
    </w:p>
    <w:p w:rsidR="00E61E98" w:rsidRDefault="00E61E98" w:rsidP="00E61E98">
      <w:pPr>
        <w:pStyle w:val="AHPRAbody"/>
      </w:pPr>
      <w:r w:rsidRPr="002C5E49">
        <w:t>Those who have a sole qualification in</w:t>
      </w:r>
      <w:r>
        <w:t xml:space="preserve"> mental health nursing or paediatric nursing or disability nursing and no longer hold registration will have their application for registration assessed on an individual basis against the NMBA’s registration standards.</w:t>
      </w:r>
    </w:p>
    <w:p w:rsidR="00E61E98" w:rsidRDefault="00E61E98" w:rsidP="00E61E98">
      <w:pPr>
        <w:pStyle w:val="AHPRAbody"/>
        <w:rPr>
          <w:rFonts w:ascii="Times New Roman" w:hAnsi="Times New Roman"/>
          <w:sz w:val="24"/>
        </w:rPr>
      </w:pPr>
      <w:r w:rsidRPr="003555C7">
        <w:t>For persons who have not practised as a nurse or midwife for ten years or more, applications will be individually assessed to determine whether an NMBA-approved entry to practice program of study needs to be completed.</w:t>
      </w:r>
    </w:p>
    <w:p w:rsidR="00D37B41" w:rsidRDefault="00D37B41" w:rsidP="00D37B41">
      <w:pPr>
        <w:pStyle w:val="AHPRASubheading"/>
        <w:rPr>
          <w:rFonts w:cs="Arial"/>
          <w:lang w:val="en-AU"/>
        </w:rPr>
      </w:pPr>
      <w:r>
        <w:rPr>
          <w:rFonts w:cs="Arial"/>
          <w:lang w:val="en-AU"/>
        </w:rPr>
        <w:t>Summary</w:t>
      </w:r>
    </w:p>
    <w:p w:rsidR="00E61E98" w:rsidRDefault="00E61E98" w:rsidP="00E61E98">
      <w:pPr>
        <w:pStyle w:val="AHPRAbody"/>
        <w:rPr>
          <w:rFonts w:ascii="Times New Roman" w:hAnsi="Times New Roman"/>
          <w:sz w:val="24"/>
        </w:rPr>
      </w:pPr>
      <w:r>
        <w:t>The role of the Nursing and Midwifery Board of Australia (NMBA) is to protect the public by ensuring that anyone who is registered as a nurse and/or midwife is safe and competent to practise.</w:t>
      </w:r>
    </w:p>
    <w:p w:rsidR="00E61E98" w:rsidRDefault="00E61E98" w:rsidP="00E61E98">
      <w:pPr>
        <w:pStyle w:val="AHPRAbody"/>
        <w:rPr>
          <w:rFonts w:ascii="Times New Roman" w:hAnsi="Times New Roman"/>
          <w:sz w:val="24"/>
        </w:rPr>
      </w:pPr>
      <w:r>
        <w:t xml:space="preserve">A key requirement is that the nurse and/or midwife is able to demonstrate that he or she meets the relevant NMBA-approved </w:t>
      </w:r>
      <w:r w:rsidRPr="00167073">
        <w:rPr>
          <w:i/>
        </w:rPr>
        <w:t>Standards</w:t>
      </w:r>
      <w:r w:rsidRPr="00646705">
        <w:rPr>
          <w:i/>
        </w:rPr>
        <w:t xml:space="preserve"> for practice</w:t>
      </w:r>
      <w:r>
        <w:t xml:space="preserve"> (formally known as </w:t>
      </w:r>
      <w:r>
        <w:rPr>
          <w:i/>
          <w:iCs/>
        </w:rPr>
        <w:t>National competency standards)</w:t>
      </w:r>
      <w:r>
        <w:t xml:space="preserve">. </w:t>
      </w:r>
    </w:p>
    <w:p w:rsidR="00E61E98" w:rsidRDefault="00E61E98" w:rsidP="00E61E98">
      <w:pPr>
        <w:pStyle w:val="AHPRAbody"/>
        <w:rPr>
          <w:szCs w:val="20"/>
        </w:rPr>
      </w:pPr>
      <w:r>
        <w:rPr>
          <w:szCs w:val="20"/>
        </w:rPr>
        <w:t xml:space="preserve">The NMBA-approved </w:t>
      </w:r>
      <w:hyperlink r:id="rId8" w:history="1">
        <w:r w:rsidRPr="005F192F">
          <w:rPr>
            <w:rStyle w:val="Hyperlink"/>
            <w:szCs w:val="20"/>
          </w:rPr>
          <w:t>registration standards</w:t>
        </w:r>
      </w:hyperlink>
      <w:r w:rsidRPr="009F79A8">
        <w:rPr>
          <w:i/>
          <w:szCs w:val="20"/>
        </w:rPr>
        <w:t xml:space="preserve">, </w:t>
      </w:r>
      <w:hyperlink r:id="rId9" w:history="1">
        <w:r w:rsidRPr="009F79A8">
          <w:rPr>
            <w:rStyle w:val="Hyperlink"/>
            <w:i/>
            <w:szCs w:val="20"/>
          </w:rPr>
          <w:t>Recency of practice registration standard</w:t>
        </w:r>
      </w:hyperlink>
      <w:r>
        <w:rPr>
          <w:szCs w:val="20"/>
        </w:rPr>
        <w:t xml:space="preserve">, and </w:t>
      </w:r>
      <w:hyperlink r:id="rId10" w:history="1">
        <w:r w:rsidRPr="009F79A8">
          <w:rPr>
            <w:rStyle w:val="Hyperlink"/>
            <w:i/>
            <w:szCs w:val="20"/>
          </w:rPr>
          <w:t>Continuing professional development registration standard</w:t>
        </w:r>
      </w:hyperlink>
      <w:r>
        <w:rPr>
          <w:szCs w:val="20"/>
        </w:rPr>
        <w:t xml:space="preserve"> apply to nurses and midwives when they apply for registration renewal each year and should be read in conjunction with this policy. </w:t>
      </w:r>
    </w:p>
    <w:p w:rsidR="00D37B41" w:rsidRPr="00AB1857" w:rsidRDefault="00E61E98" w:rsidP="00D37B41">
      <w:pPr>
        <w:pStyle w:val="AHPRASubheading"/>
        <w:rPr>
          <w:rFonts w:cs="Arial"/>
          <w:lang w:val="en-AU"/>
        </w:rPr>
      </w:pPr>
      <w:r w:rsidRPr="00E61E98">
        <w:rPr>
          <w:rFonts w:cs="Arial"/>
          <w:lang w:val="en-AU"/>
        </w:rPr>
        <w:t>How is practice defined</w:t>
      </w:r>
      <w:r>
        <w:rPr>
          <w:rFonts w:cs="Arial"/>
          <w:lang w:val="en-AU"/>
        </w:rPr>
        <w:t>?</w:t>
      </w:r>
      <w:r w:rsidRPr="00E61E98">
        <w:rPr>
          <w:rFonts w:cs="Arial"/>
          <w:lang w:val="en-AU"/>
        </w:rPr>
        <w:t xml:space="preserve"> </w:t>
      </w:r>
    </w:p>
    <w:p w:rsidR="00E61E98" w:rsidRDefault="00E61E98" w:rsidP="00D37B41">
      <w:pPr>
        <w:pStyle w:val="AHPRAbody"/>
        <w:rPr>
          <w:lang w:val="en-AU"/>
        </w:rPr>
      </w:pPr>
      <w:r w:rsidRPr="0003681F">
        <w:rPr>
          <w:szCs w:val="20"/>
        </w:rPr>
        <w:t xml:space="preserve">The </w:t>
      </w:r>
      <w:r>
        <w:rPr>
          <w:szCs w:val="20"/>
        </w:rPr>
        <w:t>NMBA</w:t>
      </w:r>
      <w:r w:rsidRPr="0003681F">
        <w:rPr>
          <w:szCs w:val="20"/>
        </w:rPr>
        <w:t xml:space="preserve"> has defined ‘practice’ as: </w:t>
      </w:r>
    </w:p>
    <w:p w:rsidR="00E61E98" w:rsidRPr="0003681F" w:rsidRDefault="00E61E98" w:rsidP="00E61E98">
      <w:pPr>
        <w:pStyle w:val="AHPRAbodyitalics"/>
      </w:pPr>
      <w:r w:rsidRPr="0003681F">
        <w:t>...any role, whether remunerated or not, in which the individual uses their skills and knowledge as a nurse or midwife ...practice is not restricted to the provision of direct clinical care. It also includes working in a direct non-clinical relationship with clients, working in management, administration, education, research, advisory, regulatory or policy development roles, and any other roles that impact on safe, effective delivery of services in the profession and/or u</w:t>
      </w:r>
      <w:r>
        <w:t>se of their professional skills</w:t>
      </w:r>
    </w:p>
    <w:p w:rsidR="00D37B41" w:rsidRDefault="00E61E98" w:rsidP="00D37B41">
      <w:pPr>
        <w:pStyle w:val="AHPRASubheading"/>
        <w:rPr>
          <w:rFonts w:cs="Arial"/>
          <w:lang w:val="en-AU"/>
        </w:rPr>
      </w:pPr>
      <w:r w:rsidRPr="00E61E98">
        <w:rPr>
          <w:rFonts w:cs="Arial"/>
          <w:lang w:val="en-AU"/>
        </w:rPr>
        <w:lastRenderedPageBreak/>
        <w:t xml:space="preserve">Assessment for applicants seeking general registration as a registered nurse, enrolled nurse, or registered midwife </w:t>
      </w:r>
    </w:p>
    <w:p w:rsidR="00E61E98" w:rsidRDefault="00E61E98" w:rsidP="00E61E98">
      <w:pPr>
        <w:pStyle w:val="AHPRAbody"/>
      </w:pPr>
      <w:r w:rsidRPr="00E61E98">
        <w:t>A nurse and/or a midwife who no longer holds registration, or who has held non-practising registration for more than five years in Australia, will have their application for registration assessed on an individual basis against the NMBA registration standards. This assessment will be based on their</w:t>
      </w:r>
      <w:r>
        <w:t>:</w:t>
      </w:r>
    </w:p>
    <w:p w:rsidR="00E61E98" w:rsidRDefault="00E61E98" w:rsidP="00E61E98">
      <w:pPr>
        <w:pStyle w:val="AHPRABulletlevel1"/>
        <w:rPr>
          <w:rFonts w:ascii="Symbol" w:hAnsi="Symbol" w:cs="Symbol"/>
        </w:rPr>
      </w:pPr>
      <w:r>
        <w:t>professional practice history, and</w:t>
      </w:r>
    </w:p>
    <w:p w:rsidR="00E61E98" w:rsidRPr="00E61E98" w:rsidRDefault="00E61E98" w:rsidP="00E61E98">
      <w:pPr>
        <w:pStyle w:val="AHPRABulletlevel1"/>
        <w:rPr>
          <w:b/>
        </w:rPr>
      </w:pPr>
      <w:r>
        <w:t>length of time away from practising in the profession/s.</w:t>
      </w:r>
    </w:p>
    <w:p w:rsidR="00E61E98" w:rsidRPr="00E61E98" w:rsidRDefault="00E61E98" w:rsidP="00E61E98">
      <w:pPr>
        <w:pStyle w:val="AHPRABulletlevel1"/>
        <w:numPr>
          <w:ilvl w:val="0"/>
          <w:numId w:val="0"/>
        </w:numPr>
        <w:ind w:left="369"/>
        <w:rPr>
          <w:b/>
        </w:rPr>
      </w:pPr>
    </w:p>
    <w:p w:rsidR="00E61E98" w:rsidRDefault="00E61E98" w:rsidP="00E61E98">
      <w:pPr>
        <w:pStyle w:val="AHPRAbody"/>
      </w:pPr>
      <w:r w:rsidRPr="0083022F">
        <w:t>The</w:t>
      </w:r>
      <w:r>
        <w:t xml:space="preserve"> assessment determines</w:t>
      </w:r>
      <w:r w:rsidRPr="0083022F">
        <w:t xml:space="preserve"> the most appropriate approach to demonstrating competence and eligibi</w:t>
      </w:r>
      <w:r>
        <w:t>lity</w:t>
      </w:r>
      <w:r w:rsidRPr="0083022F">
        <w:t xml:space="preserve"> for registration</w:t>
      </w:r>
      <w:r>
        <w:t>.</w:t>
      </w:r>
    </w:p>
    <w:p w:rsidR="00E61E98" w:rsidRPr="009F79A8" w:rsidRDefault="00E61E98" w:rsidP="00E61E98">
      <w:pPr>
        <w:pStyle w:val="AHPRAbody"/>
        <w:rPr>
          <w:i/>
          <w:szCs w:val="20"/>
        </w:rPr>
      </w:pPr>
      <w:r>
        <w:rPr>
          <w:szCs w:val="20"/>
        </w:rPr>
        <w:t xml:space="preserve">For further information on assessment, see the </w:t>
      </w:r>
      <w:hyperlink r:id="rId11" w:history="1">
        <w:r w:rsidR="00B05DF5">
          <w:rPr>
            <w:rStyle w:val="Hyperlink"/>
            <w:i/>
            <w:szCs w:val="20"/>
          </w:rPr>
          <w:t xml:space="preserve">Framework </w:t>
        </w:r>
        <w:r w:rsidRPr="009F79A8">
          <w:rPr>
            <w:rStyle w:val="Hyperlink"/>
            <w:i/>
            <w:szCs w:val="20"/>
          </w:rPr>
          <w:t>for the assessment of nursing and midwifery applicants for re-entry to practice</w:t>
        </w:r>
      </w:hyperlink>
      <w:r>
        <w:t>.</w:t>
      </w:r>
    </w:p>
    <w:p w:rsidR="00E61E98" w:rsidRDefault="00E61E98" w:rsidP="00E61E98">
      <w:pPr>
        <w:pStyle w:val="AHPRASubheading"/>
        <w:rPr>
          <w:rFonts w:cs="Arial"/>
          <w:lang w:val="en-AU"/>
        </w:rPr>
      </w:pPr>
      <w:r w:rsidRPr="00E61E98">
        <w:rPr>
          <w:rFonts w:cs="Arial"/>
          <w:lang w:val="en-AU"/>
        </w:rPr>
        <w:t xml:space="preserve">Assessment for persons who have not practised for a period of five to ten years </w:t>
      </w:r>
    </w:p>
    <w:p w:rsidR="00E61E98" w:rsidRPr="00E61E98" w:rsidRDefault="00E61E98" w:rsidP="00E61E98">
      <w:pPr>
        <w:pStyle w:val="AHPRAbody"/>
      </w:pPr>
      <w:r w:rsidRPr="00E61E98">
        <w:t>For persons who have not practised as a nurse or midwife for between five and ten years, the assessment will determine whether the person will be required to demonstrate successful completion of:</w:t>
      </w:r>
    </w:p>
    <w:p w:rsidR="00E61E98" w:rsidRDefault="00E61E98" w:rsidP="00E61E98">
      <w:pPr>
        <w:pStyle w:val="AHPRABulletlevel1"/>
      </w:pPr>
      <w:r>
        <w:t xml:space="preserve">a </w:t>
      </w:r>
      <w:r w:rsidRPr="0083022F">
        <w:t xml:space="preserve">period of supervised practice approved by the </w:t>
      </w:r>
      <w:r>
        <w:t>NMBA</w:t>
      </w:r>
      <w:r w:rsidRPr="0083022F">
        <w:t>, or</w:t>
      </w:r>
    </w:p>
    <w:p w:rsidR="00E61E98" w:rsidRPr="00D53475" w:rsidRDefault="00E61E98" w:rsidP="00E61E98">
      <w:pPr>
        <w:pStyle w:val="AHPRABulletlevel1"/>
      </w:pPr>
      <w:r w:rsidRPr="0083022F">
        <w:t xml:space="preserve">a re-entry to practice program approved by the </w:t>
      </w:r>
      <w:r>
        <w:t>NMBA. See below for further information under ‘</w:t>
      </w:r>
      <w:r w:rsidRPr="00D53475">
        <w:rPr>
          <w:bCs/>
        </w:rPr>
        <w:t>Successful completion of a program of study approved by NMBA</w:t>
      </w:r>
      <w:r>
        <w:rPr>
          <w:bCs/>
        </w:rPr>
        <w:t>’.</w:t>
      </w:r>
    </w:p>
    <w:p w:rsidR="00EA05D4" w:rsidRDefault="00EA05D4" w:rsidP="00EA05D4">
      <w:pPr>
        <w:pStyle w:val="AHPRASubheading"/>
        <w:rPr>
          <w:rFonts w:cs="Arial"/>
          <w:lang w:val="en-AU"/>
        </w:rPr>
      </w:pPr>
      <w:r w:rsidRPr="00E61E98">
        <w:rPr>
          <w:rFonts w:cs="Arial"/>
          <w:lang w:val="en-AU"/>
        </w:rPr>
        <w:t>Assessment outcome</w:t>
      </w:r>
    </w:p>
    <w:p w:rsidR="00EA05D4" w:rsidRDefault="00EA05D4" w:rsidP="00EA05D4">
      <w:pPr>
        <w:pStyle w:val="AHPRAbody"/>
      </w:pPr>
      <w:r w:rsidRPr="00E61E98">
        <w:t>The outcome of this assessment will determine whether the person is required to complete one of the following NMBA-approved re-entry to practice pathways:</w:t>
      </w:r>
    </w:p>
    <w:p w:rsidR="00EA05D4" w:rsidRDefault="00EA05D4" w:rsidP="00EA05D4">
      <w:pPr>
        <w:pStyle w:val="AHPRABulletlevel1"/>
      </w:pPr>
      <w:r>
        <w:t>Pathway 1 - supervised practice or;</w:t>
      </w:r>
    </w:p>
    <w:p w:rsidR="00EA05D4" w:rsidRPr="00E61E98" w:rsidRDefault="00EA05D4" w:rsidP="00EA05D4">
      <w:pPr>
        <w:pStyle w:val="AHPRABulletlevel1"/>
        <w:rPr>
          <w:b/>
        </w:rPr>
      </w:pPr>
      <w:r>
        <w:t>Pathway 2 - re-entry to practice program.</w:t>
      </w:r>
      <w:r w:rsidRPr="007D5ADB">
        <w:t xml:space="preserve"> </w:t>
      </w:r>
    </w:p>
    <w:p w:rsidR="00EA05D4" w:rsidRDefault="00EA05D4" w:rsidP="00EA05D4">
      <w:pPr>
        <w:widowControl w:val="0"/>
        <w:overflowPunct w:val="0"/>
        <w:autoSpaceDE w:val="0"/>
        <w:autoSpaceDN w:val="0"/>
        <w:adjustRightInd w:val="0"/>
        <w:spacing w:line="239" w:lineRule="auto"/>
        <w:rPr>
          <w:sz w:val="20"/>
          <w:szCs w:val="20"/>
        </w:rPr>
      </w:pPr>
    </w:p>
    <w:p w:rsidR="00EA05D4" w:rsidRDefault="00EA05D4" w:rsidP="00EA05D4">
      <w:pPr>
        <w:widowControl w:val="0"/>
        <w:overflowPunct w:val="0"/>
        <w:autoSpaceDE w:val="0"/>
        <w:autoSpaceDN w:val="0"/>
        <w:adjustRightInd w:val="0"/>
        <w:spacing w:line="239" w:lineRule="auto"/>
        <w:rPr>
          <w:sz w:val="20"/>
          <w:szCs w:val="20"/>
        </w:rPr>
      </w:pPr>
      <w:r>
        <w:rPr>
          <w:sz w:val="20"/>
          <w:szCs w:val="20"/>
        </w:rPr>
        <w:t>Following the assessment, the person will either be eligible for general registration with conditions, or provisional registration, to complete a period o</w:t>
      </w:r>
      <w:r w:rsidR="00970273">
        <w:rPr>
          <w:sz w:val="20"/>
          <w:szCs w:val="20"/>
        </w:rPr>
        <w:t>f</w:t>
      </w:r>
      <w:r>
        <w:rPr>
          <w:sz w:val="20"/>
          <w:szCs w:val="20"/>
        </w:rPr>
        <w:t xml:space="preserve"> supervised practice or completion of a re-entry to practice program.</w:t>
      </w:r>
    </w:p>
    <w:p w:rsidR="00EA05D4" w:rsidRDefault="00EA05D4" w:rsidP="00E61E98">
      <w:pPr>
        <w:rPr>
          <w:b/>
          <w:bCs/>
          <w:color w:val="548DD4" w:themeColor="text2" w:themeTint="99"/>
          <w:sz w:val="20"/>
          <w:szCs w:val="20"/>
        </w:rPr>
      </w:pPr>
    </w:p>
    <w:p w:rsidR="00E61E98" w:rsidRDefault="00E61E98" w:rsidP="00E61E98">
      <w:pPr>
        <w:pStyle w:val="AHPRASubheading"/>
        <w:rPr>
          <w:rFonts w:cs="Arial"/>
          <w:lang w:val="en-AU"/>
        </w:rPr>
      </w:pPr>
      <w:r w:rsidRPr="00E61E98">
        <w:rPr>
          <w:rFonts w:cs="Arial"/>
          <w:lang w:val="en-AU"/>
        </w:rPr>
        <w:t>Assessment for persons who have not practi</w:t>
      </w:r>
      <w:r w:rsidR="00B05DF5">
        <w:rPr>
          <w:rFonts w:cs="Arial"/>
          <w:lang w:val="en-AU"/>
        </w:rPr>
        <w:t>s</w:t>
      </w:r>
      <w:r w:rsidRPr="00E61E98">
        <w:rPr>
          <w:rFonts w:cs="Arial"/>
          <w:lang w:val="en-AU"/>
        </w:rPr>
        <w:t xml:space="preserve">ed for a period of ten years or more </w:t>
      </w:r>
    </w:p>
    <w:p w:rsidR="00E61E98" w:rsidRDefault="00E61E98" w:rsidP="00E61E98">
      <w:pPr>
        <w:pStyle w:val="AHPRAbody"/>
      </w:pPr>
      <w:r w:rsidRPr="003555C7">
        <w:t>For persons who have not practised as a nurse or midwife for ten years or more, the assessment will determine whether they need to demonstrate the successful completion of a NMBA-approved entry to practice program of study</w:t>
      </w:r>
      <w:r w:rsidR="00EA05D4">
        <w:t>,</w:t>
      </w:r>
      <w:r w:rsidRPr="003555C7">
        <w:t xml:space="preserve"> leading to initial registration.</w:t>
      </w:r>
      <w:r w:rsidRPr="0083022F">
        <w:t xml:space="preserve"> </w:t>
      </w:r>
      <w:r>
        <w:t xml:space="preserve"> </w:t>
      </w:r>
    </w:p>
    <w:p w:rsidR="00E61E98" w:rsidRDefault="00E61E98" w:rsidP="00E61E98">
      <w:pPr>
        <w:pStyle w:val="AHPRAbody"/>
      </w:pPr>
      <w:r w:rsidRPr="00821470">
        <w:t xml:space="preserve">The applicant will be required to apply directly to a </w:t>
      </w:r>
      <w:r>
        <w:t>NMBA</w:t>
      </w:r>
      <w:r w:rsidRPr="00821470">
        <w:t>-approved education provider for recognition of prior learning (RPL</w:t>
      </w:r>
      <w:r w:rsidRPr="00A04B27">
        <w:t>).</w:t>
      </w:r>
      <w:r>
        <w:t xml:space="preserve"> The education provider will identify the </w:t>
      </w:r>
      <w:r w:rsidRPr="00821470">
        <w:t>requisite studies in an accredited re-entry to practice pathway</w:t>
      </w:r>
      <w:r>
        <w:t>. The requisite studies must be</w:t>
      </w:r>
      <w:r w:rsidRPr="00821470">
        <w:t xml:space="preserve"> </w:t>
      </w:r>
      <w:r>
        <w:t>part of</w:t>
      </w:r>
      <w:r w:rsidRPr="00821470">
        <w:t xml:space="preserve"> a </w:t>
      </w:r>
      <w:r>
        <w:t>NMBA</w:t>
      </w:r>
      <w:r w:rsidRPr="00821470">
        <w:t>-approved entry to practice program of study leading to registration.</w:t>
      </w:r>
    </w:p>
    <w:p w:rsidR="00D37B41" w:rsidRDefault="00E61E98" w:rsidP="00E61E98">
      <w:pPr>
        <w:widowControl w:val="0"/>
        <w:overflowPunct w:val="0"/>
        <w:autoSpaceDE w:val="0"/>
        <w:autoSpaceDN w:val="0"/>
        <w:adjustRightInd w:val="0"/>
        <w:spacing w:line="239" w:lineRule="auto"/>
        <w:rPr>
          <w:b/>
        </w:rPr>
      </w:pPr>
      <w:r w:rsidRPr="00E61E98">
        <w:rPr>
          <w:b/>
          <w:noProof/>
        </w:rPr>
        <w:lastRenderedPageBreak/>
        <w:drawing>
          <wp:inline distT="0" distB="0" distL="0" distR="0">
            <wp:extent cx="5220970" cy="2832992"/>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D37B41">
        <w:rPr>
          <w:b/>
        </w:rPr>
        <w:t xml:space="preserve"> </w:t>
      </w:r>
    </w:p>
    <w:p w:rsidR="00D37B41" w:rsidRDefault="00E61E98" w:rsidP="00D37B41">
      <w:pPr>
        <w:pStyle w:val="AHPRASubheading"/>
        <w:rPr>
          <w:rFonts w:cs="Arial"/>
          <w:lang w:val="en-AU"/>
        </w:rPr>
      </w:pPr>
      <w:r w:rsidRPr="00E61E98">
        <w:rPr>
          <w:rFonts w:cs="Arial"/>
          <w:lang w:val="en-AU"/>
        </w:rPr>
        <w:t>Specific requirements for previously-registered nurses who hold a sole qualification in mental health, paediatric or disability nursing</w:t>
      </w:r>
    </w:p>
    <w:p w:rsidR="00E61E98" w:rsidRDefault="00E61E98" w:rsidP="00E61E98">
      <w:pPr>
        <w:pStyle w:val="AHPRAbody"/>
        <w:rPr>
          <w:rFonts w:ascii="Times New Roman" w:hAnsi="Times New Roman"/>
          <w:sz w:val="24"/>
        </w:rPr>
      </w:pPr>
      <w:r>
        <w:t>A person who was registered on the basis of a sole qualification in mental health, paediatric or disability nursing, and no longer holds registration or has held non-practising registration for more than five years in Australia, will have their application for registration assessed on an individual basis against the NMBA’s registration standards. This assessment will be based on the person’s:</w:t>
      </w:r>
    </w:p>
    <w:p w:rsidR="00E61E98" w:rsidRPr="00E61E98" w:rsidRDefault="00E61E98" w:rsidP="00E61E98">
      <w:pPr>
        <w:pStyle w:val="AHPRABulletlevel1"/>
        <w:rPr>
          <w:szCs w:val="20"/>
        </w:rPr>
      </w:pPr>
      <w:r w:rsidRPr="00E61E98">
        <w:rPr>
          <w:szCs w:val="20"/>
        </w:rPr>
        <w:t>qualifications (including both undergraduate and postgraduate nursing studies)</w:t>
      </w:r>
    </w:p>
    <w:p w:rsidR="00E61E98" w:rsidRPr="00E61E98" w:rsidRDefault="00E61E98" w:rsidP="00E61E98">
      <w:pPr>
        <w:pStyle w:val="AHPRABulletlevel1"/>
        <w:rPr>
          <w:szCs w:val="20"/>
        </w:rPr>
      </w:pPr>
      <w:r w:rsidRPr="00E61E98">
        <w:rPr>
          <w:szCs w:val="20"/>
        </w:rPr>
        <w:t>professional practice history, and</w:t>
      </w:r>
    </w:p>
    <w:p w:rsidR="00E61E98" w:rsidRDefault="00E61E98" w:rsidP="00E61E98">
      <w:pPr>
        <w:pStyle w:val="AHPRABulletlevel1"/>
      </w:pPr>
      <w:r w:rsidRPr="001571B6">
        <w:rPr>
          <w:szCs w:val="20"/>
        </w:rPr>
        <w:t>length of time since practising the profession</w:t>
      </w:r>
    </w:p>
    <w:p w:rsidR="001571B6" w:rsidRDefault="001571B6" w:rsidP="001571B6">
      <w:pPr>
        <w:pStyle w:val="AHPRAbody"/>
      </w:pPr>
    </w:p>
    <w:p w:rsidR="00E61E98" w:rsidRPr="001571B6" w:rsidRDefault="00E61E98" w:rsidP="001571B6">
      <w:pPr>
        <w:pStyle w:val="AHPRAbody"/>
      </w:pPr>
      <w:r w:rsidRPr="001571B6">
        <w:t>The assessment will determine the most appropriate approach to demonstrating competence and eligibility for registration.</w:t>
      </w:r>
    </w:p>
    <w:p w:rsidR="00E61E98" w:rsidRDefault="00E61E98" w:rsidP="00E61E98">
      <w:pPr>
        <w:pStyle w:val="AHPRAbody"/>
        <w:rPr>
          <w:rFonts w:ascii="Times New Roman" w:hAnsi="Times New Roman"/>
          <w:sz w:val="24"/>
        </w:rPr>
      </w:pPr>
      <w:r>
        <w:t>Based on this assessment, it will be determined whether the person will be required to demonstrate successful completion of</w:t>
      </w:r>
      <w:r>
        <w:rPr>
          <w:rFonts w:ascii="Cambria" w:hAnsi="Cambria" w:cs="Cambria"/>
        </w:rPr>
        <w:t>:</w:t>
      </w:r>
    </w:p>
    <w:p w:rsidR="00E61E98" w:rsidRDefault="00E61E98" w:rsidP="00E61E98">
      <w:pPr>
        <w:pStyle w:val="AHPRABulletlevel1"/>
      </w:pPr>
      <w:r>
        <w:t>a period of supervised practice in mental health, paediatric or disability nursing approved by the NMBA, or</w:t>
      </w:r>
    </w:p>
    <w:p w:rsidR="00E61E98" w:rsidRDefault="00E61E98" w:rsidP="00E61E98">
      <w:pPr>
        <w:pStyle w:val="AHPRABulletlevel1"/>
      </w:pPr>
      <w:r>
        <w:t>a re-entry to practice program approved by the NMBA that includes an accredited pathway in the area of the mental health, paediatric or disability nursing. See below for further information under ‘</w:t>
      </w:r>
      <w:r w:rsidRPr="00D53475">
        <w:rPr>
          <w:bCs/>
        </w:rPr>
        <w:t>Successful completion of a program of study approved by NMBA</w:t>
      </w:r>
      <w:r>
        <w:rPr>
          <w:bCs/>
        </w:rPr>
        <w:t>’.</w:t>
      </w:r>
    </w:p>
    <w:p w:rsidR="00E61E98" w:rsidRDefault="00E61E98" w:rsidP="00E61E98">
      <w:pPr>
        <w:widowControl w:val="0"/>
        <w:overflowPunct w:val="0"/>
        <w:autoSpaceDE w:val="0"/>
        <w:autoSpaceDN w:val="0"/>
        <w:adjustRightInd w:val="0"/>
        <w:spacing w:line="232" w:lineRule="auto"/>
        <w:ind w:right="220"/>
        <w:rPr>
          <w:sz w:val="20"/>
          <w:szCs w:val="20"/>
        </w:rPr>
      </w:pPr>
    </w:p>
    <w:p w:rsidR="00E61E98" w:rsidRDefault="00E61E98" w:rsidP="00E61E98">
      <w:pPr>
        <w:pStyle w:val="AHPRAbody"/>
      </w:pPr>
      <w:r>
        <w:t xml:space="preserve">After successfully completing either the NMBA-approved supervised practice or re-entry to practice program of study that includes an accredited pathway in the relevant area (mental health, paediatric or disability nursing), a person will be eligible for registration in that area. </w:t>
      </w:r>
    </w:p>
    <w:p w:rsidR="00E61E98" w:rsidRPr="00827C4B" w:rsidRDefault="00E61E98" w:rsidP="00E61E98">
      <w:pPr>
        <w:pStyle w:val="AHPRAbody"/>
        <w:rPr>
          <w:rFonts w:ascii="Times New Roman" w:hAnsi="Times New Roman"/>
          <w:sz w:val="24"/>
        </w:rPr>
      </w:pPr>
      <w:r>
        <w:t xml:space="preserve">When becoming registered with the NMBA, a notation will be applied to the person’s registration stating: </w:t>
      </w:r>
      <w:r>
        <w:rPr>
          <w:i/>
          <w:iCs/>
        </w:rPr>
        <w:t>solely qualified in the area of mental health nursing/paediatric nursing/disability</w:t>
      </w:r>
      <w:r>
        <w:t xml:space="preserve"> </w:t>
      </w:r>
      <w:r>
        <w:rPr>
          <w:i/>
          <w:iCs/>
        </w:rPr>
        <w:t>nursing.</w:t>
      </w:r>
      <w:r>
        <w:rPr>
          <w:iCs/>
        </w:rPr>
        <w:t xml:space="preserve"> This notation will appear on </w:t>
      </w:r>
      <w:hyperlink r:id="rId17" w:history="1">
        <w:r w:rsidRPr="00827C4B">
          <w:rPr>
            <w:rStyle w:val="Hyperlink"/>
            <w:iCs/>
            <w:szCs w:val="20"/>
          </w:rPr>
          <w:t>the public register</w:t>
        </w:r>
      </w:hyperlink>
      <w:r>
        <w:rPr>
          <w:iCs/>
        </w:rPr>
        <w:t>, which is accessible from the NMBA’s website.</w:t>
      </w:r>
    </w:p>
    <w:p w:rsidR="00E61E98" w:rsidRDefault="00E61E98" w:rsidP="00E61E98">
      <w:pPr>
        <w:pStyle w:val="AHPRAbody"/>
      </w:pPr>
      <w:r>
        <w:rPr>
          <w:szCs w:val="20"/>
        </w:rPr>
        <w:t xml:space="preserve">Those who hold a sole qualification in mental health, paediatric or disability nursing, and have not practised as a nurse in their relevant area (mental health, paediatric or disability nursing) for 10 years or more, will be required to demonstrate successful completion of a </w:t>
      </w:r>
      <w:r>
        <w:rPr>
          <w:szCs w:val="20"/>
        </w:rPr>
        <w:lastRenderedPageBreak/>
        <w:t xml:space="preserve">NMBA-approved entry to practice program of study leading to general registration. They will be required to apply directly to a </w:t>
      </w:r>
      <w:hyperlink r:id="rId18" w:history="1">
        <w:r>
          <w:rPr>
            <w:rStyle w:val="Hyperlink"/>
            <w:szCs w:val="20"/>
          </w:rPr>
          <w:t>NMBA</w:t>
        </w:r>
        <w:r w:rsidRPr="00801ED0">
          <w:rPr>
            <w:rStyle w:val="Hyperlink"/>
            <w:szCs w:val="20"/>
          </w:rPr>
          <w:t>-approved education provider</w:t>
        </w:r>
      </w:hyperlink>
      <w:r>
        <w:rPr>
          <w:szCs w:val="20"/>
        </w:rPr>
        <w:t xml:space="preserve"> for recognition of prior learning (RPL) and identification of the requisite studies as part of a NMBA-approved entry to practice program of study leading to general registration.</w:t>
      </w:r>
    </w:p>
    <w:p w:rsidR="00E61E98" w:rsidRDefault="00E61E98" w:rsidP="00E61E98">
      <w:pPr>
        <w:pStyle w:val="AHPRASubheading"/>
        <w:rPr>
          <w:rFonts w:ascii="Times New Roman" w:hAnsi="Times New Roman"/>
          <w:sz w:val="24"/>
        </w:rPr>
      </w:pPr>
      <w:r w:rsidRPr="00E61E98">
        <w:t>NMBA-approved programs</w:t>
      </w:r>
    </w:p>
    <w:p w:rsidR="00E61E98" w:rsidRDefault="00E61E98" w:rsidP="00E61E98">
      <w:pPr>
        <w:pStyle w:val="AHPRAbody"/>
        <w:rPr>
          <w:rFonts w:ascii="Times New Roman" w:hAnsi="Times New Roman"/>
          <w:sz w:val="24"/>
        </w:rPr>
      </w:pPr>
      <w:r>
        <w:t xml:space="preserve">The Australian Nursing and Midwifery Accreditation Council (ANMAC) is the independent accreditation authority for nursing and midwifery, which undertakes the accreditation function (in accordance with the National Law). ANMAC is responsible for accrediting the nursing and midwifery entry and re-entry programs of study and recommending these to NMBA for approval. A list of approved programs of study is available from </w:t>
      </w:r>
      <w:hyperlink r:id="rId19" w:history="1">
        <w:r w:rsidRPr="004550E4">
          <w:rPr>
            <w:rStyle w:val="Hyperlink"/>
            <w:szCs w:val="20"/>
          </w:rPr>
          <w:t>www.nursingmidwiferyboard.gov.au</w:t>
        </w:r>
      </w:hyperlink>
      <w:r>
        <w:rPr>
          <w:u w:val="single"/>
        </w:rPr>
        <w:t>,</w:t>
      </w:r>
      <w:r>
        <w:t xml:space="preserve"> under </w:t>
      </w:r>
      <w:r>
        <w:rPr>
          <w:i/>
          <w:iCs/>
        </w:rPr>
        <w:t>Accreditation</w:t>
      </w:r>
      <w:r>
        <w:t xml:space="preserve">, </w:t>
      </w:r>
      <w:r>
        <w:rPr>
          <w:i/>
          <w:iCs/>
        </w:rPr>
        <w:t>Approved programs of study</w:t>
      </w:r>
      <w:r>
        <w:t>.</w:t>
      </w:r>
    </w:p>
    <w:p w:rsidR="004F018C" w:rsidRDefault="004F018C" w:rsidP="004F018C">
      <w:pPr>
        <w:pStyle w:val="AHPRASubheading"/>
      </w:pPr>
      <w:r w:rsidRPr="009B349F">
        <w:t xml:space="preserve">Successful completion of a program of study approved by </w:t>
      </w:r>
      <w:r>
        <w:t>NMBA</w:t>
      </w:r>
    </w:p>
    <w:p w:rsidR="00E61E98" w:rsidRDefault="004F018C" w:rsidP="004F018C">
      <w:pPr>
        <w:pStyle w:val="AHPRAbody"/>
        <w:rPr>
          <w:rFonts w:ascii="Times New Roman" w:hAnsi="Times New Roman"/>
          <w:sz w:val="24"/>
        </w:rPr>
      </w:pPr>
      <w:r>
        <w:t>‘Successful completion’ of a program of study approved by the NMBA may be either:</w:t>
      </w:r>
    </w:p>
    <w:p w:rsidR="004F018C" w:rsidRPr="00077A84" w:rsidRDefault="004F018C" w:rsidP="004F018C">
      <w:pPr>
        <w:pStyle w:val="AHPRABulletlevel1"/>
      </w:pPr>
      <w:r w:rsidRPr="00077A84">
        <w:t xml:space="preserve">a re-entry to practice program accredited by ANMAC and approved by the </w:t>
      </w:r>
      <w:r>
        <w:t>NMBA</w:t>
      </w:r>
      <w:r w:rsidRPr="00077A84">
        <w:t xml:space="preserve"> for registration as a nurse or midwife, or</w:t>
      </w:r>
    </w:p>
    <w:p w:rsidR="004F018C" w:rsidRDefault="004F018C" w:rsidP="004F018C">
      <w:pPr>
        <w:pStyle w:val="AHPRABulletlevel1"/>
      </w:pPr>
      <w:r w:rsidRPr="00077A84">
        <w:t>completion of all, or part of, a nursing or midwifery entry to practice program of study accredited by ANMAC and approved by the NMBA that leads to registration as a nurse or midwife. It is the responsibility of the NMBA-approved education provider to determine the amount of recognition of prior learning the applicant will be given in accordance with recognised best practice standards.</w:t>
      </w:r>
    </w:p>
    <w:p w:rsidR="004F018C" w:rsidRPr="00077A84" w:rsidRDefault="004F018C" w:rsidP="004F018C">
      <w:pPr>
        <w:pStyle w:val="AHPRABulletlevel1"/>
        <w:numPr>
          <w:ilvl w:val="0"/>
          <w:numId w:val="0"/>
        </w:numPr>
        <w:ind w:left="369"/>
      </w:pPr>
    </w:p>
    <w:p w:rsidR="004F018C" w:rsidRDefault="004F018C" w:rsidP="004F018C">
      <w:pPr>
        <w:pStyle w:val="AHPRAbody"/>
      </w:pPr>
      <w:r w:rsidRPr="00077A84">
        <w:t>The successful completion of these NMBA-approved programs of study leads to general registration as a nurse or midwife, once all other registration requirements are met. Where these programs are used as a pathway for re-entry to practice for persons solely qualified in mental health, paediatric or disability nursing, the pathway must be accredited by ANMAC and approved by the NMBA.</w:t>
      </w:r>
    </w:p>
    <w:p w:rsidR="004F018C" w:rsidRPr="009B349F" w:rsidRDefault="004F018C" w:rsidP="004F018C">
      <w:pPr>
        <w:pStyle w:val="AHPRASubheading"/>
        <w:rPr>
          <w:rFonts w:ascii="Times New Roman" w:hAnsi="Times New Roman"/>
        </w:rPr>
      </w:pPr>
      <w:r w:rsidRPr="009B349F">
        <w:t>Definitions</w:t>
      </w:r>
    </w:p>
    <w:p w:rsidR="004F018C" w:rsidRDefault="004F018C" w:rsidP="004F018C">
      <w:pPr>
        <w:widowControl w:val="0"/>
        <w:overflowPunct w:val="0"/>
        <w:autoSpaceDE w:val="0"/>
        <w:autoSpaceDN w:val="0"/>
        <w:adjustRightInd w:val="0"/>
        <w:spacing w:line="230" w:lineRule="auto"/>
        <w:ind w:right="380"/>
        <w:rPr>
          <w:rFonts w:ascii="Times New Roman" w:hAnsi="Times New Roman"/>
          <w:sz w:val="24"/>
        </w:rPr>
      </w:pPr>
      <w:r>
        <w:rPr>
          <w:b/>
          <w:bCs/>
          <w:sz w:val="20"/>
          <w:szCs w:val="20"/>
        </w:rPr>
        <w:t>Direct supervision</w:t>
      </w:r>
      <w:r>
        <w:rPr>
          <w:sz w:val="20"/>
          <w:szCs w:val="20"/>
        </w:rPr>
        <w:t>: the supervisor is actually present and personally observes, works with, guides and</w:t>
      </w:r>
      <w:r>
        <w:rPr>
          <w:b/>
          <w:bCs/>
          <w:sz w:val="20"/>
          <w:szCs w:val="20"/>
        </w:rPr>
        <w:t xml:space="preserve"> </w:t>
      </w:r>
      <w:r>
        <w:rPr>
          <w:sz w:val="20"/>
          <w:szCs w:val="20"/>
        </w:rPr>
        <w:t>directs the person who is being supervised</w:t>
      </w:r>
      <w:r>
        <w:t>.</w:t>
      </w:r>
    </w:p>
    <w:p w:rsidR="004F018C" w:rsidRDefault="004F018C" w:rsidP="004F018C">
      <w:pPr>
        <w:widowControl w:val="0"/>
        <w:autoSpaceDE w:val="0"/>
        <w:autoSpaceDN w:val="0"/>
        <w:adjustRightInd w:val="0"/>
        <w:spacing w:line="276" w:lineRule="exact"/>
        <w:rPr>
          <w:rFonts w:ascii="Times New Roman" w:hAnsi="Times New Roman"/>
          <w:sz w:val="24"/>
        </w:rPr>
      </w:pPr>
    </w:p>
    <w:p w:rsidR="004F018C" w:rsidRDefault="004F018C" w:rsidP="004F018C">
      <w:pPr>
        <w:widowControl w:val="0"/>
        <w:overflowPunct w:val="0"/>
        <w:autoSpaceDE w:val="0"/>
        <w:autoSpaceDN w:val="0"/>
        <w:adjustRightInd w:val="0"/>
        <w:spacing w:line="225" w:lineRule="auto"/>
        <w:ind w:right="180"/>
        <w:rPr>
          <w:sz w:val="20"/>
          <w:szCs w:val="20"/>
        </w:rPr>
      </w:pPr>
      <w:r>
        <w:rPr>
          <w:b/>
          <w:bCs/>
          <w:sz w:val="20"/>
          <w:szCs w:val="20"/>
        </w:rPr>
        <w:t>Entry to practice pre-registration program</w:t>
      </w:r>
      <w:r>
        <w:rPr>
          <w:sz w:val="20"/>
          <w:szCs w:val="20"/>
        </w:rPr>
        <w:t>: a program of study accredited by ANMAC and approved by</w:t>
      </w:r>
      <w:r>
        <w:rPr>
          <w:b/>
          <w:bCs/>
          <w:sz w:val="20"/>
          <w:szCs w:val="20"/>
        </w:rPr>
        <w:t xml:space="preserve"> </w:t>
      </w:r>
      <w:r>
        <w:rPr>
          <w:sz w:val="20"/>
          <w:szCs w:val="20"/>
        </w:rPr>
        <w:t>the NMBA that enables the student to meet the NMBA’s educational requirement for registration or enrolment.</w:t>
      </w:r>
    </w:p>
    <w:p w:rsidR="00B05DF5" w:rsidRDefault="00B05DF5" w:rsidP="004F018C">
      <w:pPr>
        <w:widowControl w:val="0"/>
        <w:overflowPunct w:val="0"/>
        <w:autoSpaceDE w:val="0"/>
        <w:autoSpaceDN w:val="0"/>
        <w:adjustRightInd w:val="0"/>
        <w:spacing w:line="225" w:lineRule="auto"/>
        <w:ind w:right="180"/>
        <w:rPr>
          <w:sz w:val="20"/>
          <w:szCs w:val="20"/>
        </w:rPr>
      </w:pPr>
    </w:p>
    <w:p w:rsidR="00B05DF5" w:rsidRDefault="00B05DF5" w:rsidP="00B05DF5">
      <w:pPr>
        <w:pStyle w:val="AHPRAbody"/>
      </w:pPr>
      <w:r>
        <w:rPr>
          <w:b/>
          <w:bCs/>
        </w:rPr>
        <w:t xml:space="preserve">Level 1 - Direct Supervision: </w:t>
      </w:r>
      <w:r w:rsidRPr="00B05DF5">
        <w:rPr>
          <w:bCs/>
        </w:rPr>
        <w:t>t</w:t>
      </w:r>
      <w:r w:rsidRPr="00B05DF5">
        <w:t>h</w:t>
      </w:r>
      <w:r>
        <w:t>e supervisor takes direct and principal responsibility for the nursing or midwifery care provided (e.g. assessment and/or treatment of individual patients/clients).</w:t>
      </w:r>
    </w:p>
    <w:p w:rsidR="00B05DF5" w:rsidRDefault="00B05DF5" w:rsidP="00B05DF5">
      <w:pPr>
        <w:pStyle w:val="AHPRAbody"/>
      </w:pPr>
      <w:r>
        <w:rPr>
          <w:b/>
          <w:bCs/>
        </w:rPr>
        <w:t xml:space="preserve">Level 2 - Indirect supervision: </w:t>
      </w:r>
      <w:r w:rsidRPr="00B05DF5">
        <w:rPr>
          <w:bCs/>
        </w:rPr>
        <w:t>t</w:t>
      </w:r>
      <w:r>
        <w:t>he supervisor and supervisee share the responsibility for individual patients. The supervisor is easily contactable and is available to observe and discuss the nursing or midwifery care the supervisee is delivering.</w:t>
      </w:r>
    </w:p>
    <w:p w:rsidR="00B05DF5" w:rsidRDefault="00B05DF5" w:rsidP="00B05DF5">
      <w:pPr>
        <w:widowControl w:val="0"/>
        <w:overflowPunct w:val="0"/>
        <w:autoSpaceDE w:val="0"/>
        <w:autoSpaceDN w:val="0"/>
        <w:adjustRightInd w:val="0"/>
        <w:spacing w:line="230" w:lineRule="auto"/>
        <w:ind w:right="380"/>
        <w:rPr>
          <w:b/>
          <w:bCs/>
          <w:sz w:val="20"/>
          <w:szCs w:val="20"/>
        </w:rPr>
      </w:pPr>
      <w:r>
        <w:rPr>
          <w:b/>
          <w:bCs/>
          <w:sz w:val="20"/>
          <w:szCs w:val="20"/>
        </w:rPr>
        <w:t xml:space="preserve">NMBA approved program of study: </w:t>
      </w:r>
      <w:r>
        <w:rPr>
          <w:sz w:val="20"/>
          <w:szCs w:val="20"/>
        </w:rPr>
        <w:t>a program of study accredited by ANMAC and approved by the NMBA.</w:t>
      </w:r>
    </w:p>
    <w:p w:rsidR="00B05DF5" w:rsidRDefault="00B05DF5" w:rsidP="004F018C">
      <w:pPr>
        <w:widowControl w:val="0"/>
        <w:overflowPunct w:val="0"/>
        <w:autoSpaceDE w:val="0"/>
        <w:autoSpaceDN w:val="0"/>
        <w:adjustRightInd w:val="0"/>
        <w:spacing w:line="225" w:lineRule="auto"/>
        <w:ind w:right="180"/>
        <w:rPr>
          <w:sz w:val="20"/>
          <w:szCs w:val="20"/>
        </w:rPr>
      </w:pPr>
    </w:p>
    <w:p w:rsidR="00B05DF5" w:rsidRPr="00A50453" w:rsidRDefault="00B05DF5" w:rsidP="00B05DF5">
      <w:pPr>
        <w:widowControl w:val="0"/>
        <w:overflowPunct w:val="0"/>
        <w:autoSpaceDE w:val="0"/>
        <w:autoSpaceDN w:val="0"/>
        <w:adjustRightInd w:val="0"/>
        <w:spacing w:line="241" w:lineRule="auto"/>
        <w:ind w:right="280"/>
        <w:rPr>
          <w:rFonts w:ascii="Times New Roman" w:hAnsi="Times New Roman"/>
          <w:sz w:val="20"/>
          <w:szCs w:val="20"/>
        </w:rPr>
      </w:pPr>
      <w:r w:rsidRPr="00A50453">
        <w:rPr>
          <w:b/>
          <w:bCs/>
          <w:sz w:val="20"/>
          <w:szCs w:val="20"/>
        </w:rPr>
        <w:t>N</w:t>
      </w:r>
      <w:r>
        <w:rPr>
          <w:b/>
          <w:bCs/>
          <w:sz w:val="20"/>
          <w:szCs w:val="20"/>
        </w:rPr>
        <w:t>on-</w:t>
      </w:r>
      <w:r w:rsidRPr="00A50453">
        <w:rPr>
          <w:b/>
          <w:bCs/>
          <w:sz w:val="20"/>
          <w:szCs w:val="20"/>
        </w:rPr>
        <w:t>practising registration</w:t>
      </w:r>
      <w:r w:rsidRPr="00A50453">
        <w:rPr>
          <w:sz w:val="20"/>
          <w:szCs w:val="20"/>
        </w:rPr>
        <w:t>: a type of registration available to practitioners who have previously held</w:t>
      </w:r>
      <w:r w:rsidRPr="00A50453">
        <w:rPr>
          <w:b/>
          <w:bCs/>
          <w:sz w:val="20"/>
          <w:szCs w:val="20"/>
        </w:rPr>
        <w:t xml:space="preserve"> </w:t>
      </w:r>
      <w:r w:rsidRPr="00A50453">
        <w:rPr>
          <w:sz w:val="20"/>
          <w:szCs w:val="20"/>
        </w:rPr>
        <w:t xml:space="preserve">general registration in a profession, but who do not wish to practise the profession during the registration period. The National Law states that a practitioner who holds non-practising registration in a profession </w:t>
      </w:r>
      <w:r w:rsidRPr="00A50453">
        <w:rPr>
          <w:b/>
          <w:bCs/>
          <w:i/>
          <w:iCs/>
          <w:sz w:val="20"/>
          <w:szCs w:val="20"/>
        </w:rPr>
        <w:t xml:space="preserve">must not practise </w:t>
      </w:r>
      <w:r w:rsidRPr="00A50453">
        <w:rPr>
          <w:sz w:val="20"/>
          <w:szCs w:val="20"/>
        </w:rPr>
        <w:t>the profession.</w:t>
      </w:r>
    </w:p>
    <w:p w:rsidR="004F018C" w:rsidRDefault="004F018C" w:rsidP="004F018C">
      <w:pPr>
        <w:widowControl w:val="0"/>
        <w:overflowPunct w:val="0"/>
        <w:autoSpaceDE w:val="0"/>
        <w:autoSpaceDN w:val="0"/>
        <w:adjustRightInd w:val="0"/>
        <w:spacing w:line="225" w:lineRule="auto"/>
        <w:ind w:right="180"/>
        <w:rPr>
          <w:sz w:val="20"/>
          <w:szCs w:val="20"/>
        </w:rPr>
      </w:pPr>
    </w:p>
    <w:p w:rsidR="004F018C" w:rsidRPr="0003681F" w:rsidRDefault="004F018C" w:rsidP="004F018C">
      <w:pPr>
        <w:widowControl w:val="0"/>
        <w:overflowPunct w:val="0"/>
        <w:autoSpaceDE w:val="0"/>
        <w:autoSpaceDN w:val="0"/>
        <w:adjustRightInd w:val="0"/>
        <w:spacing w:line="225" w:lineRule="auto"/>
        <w:ind w:right="180"/>
        <w:rPr>
          <w:sz w:val="20"/>
          <w:szCs w:val="20"/>
        </w:rPr>
      </w:pPr>
      <w:r w:rsidRPr="0003681F">
        <w:rPr>
          <w:b/>
          <w:sz w:val="20"/>
          <w:szCs w:val="20"/>
        </w:rPr>
        <w:t>Practice:</w:t>
      </w:r>
      <w:r>
        <w:rPr>
          <w:b/>
          <w:sz w:val="20"/>
          <w:szCs w:val="20"/>
        </w:rPr>
        <w:t xml:space="preserve"> </w:t>
      </w:r>
      <w:r w:rsidRPr="0003681F">
        <w:rPr>
          <w:iCs/>
          <w:sz w:val="20"/>
          <w:szCs w:val="20"/>
        </w:rPr>
        <w:t>any role, whether remunerated or not, in which the individual uses their skills and k</w:t>
      </w:r>
      <w:r>
        <w:rPr>
          <w:iCs/>
          <w:sz w:val="20"/>
          <w:szCs w:val="20"/>
        </w:rPr>
        <w:t>nowledge as a nurse or midwife</w:t>
      </w:r>
      <w:r w:rsidRPr="0003681F">
        <w:rPr>
          <w:iCs/>
          <w:sz w:val="20"/>
          <w:szCs w:val="20"/>
        </w:rPr>
        <w:t xml:space="preserve">...practice is not restricted to the provision of direct clinical care. It also includes working in a direct non-clinical relationship with clients, working in management, administration, education, research, advisory, regulatory or policy </w:t>
      </w:r>
      <w:r w:rsidRPr="0003681F">
        <w:rPr>
          <w:iCs/>
          <w:sz w:val="20"/>
          <w:szCs w:val="20"/>
        </w:rPr>
        <w:lastRenderedPageBreak/>
        <w:t>development roles, and any other roles that impact on safe, effective delivery of services in the profession and/or use of their professional skills</w:t>
      </w:r>
      <w:r w:rsidRPr="0003681F">
        <w:rPr>
          <w:i/>
          <w:iCs/>
          <w:sz w:val="20"/>
          <w:szCs w:val="20"/>
        </w:rPr>
        <w:t xml:space="preserve">. </w:t>
      </w:r>
    </w:p>
    <w:p w:rsidR="004F018C" w:rsidRDefault="004F018C" w:rsidP="004F018C">
      <w:pPr>
        <w:widowControl w:val="0"/>
        <w:autoSpaceDE w:val="0"/>
        <w:autoSpaceDN w:val="0"/>
        <w:adjustRightInd w:val="0"/>
        <w:spacing w:line="273" w:lineRule="exact"/>
        <w:rPr>
          <w:rFonts w:ascii="Times New Roman" w:hAnsi="Times New Roman"/>
          <w:sz w:val="24"/>
        </w:rPr>
      </w:pPr>
    </w:p>
    <w:p w:rsidR="004F018C" w:rsidRDefault="004F018C" w:rsidP="004F018C">
      <w:pPr>
        <w:widowControl w:val="0"/>
        <w:overflowPunct w:val="0"/>
        <w:autoSpaceDE w:val="0"/>
        <w:autoSpaceDN w:val="0"/>
        <w:adjustRightInd w:val="0"/>
        <w:spacing w:line="229" w:lineRule="auto"/>
        <w:ind w:right="200"/>
        <w:rPr>
          <w:rFonts w:ascii="Times New Roman" w:hAnsi="Times New Roman"/>
          <w:sz w:val="24"/>
        </w:rPr>
      </w:pPr>
      <w:r>
        <w:rPr>
          <w:b/>
          <w:bCs/>
          <w:sz w:val="20"/>
          <w:szCs w:val="20"/>
        </w:rPr>
        <w:t>Re-entry program</w:t>
      </w:r>
      <w:r>
        <w:rPr>
          <w:sz w:val="20"/>
          <w:szCs w:val="20"/>
        </w:rPr>
        <w:t>: a program of study accredited by ANMAC and approved by the NMBA as preparation</w:t>
      </w:r>
      <w:r>
        <w:rPr>
          <w:b/>
          <w:bCs/>
          <w:sz w:val="20"/>
          <w:szCs w:val="20"/>
        </w:rPr>
        <w:t xml:space="preserve"> </w:t>
      </w:r>
      <w:r>
        <w:rPr>
          <w:sz w:val="20"/>
          <w:szCs w:val="20"/>
        </w:rPr>
        <w:t xml:space="preserve">for nurses and midwives for re-entry to the register after a lapse in practice and removal from the register for a period exceeding the requirement in the </w:t>
      </w:r>
      <w:r>
        <w:rPr>
          <w:i/>
          <w:iCs/>
          <w:sz w:val="20"/>
          <w:szCs w:val="20"/>
        </w:rPr>
        <w:t>Recency of practice registration standard</w:t>
      </w:r>
      <w:r>
        <w:rPr>
          <w:sz w:val="20"/>
          <w:szCs w:val="20"/>
        </w:rPr>
        <w:t>. It contains both a theoretical and a clinical experience component.</w:t>
      </w:r>
    </w:p>
    <w:p w:rsidR="004F018C" w:rsidRDefault="004F018C" w:rsidP="004F018C">
      <w:pPr>
        <w:widowControl w:val="0"/>
        <w:autoSpaceDE w:val="0"/>
        <w:autoSpaceDN w:val="0"/>
        <w:adjustRightInd w:val="0"/>
        <w:spacing w:line="320" w:lineRule="exact"/>
        <w:rPr>
          <w:rFonts w:ascii="Times New Roman" w:hAnsi="Times New Roman"/>
          <w:sz w:val="24"/>
        </w:rPr>
      </w:pPr>
    </w:p>
    <w:p w:rsidR="00B05DF5" w:rsidRDefault="00B05DF5" w:rsidP="00B05DF5">
      <w:pPr>
        <w:widowControl w:val="0"/>
        <w:overflowPunct w:val="0"/>
        <w:autoSpaceDE w:val="0"/>
        <w:autoSpaceDN w:val="0"/>
        <w:adjustRightInd w:val="0"/>
        <w:spacing w:line="217" w:lineRule="auto"/>
        <w:ind w:right="140"/>
        <w:rPr>
          <w:rFonts w:ascii="Times New Roman" w:hAnsi="Times New Roman"/>
          <w:sz w:val="24"/>
        </w:rPr>
      </w:pPr>
      <w:r>
        <w:rPr>
          <w:b/>
          <w:bCs/>
          <w:sz w:val="20"/>
          <w:szCs w:val="20"/>
        </w:rPr>
        <w:t>Recency of practice</w:t>
      </w:r>
      <w:r>
        <w:rPr>
          <w:sz w:val="20"/>
          <w:szCs w:val="20"/>
        </w:rPr>
        <w:t>: that a practitioner has maintained an adequate connection with, and recent practice</w:t>
      </w:r>
      <w:r>
        <w:rPr>
          <w:b/>
          <w:bCs/>
          <w:sz w:val="20"/>
          <w:szCs w:val="20"/>
        </w:rPr>
        <w:t xml:space="preserve"> </w:t>
      </w:r>
      <w:r>
        <w:rPr>
          <w:sz w:val="20"/>
          <w:szCs w:val="20"/>
        </w:rPr>
        <w:t>in, the profession since qualifying or obtaining registration.</w:t>
      </w:r>
    </w:p>
    <w:p w:rsidR="00B05DF5" w:rsidRDefault="00B05DF5" w:rsidP="004F018C">
      <w:pPr>
        <w:widowControl w:val="0"/>
        <w:overflowPunct w:val="0"/>
        <w:autoSpaceDE w:val="0"/>
        <w:autoSpaceDN w:val="0"/>
        <w:adjustRightInd w:val="0"/>
        <w:spacing w:line="218" w:lineRule="auto"/>
        <w:ind w:right="420"/>
        <w:rPr>
          <w:b/>
          <w:bCs/>
          <w:sz w:val="20"/>
          <w:szCs w:val="20"/>
        </w:rPr>
      </w:pPr>
    </w:p>
    <w:p w:rsidR="004F018C" w:rsidRDefault="004F018C" w:rsidP="004F018C">
      <w:pPr>
        <w:widowControl w:val="0"/>
        <w:overflowPunct w:val="0"/>
        <w:autoSpaceDE w:val="0"/>
        <w:autoSpaceDN w:val="0"/>
        <w:adjustRightInd w:val="0"/>
        <w:spacing w:line="218" w:lineRule="auto"/>
        <w:ind w:right="420"/>
        <w:rPr>
          <w:sz w:val="20"/>
          <w:szCs w:val="20"/>
        </w:rPr>
      </w:pPr>
      <w:r>
        <w:rPr>
          <w:b/>
          <w:bCs/>
          <w:sz w:val="20"/>
          <w:szCs w:val="20"/>
        </w:rPr>
        <w:t>Recent graduate</w:t>
      </w:r>
      <w:r>
        <w:rPr>
          <w:sz w:val="20"/>
          <w:szCs w:val="20"/>
        </w:rPr>
        <w:t>: a person applying for registration for the first time whose qualification for registration</w:t>
      </w:r>
      <w:r>
        <w:rPr>
          <w:b/>
          <w:bCs/>
          <w:sz w:val="20"/>
          <w:szCs w:val="20"/>
        </w:rPr>
        <w:t xml:space="preserve"> </w:t>
      </w:r>
      <w:r>
        <w:rPr>
          <w:sz w:val="20"/>
          <w:szCs w:val="20"/>
        </w:rPr>
        <w:t>was awarded not more than two years prior to the date of application for registration.</w:t>
      </w:r>
    </w:p>
    <w:p w:rsidR="00B05DF5" w:rsidRDefault="00B05DF5" w:rsidP="004F018C">
      <w:pPr>
        <w:widowControl w:val="0"/>
        <w:overflowPunct w:val="0"/>
        <w:autoSpaceDE w:val="0"/>
        <w:autoSpaceDN w:val="0"/>
        <w:adjustRightInd w:val="0"/>
        <w:spacing w:line="218" w:lineRule="auto"/>
        <w:ind w:right="420"/>
        <w:rPr>
          <w:sz w:val="20"/>
          <w:szCs w:val="20"/>
        </w:rPr>
      </w:pPr>
    </w:p>
    <w:p w:rsidR="004F018C" w:rsidRPr="00A50453" w:rsidRDefault="004F018C" w:rsidP="004F018C">
      <w:pPr>
        <w:widowControl w:val="0"/>
        <w:overflowPunct w:val="0"/>
        <w:autoSpaceDE w:val="0"/>
        <w:autoSpaceDN w:val="0"/>
        <w:adjustRightInd w:val="0"/>
        <w:spacing w:line="237" w:lineRule="auto"/>
        <w:ind w:right="400"/>
        <w:rPr>
          <w:rFonts w:ascii="Times New Roman" w:hAnsi="Times New Roman"/>
          <w:sz w:val="20"/>
          <w:szCs w:val="20"/>
        </w:rPr>
      </w:pPr>
      <w:r w:rsidRPr="00A50453">
        <w:rPr>
          <w:b/>
          <w:bCs/>
          <w:sz w:val="20"/>
          <w:szCs w:val="20"/>
        </w:rPr>
        <w:t xml:space="preserve">Recognition of prior learning </w:t>
      </w:r>
      <w:r w:rsidRPr="00A50453">
        <w:rPr>
          <w:b/>
          <w:sz w:val="20"/>
          <w:szCs w:val="20"/>
        </w:rPr>
        <w:t>(RPL):</w:t>
      </w:r>
      <w:r w:rsidRPr="00A50453">
        <w:rPr>
          <w:sz w:val="20"/>
          <w:szCs w:val="20"/>
        </w:rPr>
        <w:t xml:space="preserve"> a process by which</w:t>
      </w:r>
      <w:r w:rsidRPr="00A50453">
        <w:rPr>
          <w:b/>
          <w:bCs/>
          <w:sz w:val="20"/>
          <w:szCs w:val="20"/>
        </w:rPr>
        <w:t xml:space="preserve"> </w:t>
      </w:r>
      <w:r w:rsidRPr="00A50453">
        <w:rPr>
          <w:sz w:val="20"/>
          <w:szCs w:val="20"/>
        </w:rPr>
        <w:t>the individual’s formal and informal learning</w:t>
      </w:r>
      <w:r w:rsidRPr="00A50453">
        <w:rPr>
          <w:b/>
          <w:bCs/>
          <w:sz w:val="20"/>
          <w:szCs w:val="20"/>
        </w:rPr>
        <w:t xml:space="preserve"> </w:t>
      </w:r>
      <w:r w:rsidRPr="00A50453">
        <w:rPr>
          <w:sz w:val="20"/>
          <w:szCs w:val="20"/>
        </w:rPr>
        <w:t>is</w:t>
      </w:r>
      <w:r w:rsidRPr="00A50453">
        <w:rPr>
          <w:b/>
          <w:bCs/>
          <w:sz w:val="20"/>
          <w:szCs w:val="20"/>
        </w:rPr>
        <w:t xml:space="preserve"> </w:t>
      </w:r>
      <w:r w:rsidRPr="00A50453">
        <w:rPr>
          <w:sz w:val="20"/>
          <w:szCs w:val="20"/>
        </w:rPr>
        <w:t>assessed to determine the extent to which that individual has achieved the required learning outcomes, competency outcomes, or standards for entry to, and/or partial or total completion of a qualification.</w:t>
      </w:r>
    </w:p>
    <w:p w:rsidR="004F018C" w:rsidRPr="00877B9B" w:rsidRDefault="004F018C" w:rsidP="004F018C">
      <w:pPr>
        <w:widowControl w:val="0"/>
        <w:autoSpaceDE w:val="0"/>
        <w:autoSpaceDN w:val="0"/>
        <w:adjustRightInd w:val="0"/>
        <w:spacing w:line="313" w:lineRule="exact"/>
        <w:rPr>
          <w:rFonts w:ascii="Times New Roman" w:hAnsi="Times New Roman"/>
          <w:sz w:val="20"/>
          <w:szCs w:val="20"/>
        </w:rPr>
      </w:pPr>
    </w:p>
    <w:p w:rsidR="004F018C" w:rsidRDefault="004F018C" w:rsidP="00B05DF5">
      <w:pPr>
        <w:widowControl w:val="0"/>
        <w:overflowPunct w:val="0"/>
        <w:autoSpaceDE w:val="0"/>
        <w:autoSpaceDN w:val="0"/>
        <w:adjustRightInd w:val="0"/>
        <w:spacing w:line="218" w:lineRule="auto"/>
        <w:ind w:right="280"/>
        <w:rPr>
          <w:sz w:val="20"/>
          <w:szCs w:val="20"/>
        </w:rPr>
      </w:pPr>
      <w:r w:rsidRPr="00A04B27">
        <w:rPr>
          <w:b/>
          <w:bCs/>
          <w:sz w:val="20"/>
          <w:szCs w:val="20"/>
        </w:rPr>
        <w:t>Supervised practice</w:t>
      </w:r>
      <w:r w:rsidRPr="00A04B27">
        <w:rPr>
          <w:sz w:val="20"/>
          <w:szCs w:val="20"/>
        </w:rPr>
        <w:t xml:space="preserve">: </w:t>
      </w:r>
      <w:r w:rsidRPr="004469C4">
        <w:rPr>
          <w:sz w:val="20"/>
          <w:szCs w:val="20"/>
        </w:rPr>
        <w:t>a period of practice under level 1 or 2 supervision</w:t>
      </w:r>
      <w:r w:rsidRPr="00A04B27">
        <w:rPr>
          <w:b/>
          <w:bCs/>
          <w:sz w:val="20"/>
          <w:szCs w:val="20"/>
        </w:rPr>
        <w:t xml:space="preserve"> </w:t>
      </w:r>
      <w:r w:rsidRPr="00A04B27">
        <w:rPr>
          <w:sz w:val="20"/>
          <w:szCs w:val="20"/>
        </w:rPr>
        <w:t>that is equivalent to the minimum</w:t>
      </w:r>
      <w:r w:rsidRPr="00A04B27">
        <w:rPr>
          <w:b/>
          <w:bCs/>
          <w:sz w:val="20"/>
          <w:szCs w:val="20"/>
        </w:rPr>
        <w:t xml:space="preserve"> </w:t>
      </w:r>
      <w:r w:rsidRPr="00A04B27">
        <w:rPr>
          <w:sz w:val="20"/>
          <w:szCs w:val="20"/>
        </w:rPr>
        <w:t xml:space="preserve">amount of practice required to demonstrate recency of practice (three months full-time equivalent). </w:t>
      </w:r>
      <w:r w:rsidRPr="00877B9B">
        <w:rPr>
          <w:sz w:val="20"/>
          <w:szCs w:val="20"/>
        </w:rPr>
        <w:t xml:space="preserve">Where supervised practice is required, it is the responsibility of the applicant to arrange a placement that meets the requirements of the </w:t>
      </w:r>
      <w:r>
        <w:rPr>
          <w:sz w:val="20"/>
          <w:szCs w:val="20"/>
        </w:rPr>
        <w:t>NMBA</w:t>
      </w:r>
      <w:r w:rsidRPr="00877B9B">
        <w:rPr>
          <w:sz w:val="20"/>
          <w:szCs w:val="20"/>
        </w:rPr>
        <w:t>, which are identified in the supervised practice guidelines.</w:t>
      </w:r>
    </w:p>
    <w:p w:rsidR="00B05DF5" w:rsidRPr="00877B9B" w:rsidRDefault="00B05DF5" w:rsidP="00B05DF5">
      <w:pPr>
        <w:widowControl w:val="0"/>
        <w:overflowPunct w:val="0"/>
        <w:autoSpaceDE w:val="0"/>
        <w:autoSpaceDN w:val="0"/>
        <w:adjustRightInd w:val="0"/>
        <w:spacing w:line="218" w:lineRule="auto"/>
        <w:ind w:right="280"/>
        <w:rPr>
          <w:rFonts w:ascii="Times New Roman" w:hAnsi="Times New Roman"/>
          <w:sz w:val="20"/>
          <w:szCs w:val="20"/>
        </w:rPr>
      </w:pPr>
    </w:p>
    <w:p w:rsidR="004F018C" w:rsidRPr="00877B9B" w:rsidRDefault="004F018C" w:rsidP="004F018C">
      <w:pPr>
        <w:widowControl w:val="0"/>
        <w:overflowPunct w:val="0"/>
        <w:autoSpaceDE w:val="0"/>
        <w:autoSpaceDN w:val="0"/>
        <w:adjustRightInd w:val="0"/>
        <w:spacing w:line="223" w:lineRule="auto"/>
        <w:ind w:right="420"/>
        <w:rPr>
          <w:rFonts w:ascii="Times New Roman" w:hAnsi="Times New Roman"/>
          <w:sz w:val="20"/>
          <w:szCs w:val="20"/>
        </w:rPr>
      </w:pPr>
      <w:r w:rsidRPr="00877B9B">
        <w:rPr>
          <w:sz w:val="20"/>
          <w:szCs w:val="20"/>
        </w:rPr>
        <w:t xml:space="preserve">Supervised practice must take place in a health setting that provides clinical experience placements for education providers delivering </w:t>
      </w:r>
      <w:r>
        <w:rPr>
          <w:sz w:val="20"/>
          <w:szCs w:val="20"/>
        </w:rPr>
        <w:t>NMBA</w:t>
      </w:r>
      <w:r w:rsidRPr="00877B9B">
        <w:rPr>
          <w:sz w:val="20"/>
          <w:szCs w:val="20"/>
        </w:rPr>
        <w:t>-approved programs of study leading to registration as a nurse or midwife.</w:t>
      </w:r>
    </w:p>
    <w:p w:rsidR="004F018C" w:rsidRDefault="004F018C" w:rsidP="004F018C">
      <w:pPr>
        <w:pStyle w:val="AHPRAbody"/>
        <w:rPr>
          <w:rFonts w:ascii="Times New Roman" w:hAnsi="Times New Roman"/>
          <w:sz w:val="24"/>
        </w:rPr>
      </w:pPr>
    </w:p>
    <w:sectPr w:rsidR="004F018C" w:rsidSect="00DB0661">
      <w:headerReference w:type="default" r:id="rId20"/>
      <w:footerReference w:type="even" r:id="rId21"/>
      <w:footerReference w:type="default" r:id="rId22"/>
      <w:headerReference w:type="first" r:id="rId23"/>
      <w:footerReference w:type="first" r:id="rId24"/>
      <w:pgSz w:w="11900" w:h="16840"/>
      <w:pgMar w:top="1819" w:right="1835" w:bottom="1134" w:left="1843" w:header="1134"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19F" w:rsidRDefault="0068719F" w:rsidP="00FC2881">
      <w:r>
        <w:separator/>
      </w:r>
    </w:p>
    <w:p w:rsidR="0068719F" w:rsidRDefault="0068719F"/>
  </w:endnote>
  <w:endnote w:type="continuationSeparator" w:id="0">
    <w:p w:rsidR="0068719F" w:rsidRDefault="0068719F" w:rsidP="00FC2881">
      <w:r>
        <w:continuationSeparator/>
      </w:r>
    </w:p>
    <w:p w:rsidR="0068719F" w:rsidRDefault="00687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E98" w:rsidRDefault="001F58F0" w:rsidP="00FC2881">
    <w:pPr>
      <w:pStyle w:val="AHPRAfootnote"/>
      <w:framePr w:wrap="around" w:vAnchor="text" w:hAnchor="margin" w:xAlign="right" w:y="1"/>
    </w:pPr>
    <w:r>
      <w:fldChar w:fldCharType="begin"/>
    </w:r>
    <w:r w:rsidR="00E61E98">
      <w:instrText xml:space="preserve">PAGE  </w:instrText>
    </w:r>
    <w:r>
      <w:fldChar w:fldCharType="end"/>
    </w:r>
  </w:p>
  <w:p w:rsidR="00E61E98" w:rsidRDefault="00E61E98" w:rsidP="00FC2881">
    <w:pPr>
      <w:pStyle w:val="AHPRAfootnote"/>
      <w:ind w:right="360"/>
    </w:pPr>
  </w:p>
  <w:p w:rsidR="00E61E98" w:rsidRDefault="00E61E9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E98" w:rsidRPr="000E7E28" w:rsidRDefault="00E61E98" w:rsidP="000F5FE3">
    <w:pPr>
      <w:pStyle w:val="AHPRAfooter"/>
    </w:pPr>
    <w:r>
      <w:rPr>
        <w:szCs w:val="16"/>
      </w:rPr>
      <w:t xml:space="preserve">Policy for </w:t>
    </w:r>
    <w:r w:rsidR="004F018C">
      <w:rPr>
        <w:szCs w:val="16"/>
      </w:rPr>
      <w:t>Re</w:t>
    </w:r>
    <w:r w:rsidR="00131EA8">
      <w:rPr>
        <w:szCs w:val="16"/>
      </w:rPr>
      <w:t>-entry to</w:t>
    </w:r>
    <w:r w:rsidR="004F018C">
      <w:rPr>
        <w:szCs w:val="16"/>
      </w:rPr>
      <w:t xml:space="preserve"> practice for nurses and midwives</w:t>
    </w:r>
    <w:r w:rsidR="000F5FE3">
      <w:rPr>
        <w:szCs w:val="16"/>
      </w:rPr>
      <w:t xml:space="preserve"> </w:t>
    </w:r>
    <w:sdt>
      <w:sdtPr>
        <w:id w:val="18143575"/>
        <w:docPartObj>
          <w:docPartGallery w:val="Page Numbers (Top of Page)"/>
          <w:docPartUnique/>
        </w:docPartObj>
      </w:sdtPr>
      <w:sdtEndPr/>
      <w:sdtContent>
        <w:r w:rsidR="000F5FE3">
          <w:tab/>
        </w:r>
        <w:r w:rsidR="000F5FE3">
          <w:tab/>
        </w:r>
        <w:r w:rsidR="000F5FE3">
          <w:tab/>
        </w:r>
        <w:r w:rsidR="000F5FE3">
          <w:tab/>
        </w:r>
        <w:r w:rsidRPr="000E7E28">
          <w:t xml:space="preserve">Page </w:t>
        </w:r>
        <w:r w:rsidR="006E56CD">
          <w:fldChar w:fldCharType="begin"/>
        </w:r>
        <w:r w:rsidR="006E56CD">
          <w:instrText xml:space="preserve"> PAGE </w:instrText>
        </w:r>
        <w:r w:rsidR="006E56CD">
          <w:fldChar w:fldCharType="separate"/>
        </w:r>
        <w:r w:rsidR="00A215ED">
          <w:rPr>
            <w:noProof/>
          </w:rPr>
          <w:t>5</w:t>
        </w:r>
        <w:r w:rsidR="006E56CD">
          <w:rPr>
            <w:noProof/>
          </w:rPr>
          <w:fldChar w:fldCharType="end"/>
        </w:r>
        <w:r w:rsidRPr="000E7E28">
          <w:t xml:space="preserve"> of </w:t>
        </w:r>
        <w:fldSimple w:instr=" NUMPAGES  ">
          <w:r w:rsidR="00A215ED">
            <w:rPr>
              <w:noProof/>
            </w:rPr>
            <w:t>5</w:t>
          </w:r>
        </w:fldSimple>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E98" w:rsidRPr="00E77E23" w:rsidRDefault="00E61E98" w:rsidP="0047542D">
    <w:pPr>
      <w:pStyle w:val="AHPRAfirstpagefooter"/>
    </w:pPr>
    <w:r>
      <w:rPr>
        <w:color w:val="007DC3"/>
      </w:rPr>
      <w:t>Nursing and Midwifery</w:t>
    </w:r>
    <w:r w:rsidRPr="00E77E23">
      <w:t xml:space="preserve"> </w:t>
    </w:r>
    <w:r>
      <w:t>Board of Australia</w:t>
    </w:r>
  </w:p>
  <w:p w:rsidR="00E61E98" w:rsidRDefault="00E61E98" w:rsidP="0047542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19F" w:rsidRDefault="0068719F" w:rsidP="000E7E28">
      <w:r>
        <w:separator/>
      </w:r>
    </w:p>
  </w:footnote>
  <w:footnote w:type="continuationSeparator" w:id="0">
    <w:p w:rsidR="0068719F" w:rsidRDefault="0068719F" w:rsidP="00FC2881">
      <w:r>
        <w:continuationSeparator/>
      </w:r>
    </w:p>
    <w:p w:rsidR="0068719F" w:rsidRDefault="0068719F"/>
  </w:footnote>
  <w:footnote w:type="continuationNotice" w:id="1">
    <w:p w:rsidR="0068719F" w:rsidRDefault="006871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E98" w:rsidRPr="00315933" w:rsidRDefault="00E61E98" w:rsidP="001F25BA">
    <w:pPr>
      <w:ind w:right="-567"/>
    </w:pPr>
  </w:p>
  <w:p w:rsidR="00E61E98" w:rsidRDefault="00E61E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E98" w:rsidRDefault="00E61E98" w:rsidP="00E844A0">
    <w:r w:rsidRPr="0047542D">
      <w:rPr>
        <w:noProof/>
      </w:rPr>
      <w:drawing>
        <wp:anchor distT="0" distB="0" distL="114300" distR="114300" simplePos="0" relativeHeight="251659264" behindDoc="0" locked="0" layoutInCell="1" allowOverlap="1">
          <wp:simplePos x="0" y="0"/>
          <wp:positionH relativeFrom="margin">
            <wp:posOffset>4379036</wp:posOffset>
          </wp:positionH>
          <wp:positionV relativeFrom="margin">
            <wp:posOffset>-1559382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E61E98" w:rsidRDefault="00E61E98" w:rsidP="00E844A0"/>
  <w:p w:rsidR="00E61E98" w:rsidRDefault="00E61E98" w:rsidP="00E844A0"/>
  <w:p w:rsidR="00E61E98" w:rsidRDefault="00E61E98" w:rsidP="00E844A0"/>
  <w:p w:rsidR="00E61E98" w:rsidRDefault="00E61E98" w:rsidP="00E844A0"/>
  <w:p w:rsidR="00E61E98" w:rsidRDefault="00E61E98" w:rsidP="009226B7">
    <w:pPr>
      <w:tabs>
        <w:tab w:val="left" w:pos="3667"/>
      </w:tabs>
    </w:pPr>
    <w:r>
      <w:tab/>
    </w:r>
  </w:p>
  <w:p w:rsidR="00E61E98" w:rsidRDefault="00E61E98"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B43E8"/>
    <w:multiLevelType w:val="hybridMultilevel"/>
    <w:tmpl w:val="0F544F36"/>
    <w:lvl w:ilvl="0" w:tplc="21F04946">
      <w:start w:val="1"/>
      <w:numFmt w:val="lowerRoman"/>
      <w:lvlText w:val="%1."/>
      <w:lvlJc w:val="right"/>
      <w:pPr>
        <w:tabs>
          <w:tab w:val="num" w:pos="720"/>
        </w:tabs>
        <w:ind w:left="720" w:hanging="360"/>
      </w:pPr>
      <w:rPr>
        <w:rFonts w:ascii="Arial" w:hAnsi="Arial" w:cs="Arial" w:hint="default"/>
        <w:sz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52D19FF"/>
    <w:multiLevelType w:val="multilevel"/>
    <w:tmpl w:val="BE20683A"/>
    <w:numStyleLink w:val="AHPRANumberedheadinglist"/>
  </w:abstractNum>
  <w:abstractNum w:abstractNumId="6" w15:restartNumberingAfterBreak="0">
    <w:nsid w:val="241625A3"/>
    <w:multiLevelType w:val="hybridMultilevel"/>
    <w:tmpl w:val="C9401040"/>
    <w:lvl w:ilvl="0" w:tplc="BBE85BA8">
      <w:start w:val="1"/>
      <w:numFmt w:val="lowerRoman"/>
      <w:lvlText w:val="%1."/>
      <w:lvlJc w:val="right"/>
      <w:pPr>
        <w:tabs>
          <w:tab w:val="num" w:pos="720"/>
        </w:tabs>
        <w:ind w:left="720" w:hanging="360"/>
      </w:pPr>
      <w:rPr>
        <w:rFonts w:ascii="Arial" w:hAnsi="Arial" w:cs="Aria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4231E32"/>
    <w:multiLevelType w:val="hybridMultilevel"/>
    <w:tmpl w:val="C06A19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22578D"/>
    <w:multiLevelType w:val="multilevel"/>
    <w:tmpl w:val="BE20683A"/>
    <w:numStyleLink w:val="AHPRANumberedheadinglist"/>
  </w:abstractNum>
  <w:abstractNum w:abstractNumId="9" w15:restartNumberingAfterBreak="0">
    <w:nsid w:val="302D5EAE"/>
    <w:multiLevelType w:val="hybridMultilevel"/>
    <w:tmpl w:val="3CE6A5A4"/>
    <w:lvl w:ilvl="0" w:tplc="0409001B">
      <w:start w:val="1"/>
      <w:numFmt w:val="low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8F0DD9"/>
    <w:multiLevelType w:val="hybridMultilevel"/>
    <w:tmpl w:val="D3DAF7A2"/>
    <w:lvl w:ilvl="0" w:tplc="0409001B">
      <w:start w:val="1"/>
      <w:numFmt w:val="lowerRoman"/>
      <w:lvlText w:val="%1."/>
      <w:lvlJc w:val="right"/>
      <w:pPr>
        <w:tabs>
          <w:tab w:val="num" w:pos="720"/>
        </w:tabs>
        <w:ind w:left="720" w:hanging="360"/>
      </w:pPr>
      <w:rPr>
        <w:rFonts w:hint="default"/>
        <w:sz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04433A"/>
    <w:multiLevelType w:val="multilevel"/>
    <w:tmpl w:val="C4183F12"/>
    <w:numStyleLink w:val="AHPRANumberedlist"/>
  </w:abstractNum>
  <w:abstractNum w:abstractNumId="14" w15:restartNumberingAfterBreak="0">
    <w:nsid w:val="5EC85CD7"/>
    <w:multiLevelType w:val="hybridMultilevel"/>
    <w:tmpl w:val="E6886BD0"/>
    <w:lvl w:ilvl="0" w:tplc="0409001B">
      <w:start w:val="1"/>
      <w:numFmt w:val="low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4FD657D"/>
    <w:multiLevelType w:val="hybridMultilevel"/>
    <w:tmpl w:val="57DC2328"/>
    <w:lvl w:ilvl="0" w:tplc="0409001B">
      <w:start w:val="1"/>
      <w:numFmt w:val="low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6E154B0"/>
    <w:multiLevelType w:val="multilevel"/>
    <w:tmpl w:val="C4183F12"/>
    <w:numStyleLink w:val="AHPRANumberedlist"/>
  </w:abstractNum>
  <w:abstractNum w:abstractNumId="19"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731660"/>
    <w:multiLevelType w:val="multilevel"/>
    <w:tmpl w:val="C4183F12"/>
    <w:numStyleLink w:val="AHPRANumberedlist"/>
  </w:abstractNum>
  <w:num w:numId="1">
    <w:abstractNumId w:val="16"/>
  </w:num>
  <w:num w:numId="2">
    <w:abstractNumId w:val="12"/>
  </w:num>
  <w:num w:numId="3">
    <w:abstractNumId w:val="2"/>
  </w:num>
  <w:num w:numId="4">
    <w:abstractNumId w:val="4"/>
  </w:num>
  <w:num w:numId="5">
    <w:abstractNumId w:val="5"/>
  </w:num>
  <w:num w:numId="6">
    <w:abstractNumId w:val="8"/>
  </w:num>
  <w:num w:numId="7">
    <w:abstractNumId w:val="1"/>
  </w:num>
  <w:num w:numId="8">
    <w:abstractNumId w:val="10"/>
  </w:num>
  <w:num w:numId="9">
    <w:abstractNumId w:val="19"/>
  </w:num>
  <w:num w:numId="10">
    <w:abstractNumId w:val="13"/>
  </w:num>
  <w:num w:numId="11">
    <w:abstractNumId w:val="3"/>
  </w:num>
  <w:num w:numId="12">
    <w:abstractNumId w:val="18"/>
  </w:num>
  <w:num w:numId="13">
    <w:abstractNumId w:val="20"/>
  </w:num>
  <w:num w:numId="14">
    <w:abstractNumId w:val="15"/>
  </w:num>
  <w:num w:numId="15">
    <w:abstractNumId w:val="7"/>
  </w:num>
  <w:num w:numId="16">
    <w:abstractNumId w:val="0"/>
  </w:num>
  <w:num w:numId="17">
    <w:abstractNumId w:val="11"/>
  </w:num>
  <w:num w:numId="18">
    <w:abstractNumId w:val="14"/>
  </w:num>
  <w:num w:numId="19">
    <w:abstractNumId w:val="6"/>
  </w:num>
  <w:num w:numId="20">
    <w:abstractNumId w:val="9"/>
  </w:num>
  <w:num w:numId="21">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1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 w:id="1"/>
  </w:footnotePr>
  <w:endnotePr>
    <w:endnote w:id="-1"/>
    <w:endnote w:id="0"/>
  </w:endnotePr>
  <w:compat>
    <w:compatSetting w:name="compatibilityMode" w:uri="http://schemas.microsoft.com/office/word" w:val="12"/>
  </w:compat>
  <w:rsids>
    <w:rsidRoot w:val="00107D2B"/>
    <w:rsid w:val="00000033"/>
    <w:rsid w:val="00006922"/>
    <w:rsid w:val="000334D7"/>
    <w:rsid w:val="0003449F"/>
    <w:rsid w:val="00071439"/>
    <w:rsid w:val="000945FB"/>
    <w:rsid w:val="000A6BF7"/>
    <w:rsid w:val="000C1AB8"/>
    <w:rsid w:val="000D3B58"/>
    <w:rsid w:val="000E5CFB"/>
    <w:rsid w:val="000E7E28"/>
    <w:rsid w:val="000F5D90"/>
    <w:rsid w:val="000F5FE3"/>
    <w:rsid w:val="0010139F"/>
    <w:rsid w:val="00107D2B"/>
    <w:rsid w:val="00131EA8"/>
    <w:rsid w:val="00143CC2"/>
    <w:rsid w:val="00144DEF"/>
    <w:rsid w:val="001506FE"/>
    <w:rsid w:val="001571B6"/>
    <w:rsid w:val="001765D0"/>
    <w:rsid w:val="001C425C"/>
    <w:rsid w:val="001E1E31"/>
    <w:rsid w:val="001E2849"/>
    <w:rsid w:val="001E4A94"/>
    <w:rsid w:val="001E5621"/>
    <w:rsid w:val="001F0AFD"/>
    <w:rsid w:val="001F25BA"/>
    <w:rsid w:val="001F58F0"/>
    <w:rsid w:val="002201FB"/>
    <w:rsid w:val="00220A3B"/>
    <w:rsid w:val="00224708"/>
    <w:rsid w:val="0028013F"/>
    <w:rsid w:val="00295B44"/>
    <w:rsid w:val="002B2D48"/>
    <w:rsid w:val="002C08FB"/>
    <w:rsid w:val="002C34EA"/>
    <w:rsid w:val="002E1F70"/>
    <w:rsid w:val="002F31DE"/>
    <w:rsid w:val="00303BE1"/>
    <w:rsid w:val="00305AFC"/>
    <w:rsid w:val="003354E4"/>
    <w:rsid w:val="00353D8A"/>
    <w:rsid w:val="00373A9D"/>
    <w:rsid w:val="0038620E"/>
    <w:rsid w:val="003D6DBD"/>
    <w:rsid w:val="003E00B5"/>
    <w:rsid w:val="003E3268"/>
    <w:rsid w:val="003E5071"/>
    <w:rsid w:val="003F2F06"/>
    <w:rsid w:val="00405C0A"/>
    <w:rsid w:val="00414F2C"/>
    <w:rsid w:val="00450B34"/>
    <w:rsid w:val="004606A7"/>
    <w:rsid w:val="00461C91"/>
    <w:rsid w:val="0047542D"/>
    <w:rsid w:val="004A5E5D"/>
    <w:rsid w:val="004B747B"/>
    <w:rsid w:val="004D7537"/>
    <w:rsid w:val="004F018C"/>
    <w:rsid w:val="004F5C05"/>
    <w:rsid w:val="00502879"/>
    <w:rsid w:val="00536208"/>
    <w:rsid w:val="0053749F"/>
    <w:rsid w:val="00546C3A"/>
    <w:rsid w:val="00553A4C"/>
    <w:rsid w:val="00554335"/>
    <w:rsid w:val="005565CE"/>
    <w:rsid w:val="005708AE"/>
    <w:rsid w:val="00574794"/>
    <w:rsid w:val="00585CC0"/>
    <w:rsid w:val="00593C13"/>
    <w:rsid w:val="005A0FA9"/>
    <w:rsid w:val="005C5932"/>
    <w:rsid w:val="005C6817"/>
    <w:rsid w:val="005D2EFB"/>
    <w:rsid w:val="005E2917"/>
    <w:rsid w:val="00616043"/>
    <w:rsid w:val="006277AF"/>
    <w:rsid w:val="00640B2C"/>
    <w:rsid w:val="00667CAD"/>
    <w:rsid w:val="00681D5E"/>
    <w:rsid w:val="00682279"/>
    <w:rsid w:val="0068719F"/>
    <w:rsid w:val="006A2BB1"/>
    <w:rsid w:val="006C0257"/>
    <w:rsid w:val="006C0E29"/>
    <w:rsid w:val="006D30FE"/>
    <w:rsid w:val="006D3757"/>
    <w:rsid w:val="006E56CD"/>
    <w:rsid w:val="006F7348"/>
    <w:rsid w:val="006F796D"/>
    <w:rsid w:val="0070155F"/>
    <w:rsid w:val="0070795B"/>
    <w:rsid w:val="007372A4"/>
    <w:rsid w:val="00741B04"/>
    <w:rsid w:val="007432A4"/>
    <w:rsid w:val="0076115C"/>
    <w:rsid w:val="007664F3"/>
    <w:rsid w:val="0079197C"/>
    <w:rsid w:val="007A35B9"/>
    <w:rsid w:val="007B22A0"/>
    <w:rsid w:val="007B77D6"/>
    <w:rsid w:val="007C0B6E"/>
    <w:rsid w:val="007C333B"/>
    <w:rsid w:val="007D4836"/>
    <w:rsid w:val="007E2C84"/>
    <w:rsid w:val="007E2FF7"/>
    <w:rsid w:val="007E3545"/>
    <w:rsid w:val="007F0095"/>
    <w:rsid w:val="00824427"/>
    <w:rsid w:val="00827AD9"/>
    <w:rsid w:val="008338F7"/>
    <w:rsid w:val="00836397"/>
    <w:rsid w:val="00845054"/>
    <w:rsid w:val="00852D1C"/>
    <w:rsid w:val="008555F7"/>
    <w:rsid w:val="00856147"/>
    <w:rsid w:val="00860473"/>
    <w:rsid w:val="00860F40"/>
    <w:rsid w:val="008615C9"/>
    <w:rsid w:val="00864020"/>
    <w:rsid w:val="00877659"/>
    <w:rsid w:val="008944FD"/>
    <w:rsid w:val="008979D5"/>
    <w:rsid w:val="008A4C3B"/>
    <w:rsid w:val="008B2AD7"/>
    <w:rsid w:val="008C1576"/>
    <w:rsid w:val="008D4206"/>
    <w:rsid w:val="008D6B7E"/>
    <w:rsid w:val="008D7845"/>
    <w:rsid w:val="009226B7"/>
    <w:rsid w:val="00923B23"/>
    <w:rsid w:val="00937ED0"/>
    <w:rsid w:val="00952797"/>
    <w:rsid w:val="00953DC0"/>
    <w:rsid w:val="00970273"/>
    <w:rsid w:val="0097049B"/>
    <w:rsid w:val="009777D3"/>
    <w:rsid w:val="009859E6"/>
    <w:rsid w:val="00996BFC"/>
    <w:rsid w:val="009A0A5D"/>
    <w:rsid w:val="009B340E"/>
    <w:rsid w:val="009C6933"/>
    <w:rsid w:val="009F4437"/>
    <w:rsid w:val="00A04C7A"/>
    <w:rsid w:val="00A058E5"/>
    <w:rsid w:val="00A10C1A"/>
    <w:rsid w:val="00A2072E"/>
    <w:rsid w:val="00A215ED"/>
    <w:rsid w:val="00A237BB"/>
    <w:rsid w:val="00A509AB"/>
    <w:rsid w:val="00A56C8F"/>
    <w:rsid w:val="00A70173"/>
    <w:rsid w:val="00A82078"/>
    <w:rsid w:val="00A838C8"/>
    <w:rsid w:val="00A91C42"/>
    <w:rsid w:val="00A9516B"/>
    <w:rsid w:val="00A9780A"/>
    <w:rsid w:val="00AA00AF"/>
    <w:rsid w:val="00AA10A8"/>
    <w:rsid w:val="00AA2FC9"/>
    <w:rsid w:val="00AB283D"/>
    <w:rsid w:val="00AC4E10"/>
    <w:rsid w:val="00AD312E"/>
    <w:rsid w:val="00AD4B09"/>
    <w:rsid w:val="00AE3EAF"/>
    <w:rsid w:val="00B024B0"/>
    <w:rsid w:val="00B05DF5"/>
    <w:rsid w:val="00B07ECC"/>
    <w:rsid w:val="00B34EDA"/>
    <w:rsid w:val="00B41762"/>
    <w:rsid w:val="00B51748"/>
    <w:rsid w:val="00B57198"/>
    <w:rsid w:val="00B85023"/>
    <w:rsid w:val="00BA2456"/>
    <w:rsid w:val="00BA261B"/>
    <w:rsid w:val="00BA469B"/>
    <w:rsid w:val="00BA7E28"/>
    <w:rsid w:val="00BB4A5B"/>
    <w:rsid w:val="00BC5E94"/>
    <w:rsid w:val="00BE19AE"/>
    <w:rsid w:val="00BE6882"/>
    <w:rsid w:val="00BF2534"/>
    <w:rsid w:val="00BF79DC"/>
    <w:rsid w:val="00C35DE1"/>
    <w:rsid w:val="00C37199"/>
    <w:rsid w:val="00C3795C"/>
    <w:rsid w:val="00C524AA"/>
    <w:rsid w:val="00C54689"/>
    <w:rsid w:val="00C81B3A"/>
    <w:rsid w:val="00CB26F9"/>
    <w:rsid w:val="00CB6C08"/>
    <w:rsid w:val="00CD0DCA"/>
    <w:rsid w:val="00CD7EB8"/>
    <w:rsid w:val="00D12F61"/>
    <w:rsid w:val="00D201C6"/>
    <w:rsid w:val="00D37B41"/>
    <w:rsid w:val="00D53F6B"/>
    <w:rsid w:val="00D56AE3"/>
    <w:rsid w:val="00D638E0"/>
    <w:rsid w:val="00D716BA"/>
    <w:rsid w:val="00D8404D"/>
    <w:rsid w:val="00DA69A8"/>
    <w:rsid w:val="00DB0661"/>
    <w:rsid w:val="00DC2952"/>
    <w:rsid w:val="00DD56D0"/>
    <w:rsid w:val="00DE3B70"/>
    <w:rsid w:val="00DE7FCC"/>
    <w:rsid w:val="00DF1AB7"/>
    <w:rsid w:val="00E07C02"/>
    <w:rsid w:val="00E1254E"/>
    <w:rsid w:val="00E12B06"/>
    <w:rsid w:val="00E15BF6"/>
    <w:rsid w:val="00E5486B"/>
    <w:rsid w:val="00E61E98"/>
    <w:rsid w:val="00E6244C"/>
    <w:rsid w:val="00E71CB9"/>
    <w:rsid w:val="00E7357F"/>
    <w:rsid w:val="00E73698"/>
    <w:rsid w:val="00E74923"/>
    <w:rsid w:val="00E77E23"/>
    <w:rsid w:val="00E8251C"/>
    <w:rsid w:val="00E844A0"/>
    <w:rsid w:val="00E87C79"/>
    <w:rsid w:val="00EA05D4"/>
    <w:rsid w:val="00F13ED2"/>
    <w:rsid w:val="00F20DA7"/>
    <w:rsid w:val="00F27ACB"/>
    <w:rsid w:val="00F31861"/>
    <w:rsid w:val="00F3616F"/>
    <w:rsid w:val="00F55B77"/>
    <w:rsid w:val="00F6618F"/>
    <w:rsid w:val="00F70DD5"/>
    <w:rsid w:val="00F73165"/>
    <w:rsid w:val="00F90BCE"/>
    <w:rsid w:val="00FC2881"/>
    <w:rsid w:val="00FD1ABA"/>
    <w:rsid w:val="00FD7DC1"/>
    <w:rsid w:val="00FE2F3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9C3EDDBA-8DBA-4BCD-9583-3517E9F7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6B7"/>
    <w:pPr>
      <w:jc w:val="both"/>
    </w:pPr>
    <w:rPr>
      <w:rFonts w:eastAsia="Times New Roman" w:cs="Arial"/>
      <w:sz w:val="22"/>
      <w:szCs w:val="24"/>
      <w:lang w:val="en-AU" w:eastAsia="en-AU"/>
    </w:rPr>
  </w:style>
  <w:style w:type="paragraph" w:styleId="Heading1">
    <w:name w:val="heading 1"/>
    <w:basedOn w:val="Normal"/>
    <w:next w:val="Normal"/>
    <w:link w:val="Heading1Char"/>
    <w:uiPriority w:val="1"/>
    <w:semiHidden/>
    <w:unhideWhenUsed/>
    <w:rsid w:val="00554335"/>
    <w:pPr>
      <w:keepNext/>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1"/>
    <w:semiHidden/>
    <w:unhideWhenUsed/>
    <w:qFormat/>
    <w:rsid w:val="00E73698"/>
    <w:pPr>
      <w:keepNext/>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1"/>
    <w:semiHidden/>
    <w:unhideWhenUsed/>
    <w:qFormat/>
    <w:rsid w:val="00E73698"/>
    <w:pPr>
      <w:keepNext/>
      <w:spacing w:before="240" w:after="60"/>
      <w:jc w:val="left"/>
      <w:outlineLvl w:val="2"/>
    </w:pPr>
    <w:rPr>
      <w:rFonts w:asciiTheme="majorHAnsi" w:eastAsiaTheme="majorEastAsia" w:hAnsiTheme="majorHAnsi" w:cstheme="majorBidi"/>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jc w:val="left"/>
      <w:outlineLvl w:val="0"/>
    </w:pPr>
    <w:rPr>
      <w:rFonts w:eastAsia="Cambria"/>
      <w:color w:val="00BCE4"/>
      <w:sz w:val="32"/>
      <w:szCs w:val="52"/>
      <w:lang w:val="en-US" w:eastAsia="en-US"/>
    </w:rPr>
  </w:style>
  <w:style w:type="paragraph" w:customStyle="1" w:styleId="AHPRAbody">
    <w:name w:val="AHPRA body"/>
    <w:basedOn w:val="Normal"/>
    <w:link w:val="AHPRAbodyChar"/>
    <w:qFormat/>
    <w:rsid w:val="00E73698"/>
    <w:pPr>
      <w:spacing w:after="200"/>
      <w:jc w:val="left"/>
    </w:pPr>
    <w:rPr>
      <w:rFonts w:eastAsia="Cambria"/>
      <w:sz w:val="20"/>
      <w:lang w:val="en-US" w:eastAsia="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spacing w:after="200"/>
      <w:jc w:val="left"/>
      <w:outlineLvl w:val="0"/>
    </w:pPr>
    <w:rPr>
      <w:rFonts w:eastAsia="Cambria"/>
      <w:color w:val="5F6062"/>
      <w:sz w:val="28"/>
      <w:szCs w:val="52"/>
      <w:lang w:val="en-US" w:eastAsia="en-US"/>
    </w:rPr>
  </w:style>
  <w:style w:type="paragraph" w:customStyle="1" w:styleId="AHPRASubheading">
    <w:name w:val="AHPRA Subheading"/>
    <w:basedOn w:val="Normal"/>
    <w:qFormat/>
    <w:rsid w:val="00A10C1A"/>
    <w:pPr>
      <w:spacing w:before="200" w:after="200"/>
      <w:jc w:val="left"/>
    </w:pPr>
    <w:rPr>
      <w:rFonts w:eastAsia="Cambria" w:cs="Times New Roman"/>
      <w:b/>
      <w:color w:val="007DC3"/>
      <w:sz w:val="20"/>
      <w:lang w:val="en-US" w:eastAsia="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ind w:left="369" w:hanging="369"/>
      <w:jc w:val="left"/>
    </w:pPr>
    <w:rPr>
      <w:rFonts w:eastAsia="Cambria" w:cs="Times New Roman"/>
      <w:sz w:val="20"/>
      <w:lang w:val="en-US" w:eastAsia="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cs="Times New Roman"/>
      <w:b/>
      <w:sz w:val="20"/>
      <w:lang w:val="en-US" w:eastAsia="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spacing w:after="200"/>
      <w:jc w:val="left"/>
    </w:pPr>
    <w:rPr>
      <w:rFonts w:eastAsia="Cambria" w:cs="Times New Roman"/>
      <w:sz w:val="24"/>
      <w:lang w:val="en-US" w:eastAsia="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jc w:val="left"/>
    </w:pPr>
    <w:rPr>
      <w:rFonts w:eastAsia="Cambria" w:cs="Times New Roman"/>
      <w:sz w:val="20"/>
      <w:szCs w:val="20"/>
      <w:lang w:val="en-US" w:eastAsia="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character" w:styleId="CommentReference">
    <w:name w:val="annotation reference"/>
    <w:basedOn w:val="DefaultParagraphFont"/>
    <w:uiPriority w:val="1"/>
    <w:semiHidden/>
    <w:unhideWhenUsed/>
    <w:rsid w:val="0003449F"/>
    <w:rPr>
      <w:sz w:val="16"/>
      <w:szCs w:val="16"/>
    </w:rPr>
  </w:style>
  <w:style w:type="paragraph" w:styleId="CommentText">
    <w:name w:val="annotation text"/>
    <w:basedOn w:val="Normal"/>
    <w:link w:val="CommentTextChar"/>
    <w:uiPriority w:val="1"/>
    <w:semiHidden/>
    <w:unhideWhenUsed/>
    <w:rsid w:val="0003449F"/>
    <w:rPr>
      <w:sz w:val="20"/>
      <w:szCs w:val="20"/>
    </w:rPr>
  </w:style>
  <w:style w:type="character" w:customStyle="1" w:styleId="CommentTextChar">
    <w:name w:val="Comment Text Char"/>
    <w:basedOn w:val="DefaultParagraphFont"/>
    <w:link w:val="CommentText"/>
    <w:uiPriority w:val="1"/>
    <w:semiHidden/>
    <w:rsid w:val="0003449F"/>
    <w:rPr>
      <w:rFonts w:eastAsia="Times New Roman" w:cs="Arial"/>
      <w:lang w:val="en-AU" w:eastAsia="en-AU"/>
    </w:rPr>
  </w:style>
  <w:style w:type="paragraph" w:styleId="CommentSubject">
    <w:name w:val="annotation subject"/>
    <w:basedOn w:val="CommentText"/>
    <w:next w:val="CommentText"/>
    <w:link w:val="CommentSubjectChar"/>
    <w:uiPriority w:val="1"/>
    <w:semiHidden/>
    <w:unhideWhenUsed/>
    <w:rsid w:val="0003449F"/>
    <w:rPr>
      <w:b/>
      <w:bCs/>
    </w:rPr>
  </w:style>
  <w:style w:type="character" w:customStyle="1" w:styleId="CommentSubjectChar">
    <w:name w:val="Comment Subject Char"/>
    <w:basedOn w:val="CommentTextChar"/>
    <w:link w:val="CommentSubject"/>
    <w:uiPriority w:val="1"/>
    <w:semiHidden/>
    <w:rsid w:val="0003449F"/>
    <w:rPr>
      <w:rFonts w:eastAsia="Times New Roman" w:cs="Arial"/>
      <w:b/>
      <w:bCs/>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29675">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041587694">
      <w:bodyDiv w:val="1"/>
      <w:marLeft w:val="0"/>
      <w:marRight w:val="0"/>
      <w:marTop w:val="0"/>
      <w:marBottom w:val="0"/>
      <w:divBdr>
        <w:top w:val="none" w:sz="0" w:space="0" w:color="auto"/>
        <w:left w:val="none" w:sz="0" w:space="0" w:color="auto"/>
        <w:bottom w:val="none" w:sz="0" w:space="0" w:color="auto"/>
        <w:right w:val="none" w:sz="0" w:space="0" w:color="auto"/>
      </w:divBdr>
      <w:divsChild>
        <w:div w:id="1785997231">
          <w:marLeft w:val="547"/>
          <w:marRight w:val="0"/>
          <w:marTop w:val="0"/>
          <w:marBottom w:val="0"/>
          <w:divBdr>
            <w:top w:val="none" w:sz="0" w:space="0" w:color="auto"/>
            <w:left w:val="none" w:sz="0" w:space="0" w:color="auto"/>
            <w:bottom w:val="none" w:sz="0" w:space="0" w:color="auto"/>
            <w:right w:val="none" w:sz="0" w:space="0" w:color="auto"/>
          </w:divBdr>
        </w:div>
        <w:div w:id="1820030939">
          <w:marLeft w:val="547"/>
          <w:marRight w:val="0"/>
          <w:marTop w:val="0"/>
          <w:marBottom w:val="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diagramLayout" Target="diagrams/layout1.xml"/><Relationship Id="rId18" Type="http://schemas.openxmlformats.org/officeDocument/2006/relationships/hyperlink" Target="http://www.nursingmidwiferyboard.gov.au/Accreditation.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www.nursingmidwiferyboard.gov.au/"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documents/default.aspx?record=WD13%2F10302&amp;dbid=AP&amp;chksum=0TVPdCjys%2BSacHXqunx5JA%3D%3D"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10" Type="http://schemas.openxmlformats.org/officeDocument/2006/relationships/hyperlink" Target="http://www.nursingmidwiferyboard.gov.au/documents/default.aspx?record=WD10%2f135&amp;dbid=AP&amp;chksum=8UL9PD4%2byPR9h99u%2b6alcA%3d%3d" TargetMode="External"/><Relationship Id="rId19"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documents/default.aspx?record=WD10%2f142&amp;dbid=AP&amp;chksum=BFUtVLcmL7kAJIZY06vrrg%3d%3d" TargetMode="External"/><Relationship Id="rId14" Type="http://schemas.openxmlformats.org/officeDocument/2006/relationships/diagramQuickStyle" Target="diagrams/quickStyle1.xm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SDNA12NZ\NMBA_letter-template%5b1%5d.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05E90A-5ECB-4C2A-B444-9B2B962A7BBD}"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1D922388-FE65-4C0B-955E-D0A3F4CA3098}">
      <dgm:prSet phldrT="[Text]"/>
      <dgm:spPr/>
      <dgm:t>
        <a:bodyPr/>
        <a:lstStyle/>
        <a:p>
          <a:r>
            <a:rPr lang="en-US"/>
            <a:t>Re-entry</a:t>
          </a:r>
        </a:p>
      </dgm:t>
    </dgm:pt>
    <dgm:pt modelId="{975C7395-D806-4D22-8DDC-7E1902B245D6}" type="parTrans" cxnId="{3DAA887B-C7D7-463A-BE73-5656F2F41045}">
      <dgm:prSet/>
      <dgm:spPr/>
      <dgm:t>
        <a:bodyPr/>
        <a:lstStyle/>
        <a:p>
          <a:endParaRPr lang="en-US"/>
        </a:p>
      </dgm:t>
    </dgm:pt>
    <dgm:pt modelId="{E56BDA95-6AEF-4C00-B337-1CFF0ED02F6B}" type="sibTrans" cxnId="{3DAA887B-C7D7-463A-BE73-5656F2F41045}">
      <dgm:prSet/>
      <dgm:spPr/>
      <dgm:t>
        <a:bodyPr/>
        <a:lstStyle/>
        <a:p>
          <a:endParaRPr lang="en-US"/>
        </a:p>
      </dgm:t>
    </dgm:pt>
    <dgm:pt modelId="{A58C9829-7CF5-4AD4-8475-F4177042A72E}">
      <dgm:prSet phldrT="[Text]"/>
      <dgm:spPr/>
      <dgm:t>
        <a:bodyPr/>
        <a:lstStyle/>
        <a:p>
          <a:r>
            <a:rPr lang="en-US"/>
            <a:t>Registered with lapse in practice 5+ years</a:t>
          </a:r>
        </a:p>
      </dgm:t>
    </dgm:pt>
    <dgm:pt modelId="{6C09092C-49D8-447A-BF1D-2BBFE5F5451C}" type="parTrans" cxnId="{0A539978-67EC-499F-B6DA-D13031A0A6EE}">
      <dgm:prSet/>
      <dgm:spPr/>
      <dgm:t>
        <a:bodyPr/>
        <a:lstStyle/>
        <a:p>
          <a:endParaRPr lang="en-US"/>
        </a:p>
      </dgm:t>
    </dgm:pt>
    <dgm:pt modelId="{05E94E37-4BD2-40C7-9C59-BBB93498E096}" type="sibTrans" cxnId="{0A539978-67EC-499F-B6DA-D13031A0A6EE}">
      <dgm:prSet/>
      <dgm:spPr/>
      <dgm:t>
        <a:bodyPr/>
        <a:lstStyle/>
        <a:p>
          <a:endParaRPr lang="en-US"/>
        </a:p>
      </dgm:t>
    </dgm:pt>
    <dgm:pt modelId="{12C79116-5C17-4EE7-9C0C-9F4DB26A14C6}">
      <dgm:prSet phldrT="[Text]"/>
      <dgm:spPr/>
      <dgm:t>
        <a:bodyPr/>
        <a:lstStyle/>
        <a:p>
          <a:r>
            <a:rPr lang="en-US"/>
            <a:t>Pathway 1</a:t>
          </a:r>
        </a:p>
        <a:p>
          <a:r>
            <a:rPr lang="en-US"/>
            <a:t>Supervised practice</a:t>
          </a:r>
        </a:p>
      </dgm:t>
    </dgm:pt>
    <dgm:pt modelId="{57BE62AC-BC3F-4359-9B5B-E3EE93A39ABC}" type="parTrans" cxnId="{B5CCAB42-D329-4DCF-B1AA-1D7E73B3212A}">
      <dgm:prSet/>
      <dgm:spPr/>
      <dgm:t>
        <a:bodyPr/>
        <a:lstStyle/>
        <a:p>
          <a:endParaRPr lang="en-US"/>
        </a:p>
      </dgm:t>
    </dgm:pt>
    <dgm:pt modelId="{509103D9-840A-4830-866E-9FFD98F0F1F1}" type="sibTrans" cxnId="{B5CCAB42-D329-4DCF-B1AA-1D7E73B3212A}">
      <dgm:prSet/>
      <dgm:spPr/>
      <dgm:t>
        <a:bodyPr/>
        <a:lstStyle/>
        <a:p>
          <a:endParaRPr lang="en-US"/>
        </a:p>
      </dgm:t>
    </dgm:pt>
    <dgm:pt modelId="{6D8EE035-42CC-442B-B57E-DB8CEBE6E3F9}">
      <dgm:prSet phldrT="[Text]"/>
      <dgm:spPr/>
      <dgm:t>
        <a:bodyPr/>
        <a:lstStyle/>
        <a:p>
          <a:r>
            <a:rPr lang="en-US"/>
            <a:t>Pathway 2</a:t>
          </a:r>
        </a:p>
        <a:p>
          <a:r>
            <a:rPr lang="en-US"/>
            <a:t>Re-entry to practice</a:t>
          </a:r>
        </a:p>
      </dgm:t>
    </dgm:pt>
    <dgm:pt modelId="{232E095D-806F-4AFC-86D2-5CCA95BE9196}" type="parTrans" cxnId="{2B1E76F1-785D-4BEC-8DC6-B53439E3B3F5}">
      <dgm:prSet/>
      <dgm:spPr/>
      <dgm:t>
        <a:bodyPr/>
        <a:lstStyle/>
        <a:p>
          <a:endParaRPr lang="en-US"/>
        </a:p>
      </dgm:t>
    </dgm:pt>
    <dgm:pt modelId="{762DEB83-977C-4214-AEDD-6A7590B628E5}" type="sibTrans" cxnId="{2B1E76F1-785D-4BEC-8DC6-B53439E3B3F5}">
      <dgm:prSet/>
      <dgm:spPr/>
      <dgm:t>
        <a:bodyPr/>
        <a:lstStyle/>
        <a:p>
          <a:endParaRPr lang="en-US"/>
        </a:p>
      </dgm:t>
    </dgm:pt>
    <dgm:pt modelId="{3970B30E-B399-49F2-93F2-2FCBA80C6F9F}">
      <dgm:prSet phldrT="[Text]"/>
      <dgm:spPr/>
      <dgm:t>
        <a:bodyPr/>
        <a:lstStyle/>
        <a:p>
          <a:r>
            <a:rPr lang="en-US"/>
            <a:t>Non-practising registration </a:t>
          </a:r>
        </a:p>
        <a:p>
          <a:r>
            <a:rPr lang="en-US"/>
            <a:t>5-10 years</a:t>
          </a:r>
        </a:p>
      </dgm:t>
    </dgm:pt>
    <dgm:pt modelId="{631265EE-EB2B-4B8D-93A0-EED104D22853}" type="parTrans" cxnId="{E65748FB-F42F-418D-A13E-4573AA3B603E}">
      <dgm:prSet/>
      <dgm:spPr/>
      <dgm:t>
        <a:bodyPr/>
        <a:lstStyle/>
        <a:p>
          <a:endParaRPr lang="en-US"/>
        </a:p>
      </dgm:t>
    </dgm:pt>
    <dgm:pt modelId="{67A5714C-7827-447C-ADF8-9960F3F5B358}" type="sibTrans" cxnId="{E65748FB-F42F-418D-A13E-4573AA3B603E}">
      <dgm:prSet/>
      <dgm:spPr/>
      <dgm:t>
        <a:bodyPr/>
        <a:lstStyle/>
        <a:p>
          <a:endParaRPr lang="en-US"/>
        </a:p>
      </dgm:t>
    </dgm:pt>
    <dgm:pt modelId="{16705577-25A3-4D43-9942-BAEA5FC8555D}">
      <dgm:prSet/>
      <dgm:spPr/>
      <dgm:t>
        <a:bodyPr/>
        <a:lstStyle/>
        <a:p>
          <a:r>
            <a:rPr lang="en-US"/>
            <a:t>Pathway 1</a:t>
          </a:r>
        </a:p>
        <a:p>
          <a:r>
            <a:rPr lang="en-US"/>
            <a:t>Supervised practice</a:t>
          </a:r>
        </a:p>
      </dgm:t>
    </dgm:pt>
    <dgm:pt modelId="{BB452C59-C201-4415-902E-B51F3C837AFF}" type="parTrans" cxnId="{E29D0006-F120-4F21-A895-D7C2E5F041AA}">
      <dgm:prSet/>
      <dgm:spPr/>
      <dgm:t>
        <a:bodyPr/>
        <a:lstStyle/>
        <a:p>
          <a:endParaRPr lang="en-US"/>
        </a:p>
      </dgm:t>
    </dgm:pt>
    <dgm:pt modelId="{44C2B771-14C8-4B52-BA08-2B1D84C46F77}" type="sibTrans" cxnId="{E29D0006-F120-4F21-A895-D7C2E5F041AA}">
      <dgm:prSet/>
      <dgm:spPr/>
      <dgm:t>
        <a:bodyPr/>
        <a:lstStyle/>
        <a:p>
          <a:endParaRPr lang="en-US"/>
        </a:p>
      </dgm:t>
    </dgm:pt>
    <dgm:pt modelId="{54B889C0-EFAD-470D-9C55-2BEECEC7A935}">
      <dgm:prSet/>
      <dgm:spPr/>
      <dgm:t>
        <a:bodyPr/>
        <a:lstStyle/>
        <a:p>
          <a:r>
            <a:rPr lang="en-US"/>
            <a:t>Non-practising</a:t>
          </a:r>
        </a:p>
        <a:p>
          <a:r>
            <a:rPr lang="en-US"/>
            <a:t>10+ years</a:t>
          </a:r>
        </a:p>
      </dgm:t>
    </dgm:pt>
    <dgm:pt modelId="{89715ADA-513A-45D6-BB52-F83DABA91985}" type="parTrans" cxnId="{6522C35F-6D3E-4BEA-A28B-65A984126CE9}">
      <dgm:prSet/>
      <dgm:spPr/>
      <dgm:t>
        <a:bodyPr/>
        <a:lstStyle/>
        <a:p>
          <a:endParaRPr lang="en-US"/>
        </a:p>
      </dgm:t>
    </dgm:pt>
    <dgm:pt modelId="{E1C837B0-6A94-4BB6-B951-C3068D3F558A}" type="sibTrans" cxnId="{6522C35F-6D3E-4BEA-A28B-65A984126CE9}">
      <dgm:prSet/>
      <dgm:spPr/>
      <dgm:t>
        <a:bodyPr/>
        <a:lstStyle/>
        <a:p>
          <a:endParaRPr lang="en-US"/>
        </a:p>
      </dgm:t>
    </dgm:pt>
    <dgm:pt modelId="{0ABB0270-2490-4E2A-B992-E0C076393E7D}">
      <dgm:prSet/>
      <dgm:spPr>
        <a:solidFill>
          <a:schemeClr val="accent4"/>
        </a:solidFill>
      </dgm:spPr>
      <dgm:t>
        <a:bodyPr/>
        <a:lstStyle/>
        <a:p>
          <a:r>
            <a:rPr lang="en-US"/>
            <a:t>General registration with conditions</a:t>
          </a:r>
        </a:p>
      </dgm:t>
    </dgm:pt>
    <dgm:pt modelId="{1FF7B6F5-4FBD-42EE-AC88-A84D5C193C8A}" type="parTrans" cxnId="{1C72D14A-2549-42AC-9478-2B03008501C3}">
      <dgm:prSet/>
      <dgm:spPr/>
      <dgm:t>
        <a:bodyPr/>
        <a:lstStyle/>
        <a:p>
          <a:endParaRPr lang="en-US"/>
        </a:p>
      </dgm:t>
    </dgm:pt>
    <dgm:pt modelId="{143C7623-FF62-4A17-B248-5530B4AE68C3}" type="sibTrans" cxnId="{1C72D14A-2549-42AC-9478-2B03008501C3}">
      <dgm:prSet/>
      <dgm:spPr/>
      <dgm:t>
        <a:bodyPr/>
        <a:lstStyle/>
        <a:p>
          <a:endParaRPr lang="en-US"/>
        </a:p>
      </dgm:t>
    </dgm:pt>
    <dgm:pt modelId="{1CE36A66-15C7-4062-B787-1965B2E9202E}">
      <dgm:prSet/>
      <dgm:spPr>
        <a:solidFill>
          <a:schemeClr val="accent4"/>
        </a:solidFill>
      </dgm:spPr>
      <dgm:t>
        <a:bodyPr/>
        <a:lstStyle/>
        <a:p>
          <a:r>
            <a:rPr lang="en-US"/>
            <a:t>General registration with conditions</a:t>
          </a:r>
        </a:p>
      </dgm:t>
    </dgm:pt>
    <dgm:pt modelId="{DE518DAE-A61A-443A-8B64-0F13717AD184}" type="parTrans" cxnId="{3F89CB69-4F42-4352-B8AA-0AAD92A496F3}">
      <dgm:prSet/>
      <dgm:spPr/>
      <dgm:t>
        <a:bodyPr/>
        <a:lstStyle/>
        <a:p>
          <a:endParaRPr lang="en-US"/>
        </a:p>
      </dgm:t>
    </dgm:pt>
    <dgm:pt modelId="{EB1826FE-476D-42E4-A1A2-D78D6C5A9140}" type="sibTrans" cxnId="{3F89CB69-4F42-4352-B8AA-0AAD92A496F3}">
      <dgm:prSet/>
      <dgm:spPr/>
      <dgm:t>
        <a:bodyPr/>
        <a:lstStyle/>
        <a:p>
          <a:endParaRPr lang="en-US"/>
        </a:p>
      </dgm:t>
    </dgm:pt>
    <dgm:pt modelId="{F69A17B2-6C66-4A35-A27A-87EFB91F6017}">
      <dgm:prSet/>
      <dgm:spPr>
        <a:solidFill>
          <a:schemeClr val="accent4"/>
        </a:solidFill>
      </dgm:spPr>
      <dgm:t>
        <a:bodyPr/>
        <a:lstStyle/>
        <a:p>
          <a:r>
            <a:rPr lang="en-US"/>
            <a:t>General registration with conditions</a:t>
          </a:r>
        </a:p>
      </dgm:t>
    </dgm:pt>
    <dgm:pt modelId="{2CED4187-4475-427B-B649-0DF4F0644597}" type="parTrans" cxnId="{E59D7577-A943-49D1-A34E-527BD6F60528}">
      <dgm:prSet/>
      <dgm:spPr/>
      <dgm:t>
        <a:bodyPr/>
        <a:lstStyle/>
        <a:p>
          <a:endParaRPr lang="en-US"/>
        </a:p>
      </dgm:t>
    </dgm:pt>
    <dgm:pt modelId="{F588CA0C-F39D-4A12-8B95-A08F014338A3}" type="sibTrans" cxnId="{E59D7577-A943-49D1-A34E-527BD6F60528}">
      <dgm:prSet/>
      <dgm:spPr/>
      <dgm:t>
        <a:bodyPr/>
        <a:lstStyle/>
        <a:p>
          <a:endParaRPr lang="en-US"/>
        </a:p>
      </dgm:t>
    </dgm:pt>
    <dgm:pt modelId="{0EAF5258-E218-42B1-9B37-5B4D6D5C9661}">
      <dgm:prSet/>
      <dgm:spPr>
        <a:solidFill>
          <a:schemeClr val="accent3"/>
        </a:solidFill>
      </dgm:spPr>
      <dgm:t>
        <a:bodyPr/>
        <a:lstStyle/>
        <a:p>
          <a:r>
            <a:rPr lang="en-US"/>
            <a:t>Applicants will be individually assessed</a:t>
          </a:r>
        </a:p>
      </dgm:t>
    </dgm:pt>
    <dgm:pt modelId="{4BAC87F8-F73F-47CC-84C9-053FAB790D2B}" type="parTrans" cxnId="{9F4F099D-56D3-4489-BC30-4132CEE0CB90}">
      <dgm:prSet/>
      <dgm:spPr/>
      <dgm:t>
        <a:bodyPr/>
        <a:lstStyle/>
        <a:p>
          <a:endParaRPr lang="en-US"/>
        </a:p>
      </dgm:t>
    </dgm:pt>
    <dgm:pt modelId="{3544B922-577B-468B-8D53-B783C8ED4FBD}" type="sibTrans" cxnId="{9F4F099D-56D3-4489-BC30-4132CEE0CB90}">
      <dgm:prSet/>
      <dgm:spPr/>
      <dgm:t>
        <a:bodyPr/>
        <a:lstStyle/>
        <a:p>
          <a:endParaRPr lang="en-US"/>
        </a:p>
      </dgm:t>
    </dgm:pt>
    <dgm:pt modelId="{9116DB94-34A0-45A2-AFAB-06849D52E5BA}">
      <dgm:prSet/>
      <dgm:spPr/>
      <dgm:t>
        <a:bodyPr/>
        <a:lstStyle/>
        <a:p>
          <a:r>
            <a:rPr lang="en-US"/>
            <a:t>Not registered</a:t>
          </a:r>
        </a:p>
      </dgm:t>
    </dgm:pt>
    <dgm:pt modelId="{ABE942CC-81AD-4599-B6B2-733DDB64D9E1}" type="parTrans" cxnId="{9A618DAA-10C5-4A47-9D1F-9DA89F579D68}">
      <dgm:prSet/>
      <dgm:spPr/>
      <dgm:t>
        <a:bodyPr/>
        <a:lstStyle/>
        <a:p>
          <a:endParaRPr lang="en-US"/>
        </a:p>
      </dgm:t>
    </dgm:pt>
    <dgm:pt modelId="{B5E07429-9324-4AE1-A47F-0DEC9CFA80BD}" type="sibTrans" cxnId="{9A618DAA-10C5-4A47-9D1F-9DA89F579D68}">
      <dgm:prSet/>
      <dgm:spPr/>
      <dgm:t>
        <a:bodyPr/>
        <a:lstStyle/>
        <a:p>
          <a:endParaRPr lang="en-US"/>
        </a:p>
      </dgm:t>
    </dgm:pt>
    <dgm:pt modelId="{1BFB339F-2809-4594-8527-1189379DF906}">
      <dgm:prSet/>
      <dgm:spPr>
        <a:solidFill>
          <a:schemeClr val="accent4"/>
        </a:solidFill>
      </dgm:spPr>
      <dgm:t>
        <a:bodyPr/>
        <a:lstStyle/>
        <a:p>
          <a:r>
            <a:rPr lang="en-US"/>
            <a:t>Provisional registration</a:t>
          </a:r>
        </a:p>
      </dgm:t>
    </dgm:pt>
    <dgm:pt modelId="{7D229D50-6617-4F32-80FC-7477926BCED2}" type="parTrans" cxnId="{B2E42441-9D3F-4D11-B4FC-4BD8FABB8486}">
      <dgm:prSet/>
      <dgm:spPr/>
      <dgm:t>
        <a:bodyPr/>
        <a:lstStyle/>
        <a:p>
          <a:endParaRPr lang="en-US"/>
        </a:p>
      </dgm:t>
    </dgm:pt>
    <dgm:pt modelId="{63891F3E-E4E1-4F73-BA8C-69FCEC76E025}" type="sibTrans" cxnId="{B2E42441-9D3F-4D11-B4FC-4BD8FABB8486}">
      <dgm:prSet/>
      <dgm:spPr/>
      <dgm:t>
        <a:bodyPr/>
        <a:lstStyle/>
        <a:p>
          <a:endParaRPr lang="en-US"/>
        </a:p>
      </dgm:t>
    </dgm:pt>
    <dgm:pt modelId="{95492C00-260B-40C5-88E9-36C1FCB6DE30}">
      <dgm:prSet/>
      <dgm:spPr/>
      <dgm:t>
        <a:bodyPr/>
        <a:lstStyle/>
        <a:p>
          <a:r>
            <a:rPr lang="en-US"/>
            <a:t>Pathway 1 </a:t>
          </a:r>
        </a:p>
        <a:p>
          <a:r>
            <a:rPr lang="en-US"/>
            <a:t>Supervised practice</a:t>
          </a:r>
        </a:p>
      </dgm:t>
    </dgm:pt>
    <dgm:pt modelId="{4CDE7562-3585-492F-A445-F87EBF8142F4}" type="sibTrans" cxnId="{68D77BE3-5F63-42D4-84BA-7DDC52B5FE71}">
      <dgm:prSet/>
      <dgm:spPr/>
      <dgm:t>
        <a:bodyPr/>
        <a:lstStyle/>
        <a:p>
          <a:endParaRPr lang="en-US"/>
        </a:p>
      </dgm:t>
    </dgm:pt>
    <dgm:pt modelId="{D685A2B6-F6CB-470F-BB68-712BF178C673}" type="parTrans" cxnId="{68D77BE3-5F63-42D4-84BA-7DDC52B5FE71}">
      <dgm:prSet/>
      <dgm:spPr/>
      <dgm:t>
        <a:bodyPr/>
        <a:lstStyle/>
        <a:p>
          <a:endParaRPr lang="en-US"/>
        </a:p>
      </dgm:t>
    </dgm:pt>
    <dgm:pt modelId="{E15FA2A2-801D-4E91-8752-C439757C1777}">
      <dgm:prSet/>
      <dgm:spPr/>
      <dgm:t>
        <a:bodyPr/>
        <a:lstStyle/>
        <a:p>
          <a:r>
            <a:rPr lang="en-US"/>
            <a:t>Pathway 2</a:t>
          </a:r>
        </a:p>
        <a:p>
          <a:r>
            <a:rPr lang="en-US"/>
            <a:t>Re-entry to practice</a:t>
          </a:r>
        </a:p>
      </dgm:t>
    </dgm:pt>
    <dgm:pt modelId="{1426904C-F5BF-428B-9E8A-F2BFDFA10893}" type="parTrans" cxnId="{72A74D01-EEF4-451B-94BF-27A2F8E32774}">
      <dgm:prSet/>
      <dgm:spPr/>
      <dgm:t>
        <a:bodyPr/>
        <a:lstStyle/>
        <a:p>
          <a:endParaRPr lang="en-US"/>
        </a:p>
      </dgm:t>
    </dgm:pt>
    <dgm:pt modelId="{4C00A8F2-1703-452D-BBDF-120C1DEA3113}" type="sibTrans" cxnId="{72A74D01-EEF4-451B-94BF-27A2F8E32774}">
      <dgm:prSet/>
      <dgm:spPr/>
      <dgm:t>
        <a:bodyPr/>
        <a:lstStyle/>
        <a:p>
          <a:endParaRPr lang="en-US"/>
        </a:p>
      </dgm:t>
    </dgm:pt>
    <dgm:pt modelId="{32A949BC-DEB1-4D90-8966-FA3655EC994A}">
      <dgm:prSet/>
      <dgm:spPr/>
      <dgm:t>
        <a:bodyPr/>
        <a:lstStyle/>
        <a:p>
          <a:r>
            <a:rPr lang="en-US"/>
            <a:t>Pathway 2</a:t>
          </a:r>
        </a:p>
        <a:p>
          <a:r>
            <a:rPr lang="en-US"/>
            <a:t>Re-entry to practice</a:t>
          </a:r>
        </a:p>
      </dgm:t>
    </dgm:pt>
    <dgm:pt modelId="{EA10003C-A60E-4A0B-9C03-875EE156A5EB}" type="parTrans" cxnId="{85FEA1AA-CB82-4B1A-BCF1-055B0A95D24E}">
      <dgm:prSet/>
      <dgm:spPr/>
      <dgm:t>
        <a:bodyPr/>
        <a:lstStyle/>
        <a:p>
          <a:endParaRPr lang="en-US"/>
        </a:p>
      </dgm:t>
    </dgm:pt>
    <dgm:pt modelId="{2E681534-BDFC-4CE1-ABAD-6D544F4E4D45}" type="sibTrans" cxnId="{85FEA1AA-CB82-4B1A-BCF1-055B0A95D24E}">
      <dgm:prSet/>
      <dgm:spPr/>
      <dgm:t>
        <a:bodyPr/>
        <a:lstStyle/>
        <a:p>
          <a:endParaRPr lang="en-US"/>
        </a:p>
      </dgm:t>
    </dgm:pt>
    <dgm:pt modelId="{759F296D-B214-4AA5-A656-731E9DB99174}">
      <dgm:prSet/>
      <dgm:spPr>
        <a:solidFill>
          <a:schemeClr val="accent4"/>
        </a:solidFill>
      </dgm:spPr>
      <dgm:t>
        <a:bodyPr/>
        <a:lstStyle/>
        <a:p>
          <a:r>
            <a:rPr lang="en-US"/>
            <a:t>General registration with conditions</a:t>
          </a:r>
        </a:p>
      </dgm:t>
    </dgm:pt>
    <dgm:pt modelId="{D87C2891-A046-41D5-9CAA-B06AAC07BE2A}" type="parTrans" cxnId="{53E98DB6-30C0-42C4-85A1-7F4E70261BFE}">
      <dgm:prSet/>
      <dgm:spPr/>
      <dgm:t>
        <a:bodyPr/>
        <a:lstStyle/>
        <a:p>
          <a:endParaRPr lang="en-US"/>
        </a:p>
      </dgm:t>
    </dgm:pt>
    <dgm:pt modelId="{1A5E61BD-A22C-4910-AB41-78BD89E86E49}" type="sibTrans" cxnId="{53E98DB6-30C0-42C4-85A1-7F4E70261BFE}">
      <dgm:prSet/>
      <dgm:spPr/>
      <dgm:t>
        <a:bodyPr/>
        <a:lstStyle/>
        <a:p>
          <a:endParaRPr lang="en-US"/>
        </a:p>
      </dgm:t>
    </dgm:pt>
    <dgm:pt modelId="{1804FCC3-5044-4459-8A15-37C7BA5FA20C}">
      <dgm:prSet/>
      <dgm:spPr>
        <a:solidFill>
          <a:schemeClr val="accent4"/>
        </a:solidFill>
      </dgm:spPr>
      <dgm:t>
        <a:bodyPr/>
        <a:lstStyle/>
        <a:p>
          <a:r>
            <a:rPr lang="en-US"/>
            <a:t>Provisional registration</a:t>
          </a:r>
        </a:p>
      </dgm:t>
    </dgm:pt>
    <dgm:pt modelId="{4787DB1F-15D8-4B7F-A12F-71E5327B9479}" type="parTrans" cxnId="{1C29A19C-F16C-4420-8194-51DA119CFCB4}">
      <dgm:prSet/>
      <dgm:spPr/>
      <dgm:t>
        <a:bodyPr/>
        <a:lstStyle/>
        <a:p>
          <a:endParaRPr lang="en-US"/>
        </a:p>
      </dgm:t>
    </dgm:pt>
    <dgm:pt modelId="{1F698BC5-E205-418C-B384-5451BB6557AB}" type="sibTrans" cxnId="{1C29A19C-F16C-4420-8194-51DA119CFCB4}">
      <dgm:prSet/>
      <dgm:spPr/>
      <dgm:t>
        <a:bodyPr/>
        <a:lstStyle/>
        <a:p>
          <a:endParaRPr lang="en-US"/>
        </a:p>
      </dgm:t>
    </dgm:pt>
    <dgm:pt modelId="{3D0B5A65-403E-48C6-81C2-04D6880A5166}" type="pres">
      <dgm:prSet presAssocID="{9305E90A-5ECB-4C2A-B444-9B2B962A7BBD}" presName="diagram" presStyleCnt="0">
        <dgm:presLayoutVars>
          <dgm:chPref val="1"/>
          <dgm:dir/>
          <dgm:animOne val="branch"/>
          <dgm:animLvl val="lvl"/>
          <dgm:resizeHandles val="exact"/>
        </dgm:presLayoutVars>
      </dgm:prSet>
      <dgm:spPr/>
      <dgm:t>
        <a:bodyPr/>
        <a:lstStyle/>
        <a:p>
          <a:endParaRPr lang="en-US"/>
        </a:p>
      </dgm:t>
    </dgm:pt>
    <dgm:pt modelId="{27364347-EE06-4000-9550-63204F34E125}" type="pres">
      <dgm:prSet presAssocID="{1D922388-FE65-4C0B-955E-D0A3F4CA3098}" presName="root1" presStyleCnt="0"/>
      <dgm:spPr/>
    </dgm:pt>
    <dgm:pt modelId="{4ECC7299-F6C0-4CD0-8E68-704A728BA795}" type="pres">
      <dgm:prSet presAssocID="{1D922388-FE65-4C0B-955E-D0A3F4CA3098}" presName="LevelOneTextNode" presStyleLbl="node0" presStyleIdx="0" presStyleCnt="1" custLinFactNeighborX="560" custLinFactNeighborY="-43715">
        <dgm:presLayoutVars>
          <dgm:chPref val="3"/>
        </dgm:presLayoutVars>
      </dgm:prSet>
      <dgm:spPr/>
      <dgm:t>
        <a:bodyPr/>
        <a:lstStyle/>
        <a:p>
          <a:endParaRPr lang="en-US"/>
        </a:p>
      </dgm:t>
    </dgm:pt>
    <dgm:pt modelId="{B8D1BDCE-9F8E-4EA3-A5BD-A203FAD955C6}" type="pres">
      <dgm:prSet presAssocID="{1D922388-FE65-4C0B-955E-D0A3F4CA3098}" presName="level2hierChild" presStyleCnt="0"/>
      <dgm:spPr/>
    </dgm:pt>
    <dgm:pt modelId="{C9903FF7-CE35-4BCA-91FC-09E50944755D}" type="pres">
      <dgm:prSet presAssocID="{6C09092C-49D8-447A-BF1D-2BBFE5F5451C}" presName="conn2-1" presStyleLbl="parChTrans1D2" presStyleIdx="0" presStyleCnt="4"/>
      <dgm:spPr/>
      <dgm:t>
        <a:bodyPr/>
        <a:lstStyle/>
        <a:p>
          <a:endParaRPr lang="en-US"/>
        </a:p>
      </dgm:t>
    </dgm:pt>
    <dgm:pt modelId="{263E2A53-F64D-4E5B-B8EA-6A83E5622EA1}" type="pres">
      <dgm:prSet presAssocID="{6C09092C-49D8-447A-BF1D-2BBFE5F5451C}" presName="connTx" presStyleLbl="parChTrans1D2" presStyleIdx="0" presStyleCnt="4"/>
      <dgm:spPr/>
      <dgm:t>
        <a:bodyPr/>
        <a:lstStyle/>
        <a:p>
          <a:endParaRPr lang="en-US"/>
        </a:p>
      </dgm:t>
    </dgm:pt>
    <dgm:pt modelId="{29619078-DC9B-4501-BCAB-F2BAEF36FCD4}" type="pres">
      <dgm:prSet presAssocID="{A58C9829-7CF5-4AD4-8475-F4177042A72E}" presName="root2" presStyleCnt="0"/>
      <dgm:spPr/>
    </dgm:pt>
    <dgm:pt modelId="{B9067060-EB6C-4069-9918-9F1CFDC25889}" type="pres">
      <dgm:prSet presAssocID="{A58C9829-7CF5-4AD4-8475-F4177042A72E}" presName="LevelTwoTextNode" presStyleLbl="node2" presStyleIdx="0" presStyleCnt="4">
        <dgm:presLayoutVars>
          <dgm:chPref val="3"/>
        </dgm:presLayoutVars>
      </dgm:prSet>
      <dgm:spPr/>
      <dgm:t>
        <a:bodyPr/>
        <a:lstStyle/>
        <a:p>
          <a:endParaRPr lang="en-US"/>
        </a:p>
      </dgm:t>
    </dgm:pt>
    <dgm:pt modelId="{EC350E40-5B84-4F10-848E-E75BCF0C5D38}" type="pres">
      <dgm:prSet presAssocID="{A58C9829-7CF5-4AD4-8475-F4177042A72E}" presName="level3hierChild" presStyleCnt="0"/>
      <dgm:spPr/>
    </dgm:pt>
    <dgm:pt modelId="{0E1901C2-B4FD-465A-B1CF-06349EDAF6C8}" type="pres">
      <dgm:prSet presAssocID="{57BE62AC-BC3F-4359-9B5B-E3EE93A39ABC}" presName="conn2-1" presStyleLbl="parChTrans1D3" presStyleIdx="0" presStyleCnt="7"/>
      <dgm:spPr/>
      <dgm:t>
        <a:bodyPr/>
        <a:lstStyle/>
        <a:p>
          <a:endParaRPr lang="en-US"/>
        </a:p>
      </dgm:t>
    </dgm:pt>
    <dgm:pt modelId="{2551817C-1302-43B1-931B-69B5F14ED1FF}" type="pres">
      <dgm:prSet presAssocID="{57BE62AC-BC3F-4359-9B5B-E3EE93A39ABC}" presName="connTx" presStyleLbl="parChTrans1D3" presStyleIdx="0" presStyleCnt="7"/>
      <dgm:spPr/>
      <dgm:t>
        <a:bodyPr/>
        <a:lstStyle/>
        <a:p>
          <a:endParaRPr lang="en-US"/>
        </a:p>
      </dgm:t>
    </dgm:pt>
    <dgm:pt modelId="{43E4F2F1-3704-42B7-85B4-81AAD0EF07C8}" type="pres">
      <dgm:prSet presAssocID="{12C79116-5C17-4EE7-9C0C-9F4DB26A14C6}" presName="root2" presStyleCnt="0"/>
      <dgm:spPr/>
    </dgm:pt>
    <dgm:pt modelId="{E332D7CE-46A0-46B6-A29E-97AD55D4DEDC}" type="pres">
      <dgm:prSet presAssocID="{12C79116-5C17-4EE7-9C0C-9F4DB26A14C6}" presName="LevelTwoTextNode" presStyleLbl="node3" presStyleIdx="0" presStyleCnt="7">
        <dgm:presLayoutVars>
          <dgm:chPref val="3"/>
        </dgm:presLayoutVars>
      </dgm:prSet>
      <dgm:spPr/>
      <dgm:t>
        <a:bodyPr/>
        <a:lstStyle/>
        <a:p>
          <a:endParaRPr lang="en-US"/>
        </a:p>
      </dgm:t>
    </dgm:pt>
    <dgm:pt modelId="{12B52B71-C9C4-457D-AB5A-49E06F62526D}" type="pres">
      <dgm:prSet presAssocID="{12C79116-5C17-4EE7-9C0C-9F4DB26A14C6}" presName="level3hierChild" presStyleCnt="0"/>
      <dgm:spPr/>
    </dgm:pt>
    <dgm:pt modelId="{BC423DE6-9123-4B4B-BC11-D59E4FADD8E4}" type="pres">
      <dgm:prSet presAssocID="{2CED4187-4475-427B-B649-0DF4F0644597}" presName="conn2-1" presStyleLbl="parChTrans1D4" presStyleIdx="0" presStyleCnt="6"/>
      <dgm:spPr/>
      <dgm:t>
        <a:bodyPr/>
        <a:lstStyle/>
        <a:p>
          <a:endParaRPr lang="en-US"/>
        </a:p>
      </dgm:t>
    </dgm:pt>
    <dgm:pt modelId="{7B947326-2874-49E2-849D-51ABE246A5BD}" type="pres">
      <dgm:prSet presAssocID="{2CED4187-4475-427B-B649-0DF4F0644597}" presName="connTx" presStyleLbl="parChTrans1D4" presStyleIdx="0" presStyleCnt="6"/>
      <dgm:spPr/>
      <dgm:t>
        <a:bodyPr/>
        <a:lstStyle/>
        <a:p>
          <a:endParaRPr lang="en-US"/>
        </a:p>
      </dgm:t>
    </dgm:pt>
    <dgm:pt modelId="{27F43BC4-162E-4DD6-9A07-33897395CA18}" type="pres">
      <dgm:prSet presAssocID="{F69A17B2-6C66-4A35-A27A-87EFB91F6017}" presName="root2" presStyleCnt="0"/>
      <dgm:spPr/>
    </dgm:pt>
    <dgm:pt modelId="{696112C1-455D-4198-B045-005A9DA47426}" type="pres">
      <dgm:prSet presAssocID="{F69A17B2-6C66-4A35-A27A-87EFB91F6017}" presName="LevelTwoTextNode" presStyleLbl="node4" presStyleIdx="0" presStyleCnt="6">
        <dgm:presLayoutVars>
          <dgm:chPref val="3"/>
        </dgm:presLayoutVars>
      </dgm:prSet>
      <dgm:spPr>
        <a:prstGeom prst="horizontalScroll">
          <a:avLst/>
        </a:prstGeom>
      </dgm:spPr>
      <dgm:t>
        <a:bodyPr/>
        <a:lstStyle/>
        <a:p>
          <a:endParaRPr lang="en-US"/>
        </a:p>
      </dgm:t>
    </dgm:pt>
    <dgm:pt modelId="{905E613B-246F-489C-BE02-4D671B28EC38}" type="pres">
      <dgm:prSet presAssocID="{F69A17B2-6C66-4A35-A27A-87EFB91F6017}" presName="level3hierChild" presStyleCnt="0"/>
      <dgm:spPr/>
    </dgm:pt>
    <dgm:pt modelId="{393B88B8-B432-402B-87F2-AEFED94A1CD1}" type="pres">
      <dgm:prSet presAssocID="{232E095D-806F-4AFC-86D2-5CCA95BE9196}" presName="conn2-1" presStyleLbl="parChTrans1D3" presStyleIdx="1" presStyleCnt="7"/>
      <dgm:spPr/>
      <dgm:t>
        <a:bodyPr/>
        <a:lstStyle/>
        <a:p>
          <a:endParaRPr lang="en-US"/>
        </a:p>
      </dgm:t>
    </dgm:pt>
    <dgm:pt modelId="{1C36E2F5-2C6F-4D03-B2BC-2CC46671202D}" type="pres">
      <dgm:prSet presAssocID="{232E095D-806F-4AFC-86D2-5CCA95BE9196}" presName="connTx" presStyleLbl="parChTrans1D3" presStyleIdx="1" presStyleCnt="7"/>
      <dgm:spPr/>
      <dgm:t>
        <a:bodyPr/>
        <a:lstStyle/>
        <a:p>
          <a:endParaRPr lang="en-US"/>
        </a:p>
      </dgm:t>
    </dgm:pt>
    <dgm:pt modelId="{458AA104-15CA-4E1D-A73A-2E5465E54FA3}" type="pres">
      <dgm:prSet presAssocID="{6D8EE035-42CC-442B-B57E-DB8CEBE6E3F9}" presName="root2" presStyleCnt="0"/>
      <dgm:spPr/>
    </dgm:pt>
    <dgm:pt modelId="{E7454718-A79F-42F1-BE7E-3471E5FD674C}" type="pres">
      <dgm:prSet presAssocID="{6D8EE035-42CC-442B-B57E-DB8CEBE6E3F9}" presName="LevelTwoTextNode" presStyleLbl="node3" presStyleIdx="1" presStyleCnt="7">
        <dgm:presLayoutVars>
          <dgm:chPref val="3"/>
        </dgm:presLayoutVars>
      </dgm:prSet>
      <dgm:spPr/>
      <dgm:t>
        <a:bodyPr/>
        <a:lstStyle/>
        <a:p>
          <a:endParaRPr lang="en-US"/>
        </a:p>
      </dgm:t>
    </dgm:pt>
    <dgm:pt modelId="{D0EEA871-A260-4D76-A881-51C8AFA63999}" type="pres">
      <dgm:prSet presAssocID="{6D8EE035-42CC-442B-B57E-DB8CEBE6E3F9}" presName="level3hierChild" presStyleCnt="0"/>
      <dgm:spPr/>
    </dgm:pt>
    <dgm:pt modelId="{28F93936-4764-4C85-AABD-678A02533661}" type="pres">
      <dgm:prSet presAssocID="{DE518DAE-A61A-443A-8B64-0F13717AD184}" presName="conn2-1" presStyleLbl="parChTrans1D4" presStyleIdx="1" presStyleCnt="6"/>
      <dgm:spPr/>
      <dgm:t>
        <a:bodyPr/>
        <a:lstStyle/>
        <a:p>
          <a:endParaRPr lang="en-US"/>
        </a:p>
      </dgm:t>
    </dgm:pt>
    <dgm:pt modelId="{1D8E83FF-4B90-49BF-810F-80B9A6E2F236}" type="pres">
      <dgm:prSet presAssocID="{DE518DAE-A61A-443A-8B64-0F13717AD184}" presName="connTx" presStyleLbl="parChTrans1D4" presStyleIdx="1" presStyleCnt="6"/>
      <dgm:spPr/>
      <dgm:t>
        <a:bodyPr/>
        <a:lstStyle/>
        <a:p>
          <a:endParaRPr lang="en-US"/>
        </a:p>
      </dgm:t>
    </dgm:pt>
    <dgm:pt modelId="{568D2CEE-41F5-4900-BE0F-52B45EBAECB2}" type="pres">
      <dgm:prSet presAssocID="{1CE36A66-15C7-4062-B787-1965B2E9202E}" presName="root2" presStyleCnt="0"/>
      <dgm:spPr/>
    </dgm:pt>
    <dgm:pt modelId="{194608F5-891F-4B12-ACC5-BD0ECF65D4BF}" type="pres">
      <dgm:prSet presAssocID="{1CE36A66-15C7-4062-B787-1965B2E9202E}" presName="LevelTwoTextNode" presStyleLbl="node4" presStyleIdx="1" presStyleCnt="6">
        <dgm:presLayoutVars>
          <dgm:chPref val="3"/>
        </dgm:presLayoutVars>
      </dgm:prSet>
      <dgm:spPr>
        <a:prstGeom prst="horizontalScroll">
          <a:avLst/>
        </a:prstGeom>
      </dgm:spPr>
      <dgm:t>
        <a:bodyPr/>
        <a:lstStyle/>
        <a:p>
          <a:endParaRPr lang="en-US"/>
        </a:p>
      </dgm:t>
    </dgm:pt>
    <dgm:pt modelId="{0CB2A44C-7F6F-4F40-B7B9-AC664BB26D92}" type="pres">
      <dgm:prSet presAssocID="{1CE36A66-15C7-4062-B787-1965B2E9202E}" presName="level3hierChild" presStyleCnt="0"/>
      <dgm:spPr/>
    </dgm:pt>
    <dgm:pt modelId="{98D79D34-1A46-4A09-A406-B8E9031D10D2}" type="pres">
      <dgm:prSet presAssocID="{631265EE-EB2B-4B8D-93A0-EED104D22853}" presName="conn2-1" presStyleLbl="parChTrans1D2" presStyleIdx="1" presStyleCnt="4"/>
      <dgm:spPr/>
      <dgm:t>
        <a:bodyPr/>
        <a:lstStyle/>
        <a:p>
          <a:endParaRPr lang="en-US"/>
        </a:p>
      </dgm:t>
    </dgm:pt>
    <dgm:pt modelId="{3672B472-FAB5-442F-AA5A-C4A4698E1728}" type="pres">
      <dgm:prSet presAssocID="{631265EE-EB2B-4B8D-93A0-EED104D22853}" presName="connTx" presStyleLbl="parChTrans1D2" presStyleIdx="1" presStyleCnt="4"/>
      <dgm:spPr/>
      <dgm:t>
        <a:bodyPr/>
        <a:lstStyle/>
        <a:p>
          <a:endParaRPr lang="en-US"/>
        </a:p>
      </dgm:t>
    </dgm:pt>
    <dgm:pt modelId="{1E41FF33-6ADD-43F3-B33E-51445C1C7192}" type="pres">
      <dgm:prSet presAssocID="{3970B30E-B399-49F2-93F2-2FCBA80C6F9F}" presName="root2" presStyleCnt="0"/>
      <dgm:spPr/>
    </dgm:pt>
    <dgm:pt modelId="{F8D784DB-F42A-457F-A1B7-B04D0C31EDD1}" type="pres">
      <dgm:prSet presAssocID="{3970B30E-B399-49F2-93F2-2FCBA80C6F9F}" presName="LevelTwoTextNode" presStyleLbl="node2" presStyleIdx="1" presStyleCnt="4" custLinFactNeighborX="-461" custLinFactNeighborY="-58910">
        <dgm:presLayoutVars>
          <dgm:chPref val="3"/>
        </dgm:presLayoutVars>
      </dgm:prSet>
      <dgm:spPr/>
      <dgm:t>
        <a:bodyPr/>
        <a:lstStyle/>
        <a:p>
          <a:endParaRPr lang="en-US"/>
        </a:p>
      </dgm:t>
    </dgm:pt>
    <dgm:pt modelId="{5FCFC049-E85C-4718-8AE4-B876C251EE14}" type="pres">
      <dgm:prSet presAssocID="{3970B30E-B399-49F2-93F2-2FCBA80C6F9F}" presName="level3hierChild" presStyleCnt="0"/>
      <dgm:spPr/>
    </dgm:pt>
    <dgm:pt modelId="{B23C28EE-EDC1-4EB4-8ACA-D0956F18346A}" type="pres">
      <dgm:prSet presAssocID="{BB452C59-C201-4415-902E-B51F3C837AFF}" presName="conn2-1" presStyleLbl="parChTrans1D3" presStyleIdx="2" presStyleCnt="7"/>
      <dgm:spPr/>
      <dgm:t>
        <a:bodyPr/>
        <a:lstStyle/>
        <a:p>
          <a:endParaRPr lang="en-US"/>
        </a:p>
      </dgm:t>
    </dgm:pt>
    <dgm:pt modelId="{AAC26A7B-C17F-41ED-846A-B8D4D19D69AE}" type="pres">
      <dgm:prSet presAssocID="{BB452C59-C201-4415-902E-B51F3C837AFF}" presName="connTx" presStyleLbl="parChTrans1D3" presStyleIdx="2" presStyleCnt="7"/>
      <dgm:spPr/>
      <dgm:t>
        <a:bodyPr/>
        <a:lstStyle/>
        <a:p>
          <a:endParaRPr lang="en-US"/>
        </a:p>
      </dgm:t>
    </dgm:pt>
    <dgm:pt modelId="{5E4692CC-C9E3-4BBB-92E0-F42B4214A070}" type="pres">
      <dgm:prSet presAssocID="{16705577-25A3-4D43-9942-BAEA5FC8555D}" presName="root2" presStyleCnt="0"/>
      <dgm:spPr/>
    </dgm:pt>
    <dgm:pt modelId="{C9B74E96-C8F2-40F9-AAF0-A92B084B9D48}" type="pres">
      <dgm:prSet presAssocID="{16705577-25A3-4D43-9942-BAEA5FC8555D}" presName="LevelTwoTextNode" presStyleLbl="node3" presStyleIdx="2" presStyleCnt="7">
        <dgm:presLayoutVars>
          <dgm:chPref val="3"/>
        </dgm:presLayoutVars>
      </dgm:prSet>
      <dgm:spPr/>
      <dgm:t>
        <a:bodyPr/>
        <a:lstStyle/>
        <a:p>
          <a:endParaRPr lang="en-US"/>
        </a:p>
      </dgm:t>
    </dgm:pt>
    <dgm:pt modelId="{126BF6C4-A221-4430-80E3-AFD711330E15}" type="pres">
      <dgm:prSet presAssocID="{16705577-25A3-4D43-9942-BAEA5FC8555D}" presName="level3hierChild" presStyleCnt="0"/>
      <dgm:spPr/>
    </dgm:pt>
    <dgm:pt modelId="{A2CEE910-9B6F-4DB2-8F33-30A044A83A1D}" type="pres">
      <dgm:prSet presAssocID="{1FF7B6F5-4FBD-42EE-AC88-A84D5C193C8A}" presName="conn2-1" presStyleLbl="parChTrans1D4" presStyleIdx="2" presStyleCnt="6"/>
      <dgm:spPr/>
      <dgm:t>
        <a:bodyPr/>
        <a:lstStyle/>
        <a:p>
          <a:endParaRPr lang="en-US"/>
        </a:p>
      </dgm:t>
    </dgm:pt>
    <dgm:pt modelId="{AB640970-CAD1-4800-9207-11CD64197379}" type="pres">
      <dgm:prSet presAssocID="{1FF7B6F5-4FBD-42EE-AC88-A84D5C193C8A}" presName="connTx" presStyleLbl="parChTrans1D4" presStyleIdx="2" presStyleCnt="6"/>
      <dgm:spPr/>
      <dgm:t>
        <a:bodyPr/>
        <a:lstStyle/>
        <a:p>
          <a:endParaRPr lang="en-US"/>
        </a:p>
      </dgm:t>
    </dgm:pt>
    <dgm:pt modelId="{E577F5AF-3C2A-4927-9686-C0F9E2149273}" type="pres">
      <dgm:prSet presAssocID="{0ABB0270-2490-4E2A-B992-E0C076393E7D}" presName="root2" presStyleCnt="0"/>
      <dgm:spPr/>
    </dgm:pt>
    <dgm:pt modelId="{F9050B89-F798-4B6A-A531-356B40F7DE92}" type="pres">
      <dgm:prSet presAssocID="{0ABB0270-2490-4E2A-B992-E0C076393E7D}" presName="LevelTwoTextNode" presStyleLbl="node4" presStyleIdx="2" presStyleCnt="6" custLinFactNeighborX="-465">
        <dgm:presLayoutVars>
          <dgm:chPref val="3"/>
        </dgm:presLayoutVars>
      </dgm:prSet>
      <dgm:spPr>
        <a:prstGeom prst="horizontalScroll">
          <a:avLst/>
        </a:prstGeom>
      </dgm:spPr>
      <dgm:t>
        <a:bodyPr/>
        <a:lstStyle/>
        <a:p>
          <a:endParaRPr lang="en-US"/>
        </a:p>
      </dgm:t>
    </dgm:pt>
    <dgm:pt modelId="{F315F3BE-18E5-4207-B65A-69D35FC26CDC}" type="pres">
      <dgm:prSet presAssocID="{0ABB0270-2490-4E2A-B992-E0C076393E7D}" presName="level3hierChild" presStyleCnt="0"/>
      <dgm:spPr/>
    </dgm:pt>
    <dgm:pt modelId="{5E50C03F-AF9C-43DF-9A76-8026DFA22A26}" type="pres">
      <dgm:prSet presAssocID="{EA10003C-A60E-4A0B-9C03-875EE156A5EB}" presName="conn2-1" presStyleLbl="parChTrans1D3" presStyleIdx="3" presStyleCnt="7"/>
      <dgm:spPr/>
      <dgm:t>
        <a:bodyPr/>
        <a:lstStyle/>
        <a:p>
          <a:endParaRPr lang="en-US"/>
        </a:p>
      </dgm:t>
    </dgm:pt>
    <dgm:pt modelId="{3F69C027-1E3B-4A17-8ECB-B3148C440549}" type="pres">
      <dgm:prSet presAssocID="{EA10003C-A60E-4A0B-9C03-875EE156A5EB}" presName="connTx" presStyleLbl="parChTrans1D3" presStyleIdx="3" presStyleCnt="7"/>
      <dgm:spPr/>
      <dgm:t>
        <a:bodyPr/>
        <a:lstStyle/>
        <a:p>
          <a:endParaRPr lang="en-US"/>
        </a:p>
      </dgm:t>
    </dgm:pt>
    <dgm:pt modelId="{46BFAF9F-E3E3-442A-8E95-7664CAED0D8F}" type="pres">
      <dgm:prSet presAssocID="{32A949BC-DEB1-4D90-8966-FA3655EC994A}" presName="root2" presStyleCnt="0"/>
      <dgm:spPr/>
    </dgm:pt>
    <dgm:pt modelId="{4A80ECEC-EFAC-4C62-9558-03F511166072}" type="pres">
      <dgm:prSet presAssocID="{32A949BC-DEB1-4D90-8966-FA3655EC994A}" presName="LevelTwoTextNode" presStyleLbl="node3" presStyleIdx="3" presStyleCnt="7">
        <dgm:presLayoutVars>
          <dgm:chPref val="3"/>
        </dgm:presLayoutVars>
      </dgm:prSet>
      <dgm:spPr/>
      <dgm:t>
        <a:bodyPr/>
        <a:lstStyle/>
        <a:p>
          <a:endParaRPr lang="en-US"/>
        </a:p>
      </dgm:t>
    </dgm:pt>
    <dgm:pt modelId="{A4E8B151-B6E8-4957-A378-D174F54A13BD}" type="pres">
      <dgm:prSet presAssocID="{32A949BC-DEB1-4D90-8966-FA3655EC994A}" presName="level3hierChild" presStyleCnt="0"/>
      <dgm:spPr/>
    </dgm:pt>
    <dgm:pt modelId="{564E013B-DFA1-46DE-B875-10BA131372B6}" type="pres">
      <dgm:prSet presAssocID="{D87C2891-A046-41D5-9CAA-B06AAC07BE2A}" presName="conn2-1" presStyleLbl="parChTrans1D4" presStyleIdx="3" presStyleCnt="6"/>
      <dgm:spPr/>
      <dgm:t>
        <a:bodyPr/>
        <a:lstStyle/>
        <a:p>
          <a:endParaRPr lang="en-US"/>
        </a:p>
      </dgm:t>
    </dgm:pt>
    <dgm:pt modelId="{1215510B-37DD-4229-B8B1-B5D75478D375}" type="pres">
      <dgm:prSet presAssocID="{D87C2891-A046-41D5-9CAA-B06AAC07BE2A}" presName="connTx" presStyleLbl="parChTrans1D4" presStyleIdx="3" presStyleCnt="6"/>
      <dgm:spPr/>
      <dgm:t>
        <a:bodyPr/>
        <a:lstStyle/>
        <a:p>
          <a:endParaRPr lang="en-US"/>
        </a:p>
      </dgm:t>
    </dgm:pt>
    <dgm:pt modelId="{40CC030E-BCA1-4339-B509-A0F37E6C292D}" type="pres">
      <dgm:prSet presAssocID="{759F296D-B214-4AA5-A656-731E9DB99174}" presName="root2" presStyleCnt="0"/>
      <dgm:spPr/>
    </dgm:pt>
    <dgm:pt modelId="{CD67D2A4-B5A1-4212-A6E0-9BA5715ED779}" type="pres">
      <dgm:prSet presAssocID="{759F296D-B214-4AA5-A656-731E9DB99174}" presName="LevelTwoTextNode" presStyleLbl="node4" presStyleIdx="3" presStyleCnt="6">
        <dgm:presLayoutVars>
          <dgm:chPref val="3"/>
        </dgm:presLayoutVars>
      </dgm:prSet>
      <dgm:spPr>
        <a:prstGeom prst="horizontalScroll">
          <a:avLst/>
        </a:prstGeom>
      </dgm:spPr>
      <dgm:t>
        <a:bodyPr/>
        <a:lstStyle/>
        <a:p>
          <a:endParaRPr lang="en-US"/>
        </a:p>
      </dgm:t>
    </dgm:pt>
    <dgm:pt modelId="{A2E18F7E-0162-4324-A4C7-64F6CE6CF924}" type="pres">
      <dgm:prSet presAssocID="{759F296D-B214-4AA5-A656-731E9DB99174}" presName="level3hierChild" presStyleCnt="0"/>
      <dgm:spPr/>
    </dgm:pt>
    <dgm:pt modelId="{23D4F48A-A746-48AB-88B1-898696EA757C}" type="pres">
      <dgm:prSet presAssocID="{89715ADA-513A-45D6-BB52-F83DABA91985}" presName="conn2-1" presStyleLbl="parChTrans1D2" presStyleIdx="2" presStyleCnt="4"/>
      <dgm:spPr/>
      <dgm:t>
        <a:bodyPr/>
        <a:lstStyle/>
        <a:p>
          <a:endParaRPr lang="en-US"/>
        </a:p>
      </dgm:t>
    </dgm:pt>
    <dgm:pt modelId="{C0EE3C92-0B6C-4108-9AF6-9B21B8049483}" type="pres">
      <dgm:prSet presAssocID="{89715ADA-513A-45D6-BB52-F83DABA91985}" presName="connTx" presStyleLbl="parChTrans1D2" presStyleIdx="2" presStyleCnt="4"/>
      <dgm:spPr/>
      <dgm:t>
        <a:bodyPr/>
        <a:lstStyle/>
        <a:p>
          <a:endParaRPr lang="en-US"/>
        </a:p>
      </dgm:t>
    </dgm:pt>
    <dgm:pt modelId="{04555537-235E-4828-A56E-BB565BBB84F0}" type="pres">
      <dgm:prSet presAssocID="{54B889C0-EFAD-470D-9C55-2BEECEC7A935}" presName="root2" presStyleCnt="0"/>
      <dgm:spPr/>
    </dgm:pt>
    <dgm:pt modelId="{CFDEBEA5-0038-4B3A-9774-CEF0B74D67D7}" type="pres">
      <dgm:prSet presAssocID="{54B889C0-EFAD-470D-9C55-2BEECEC7A935}" presName="LevelTwoTextNode" presStyleLbl="node2" presStyleIdx="2" presStyleCnt="4" custLinFactY="49211" custLinFactNeighborX="-245" custLinFactNeighborY="100000">
        <dgm:presLayoutVars>
          <dgm:chPref val="3"/>
        </dgm:presLayoutVars>
      </dgm:prSet>
      <dgm:spPr/>
      <dgm:t>
        <a:bodyPr/>
        <a:lstStyle/>
        <a:p>
          <a:endParaRPr lang="en-US"/>
        </a:p>
      </dgm:t>
    </dgm:pt>
    <dgm:pt modelId="{9D0DDBC3-F1A0-4D82-93D3-E6E66CECF465}" type="pres">
      <dgm:prSet presAssocID="{54B889C0-EFAD-470D-9C55-2BEECEC7A935}" presName="level3hierChild" presStyleCnt="0"/>
      <dgm:spPr/>
    </dgm:pt>
    <dgm:pt modelId="{6785C300-77F9-467D-B64B-290F100630DF}" type="pres">
      <dgm:prSet presAssocID="{4BAC87F8-F73F-47CC-84C9-053FAB790D2B}" presName="conn2-1" presStyleLbl="parChTrans1D3" presStyleIdx="4" presStyleCnt="7"/>
      <dgm:spPr/>
      <dgm:t>
        <a:bodyPr/>
        <a:lstStyle/>
        <a:p>
          <a:endParaRPr lang="en-US"/>
        </a:p>
      </dgm:t>
    </dgm:pt>
    <dgm:pt modelId="{E9FE42F9-1AF2-4D09-9235-CCBFE3211D81}" type="pres">
      <dgm:prSet presAssocID="{4BAC87F8-F73F-47CC-84C9-053FAB790D2B}" presName="connTx" presStyleLbl="parChTrans1D3" presStyleIdx="4" presStyleCnt="7"/>
      <dgm:spPr/>
      <dgm:t>
        <a:bodyPr/>
        <a:lstStyle/>
        <a:p>
          <a:endParaRPr lang="en-US"/>
        </a:p>
      </dgm:t>
    </dgm:pt>
    <dgm:pt modelId="{886FA6C8-1F5F-4884-82B9-8382FC09ECE7}" type="pres">
      <dgm:prSet presAssocID="{0EAF5258-E218-42B1-9B37-5B4D6D5C9661}" presName="root2" presStyleCnt="0"/>
      <dgm:spPr/>
    </dgm:pt>
    <dgm:pt modelId="{3653327D-271F-4A76-807C-868673D89228}" type="pres">
      <dgm:prSet presAssocID="{0EAF5258-E218-42B1-9B37-5B4D6D5C9661}" presName="LevelTwoTextNode" presStyleLbl="node3" presStyleIdx="4" presStyleCnt="7" custLinFactY="100000" custLinFactNeighborX="1209" custLinFactNeighborY="124766">
        <dgm:presLayoutVars>
          <dgm:chPref val="3"/>
        </dgm:presLayoutVars>
      </dgm:prSet>
      <dgm:spPr/>
      <dgm:t>
        <a:bodyPr/>
        <a:lstStyle/>
        <a:p>
          <a:endParaRPr lang="en-US"/>
        </a:p>
      </dgm:t>
    </dgm:pt>
    <dgm:pt modelId="{36D73224-468C-4A2F-8F00-680BAB115586}" type="pres">
      <dgm:prSet presAssocID="{0EAF5258-E218-42B1-9B37-5B4D6D5C9661}" presName="level3hierChild" presStyleCnt="0"/>
      <dgm:spPr/>
    </dgm:pt>
    <dgm:pt modelId="{E1F78D2E-BE37-4A7A-B99D-068633B5D598}" type="pres">
      <dgm:prSet presAssocID="{ABE942CC-81AD-4599-B6B2-733DDB64D9E1}" presName="conn2-1" presStyleLbl="parChTrans1D2" presStyleIdx="3" presStyleCnt="4"/>
      <dgm:spPr/>
      <dgm:t>
        <a:bodyPr/>
        <a:lstStyle/>
        <a:p>
          <a:endParaRPr lang="en-US"/>
        </a:p>
      </dgm:t>
    </dgm:pt>
    <dgm:pt modelId="{D5F425BC-7D9F-4A90-AB8A-C2ED5D01892A}" type="pres">
      <dgm:prSet presAssocID="{ABE942CC-81AD-4599-B6B2-733DDB64D9E1}" presName="connTx" presStyleLbl="parChTrans1D2" presStyleIdx="3" presStyleCnt="4"/>
      <dgm:spPr/>
      <dgm:t>
        <a:bodyPr/>
        <a:lstStyle/>
        <a:p>
          <a:endParaRPr lang="en-US"/>
        </a:p>
      </dgm:t>
    </dgm:pt>
    <dgm:pt modelId="{5B6FFFBA-BCBA-427D-B11C-4E6E2658E369}" type="pres">
      <dgm:prSet presAssocID="{9116DB94-34A0-45A2-AFAB-06849D52E5BA}" presName="root2" presStyleCnt="0"/>
      <dgm:spPr/>
    </dgm:pt>
    <dgm:pt modelId="{51071098-2CE3-47B0-A752-336C2F94D535}" type="pres">
      <dgm:prSet presAssocID="{9116DB94-34A0-45A2-AFAB-06849D52E5BA}" presName="LevelTwoTextNode" presStyleLbl="node2" presStyleIdx="3" presStyleCnt="4" custLinFactY="-100000" custLinFactNeighborX="-2079" custLinFactNeighborY="-116134">
        <dgm:presLayoutVars>
          <dgm:chPref val="3"/>
        </dgm:presLayoutVars>
      </dgm:prSet>
      <dgm:spPr/>
      <dgm:t>
        <a:bodyPr/>
        <a:lstStyle/>
        <a:p>
          <a:endParaRPr lang="en-US"/>
        </a:p>
      </dgm:t>
    </dgm:pt>
    <dgm:pt modelId="{4E58CDCE-95F4-4A3B-BD1B-EA9D6B55A513}" type="pres">
      <dgm:prSet presAssocID="{9116DB94-34A0-45A2-AFAB-06849D52E5BA}" presName="level3hierChild" presStyleCnt="0"/>
      <dgm:spPr/>
    </dgm:pt>
    <dgm:pt modelId="{14439C55-629E-48AE-9EDF-C3D16E2CBD75}" type="pres">
      <dgm:prSet presAssocID="{D685A2B6-F6CB-470F-BB68-712BF178C673}" presName="conn2-1" presStyleLbl="parChTrans1D3" presStyleIdx="5" presStyleCnt="7"/>
      <dgm:spPr/>
      <dgm:t>
        <a:bodyPr/>
        <a:lstStyle/>
        <a:p>
          <a:endParaRPr lang="en-US"/>
        </a:p>
      </dgm:t>
    </dgm:pt>
    <dgm:pt modelId="{CED46933-62D9-40E1-A1D5-755F83089804}" type="pres">
      <dgm:prSet presAssocID="{D685A2B6-F6CB-470F-BB68-712BF178C673}" presName="connTx" presStyleLbl="parChTrans1D3" presStyleIdx="5" presStyleCnt="7"/>
      <dgm:spPr/>
      <dgm:t>
        <a:bodyPr/>
        <a:lstStyle/>
        <a:p>
          <a:endParaRPr lang="en-US"/>
        </a:p>
      </dgm:t>
    </dgm:pt>
    <dgm:pt modelId="{D1718BB0-6150-4289-9274-2CF83CAAF02E}" type="pres">
      <dgm:prSet presAssocID="{95492C00-260B-40C5-88E9-36C1FCB6DE30}" presName="root2" presStyleCnt="0"/>
      <dgm:spPr/>
    </dgm:pt>
    <dgm:pt modelId="{0060D5A2-8816-4C58-AEC6-86C45CA5CF4C}" type="pres">
      <dgm:prSet presAssocID="{95492C00-260B-40C5-88E9-36C1FCB6DE30}" presName="LevelTwoTextNode" presStyleLbl="node3" presStyleIdx="5" presStyleCnt="7" custLinFactY="-17871" custLinFactNeighborX="-847" custLinFactNeighborY="-100000">
        <dgm:presLayoutVars>
          <dgm:chPref val="3"/>
        </dgm:presLayoutVars>
      </dgm:prSet>
      <dgm:spPr/>
      <dgm:t>
        <a:bodyPr/>
        <a:lstStyle/>
        <a:p>
          <a:endParaRPr lang="en-US"/>
        </a:p>
      </dgm:t>
    </dgm:pt>
    <dgm:pt modelId="{5E78075F-1BE9-4EDD-8888-786A251C6BEA}" type="pres">
      <dgm:prSet presAssocID="{95492C00-260B-40C5-88E9-36C1FCB6DE30}" presName="level3hierChild" presStyleCnt="0"/>
      <dgm:spPr/>
    </dgm:pt>
    <dgm:pt modelId="{9A600BC9-D134-43C7-9065-3C93CDD1D758}" type="pres">
      <dgm:prSet presAssocID="{7D229D50-6617-4F32-80FC-7477926BCED2}" presName="conn2-1" presStyleLbl="parChTrans1D4" presStyleIdx="4" presStyleCnt="6"/>
      <dgm:spPr/>
      <dgm:t>
        <a:bodyPr/>
        <a:lstStyle/>
        <a:p>
          <a:endParaRPr lang="en-US"/>
        </a:p>
      </dgm:t>
    </dgm:pt>
    <dgm:pt modelId="{B8A25ADA-6CDB-42FC-97EF-4AC5DD5F6C73}" type="pres">
      <dgm:prSet presAssocID="{7D229D50-6617-4F32-80FC-7477926BCED2}" presName="connTx" presStyleLbl="parChTrans1D4" presStyleIdx="4" presStyleCnt="6"/>
      <dgm:spPr/>
      <dgm:t>
        <a:bodyPr/>
        <a:lstStyle/>
        <a:p>
          <a:endParaRPr lang="en-US"/>
        </a:p>
      </dgm:t>
    </dgm:pt>
    <dgm:pt modelId="{FC1A623C-A51D-433C-9C48-DFA10891E4C7}" type="pres">
      <dgm:prSet presAssocID="{1BFB339F-2809-4594-8527-1189379DF906}" presName="root2" presStyleCnt="0"/>
      <dgm:spPr/>
    </dgm:pt>
    <dgm:pt modelId="{9F1C519C-7531-4607-A298-2B4A19C911E9}" type="pres">
      <dgm:prSet presAssocID="{1BFB339F-2809-4594-8527-1189379DF906}" presName="LevelTwoTextNode" presStyleLbl="node4" presStyleIdx="4" presStyleCnt="6" custLinFactY="-19731" custLinFactNeighborX="-465" custLinFactNeighborY="-100000">
        <dgm:presLayoutVars>
          <dgm:chPref val="3"/>
        </dgm:presLayoutVars>
      </dgm:prSet>
      <dgm:spPr>
        <a:prstGeom prst="horizontalScroll">
          <a:avLst/>
        </a:prstGeom>
      </dgm:spPr>
      <dgm:t>
        <a:bodyPr/>
        <a:lstStyle/>
        <a:p>
          <a:endParaRPr lang="en-US"/>
        </a:p>
      </dgm:t>
    </dgm:pt>
    <dgm:pt modelId="{702E5BB6-8C1D-4D80-97B9-30E1B0BA1CDB}" type="pres">
      <dgm:prSet presAssocID="{1BFB339F-2809-4594-8527-1189379DF906}" presName="level3hierChild" presStyleCnt="0"/>
      <dgm:spPr/>
    </dgm:pt>
    <dgm:pt modelId="{405391A2-CAC9-4B32-B149-331FD7B944B9}" type="pres">
      <dgm:prSet presAssocID="{1426904C-F5BF-428B-9E8A-F2BFDFA10893}" presName="conn2-1" presStyleLbl="parChTrans1D3" presStyleIdx="6" presStyleCnt="7"/>
      <dgm:spPr/>
      <dgm:t>
        <a:bodyPr/>
        <a:lstStyle/>
        <a:p>
          <a:endParaRPr lang="en-US"/>
        </a:p>
      </dgm:t>
    </dgm:pt>
    <dgm:pt modelId="{EAE66B82-20B2-4DDA-9E3A-2409A424B4CC}" type="pres">
      <dgm:prSet presAssocID="{1426904C-F5BF-428B-9E8A-F2BFDFA10893}" presName="connTx" presStyleLbl="parChTrans1D3" presStyleIdx="6" presStyleCnt="7"/>
      <dgm:spPr/>
      <dgm:t>
        <a:bodyPr/>
        <a:lstStyle/>
        <a:p>
          <a:endParaRPr lang="en-US"/>
        </a:p>
      </dgm:t>
    </dgm:pt>
    <dgm:pt modelId="{E76BB9DF-1335-4DC8-82CF-669A9E96D9B8}" type="pres">
      <dgm:prSet presAssocID="{E15FA2A2-801D-4E91-8752-C439757C1777}" presName="root2" presStyleCnt="0"/>
      <dgm:spPr/>
    </dgm:pt>
    <dgm:pt modelId="{438C32D3-1F88-40DB-AEA2-DAB5E589A8A2}" type="pres">
      <dgm:prSet presAssocID="{E15FA2A2-801D-4E91-8752-C439757C1777}" presName="LevelTwoTextNode" presStyleLbl="node3" presStyleIdx="6" presStyleCnt="7" custLinFactY="-19445" custLinFactNeighborX="-948" custLinFactNeighborY="-100000">
        <dgm:presLayoutVars>
          <dgm:chPref val="3"/>
        </dgm:presLayoutVars>
      </dgm:prSet>
      <dgm:spPr/>
      <dgm:t>
        <a:bodyPr/>
        <a:lstStyle/>
        <a:p>
          <a:endParaRPr lang="en-US"/>
        </a:p>
      </dgm:t>
    </dgm:pt>
    <dgm:pt modelId="{435130C1-F62B-4C6B-BB10-383CA685A49E}" type="pres">
      <dgm:prSet presAssocID="{E15FA2A2-801D-4E91-8752-C439757C1777}" presName="level3hierChild" presStyleCnt="0"/>
      <dgm:spPr/>
    </dgm:pt>
    <dgm:pt modelId="{372D3903-9603-4682-A0B0-B68537B801A4}" type="pres">
      <dgm:prSet presAssocID="{4787DB1F-15D8-4B7F-A12F-71E5327B9479}" presName="conn2-1" presStyleLbl="parChTrans1D4" presStyleIdx="5" presStyleCnt="6"/>
      <dgm:spPr/>
      <dgm:t>
        <a:bodyPr/>
        <a:lstStyle/>
        <a:p>
          <a:endParaRPr lang="en-US"/>
        </a:p>
      </dgm:t>
    </dgm:pt>
    <dgm:pt modelId="{1E1E8059-F377-4339-BD2B-923918AA68D5}" type="pres">
      <dgm:prSet presAssocID="{4787DB1F-15D8-4B7F-A12F-71E5327B9479}" presName="connTx" presStyleLbl="parChTrans1D4" presStyleIdx="5" presStyleCnt="6"/>
      <dgm:spPr/>
      <dgm:t>
        <a:bodyPr/>
        <a:lstStyle/>
        <a:p>
          <a:endParaRPr lang="en-US"/>
        </a:p>
      </dgm:t>
    </dgm:pt>
    <dgm:pt modelId="{B788A9F9-F399-42D1-AD20-EF724BC09EE7}" type="pres">
      <dgm:prSet presAssocID="{1804FCC3-5044-4459-8A15-37C7BA5FA20C}" presName="root2" presStyleCnt="0"/>
      <dgm:spPr/>
    </dgm:pt>
    <dgm:pt modelId="{83153D22-C67F-4315-B1FC-0A56A5572F84}" type="pres">
      <dgm:prSet presAssocID="{1804FCC3-5044-4459-8A15-37C7BA5FA20C}" presName="LevelTwoTextNode" presStyleLbl="node4" presStyleIdx="5" presStyleCnt="6" custLinFactY="-16447" custLinFactNeighborX="1109" custLinFactNeighborY="-100000">
        <dgm:presLayoutVars>
          <dgm:chPref val="3"/>
        </dgm:presLayoutVars>
      </dgm:prSet>
      <dgm:spPr>
        <a:prstGeom prst="horizontalScroll">
          <a:avLst/>
        </a:prstGeom>
      </dgm:spPr>
      <dgm:t>
        <a:bodyPr/>
        <a:lstStyle/>
        <a:p>
          <a:endParaRPr lang="en-US"/>
        </a:p>
      </dgm:t>
    </dgm:pt>
    <dgm:pt modelId="{013B14A4-1402-4E6F-8102-35B08EB3B19C}" type="pres">
      <dgm:prSet presAssocID="{1804FCC3-5044-4459-8A15-37C7BA5FA20C}" presName="level3hierChild" presStyleCnt="0"/>
      <dgm:spPr/>
    </dgm:pt>
  </dgm:ptLst>
  <dgm:cxnLst>
    <dgm:cxn modelId="{0C593F32-58C8-48A7-898D-4307D43613F2}" type="presOf" srcId="{95492C00-260B-40C5-88E9-36C1FCB6DE30}" destId="{0060D5A2-8816-4C58-AEC6-86C45CA5CF4C}" srcOrd="0" destOrd="0" presId="urn:microsoft.com/office/officeart/2005/8/layout/hierarchy2"/>
    <dgm:cxn modelId="{68D77BE3-5F63-42D4-84BA-7DDC52B5FE71}" srcId="{9116DB94-34A0-45A2-AFAB-06849D52E5BA}" destId="{95492C00-260B-40C5-88E9-36C1FCB6DE30}" srcOrd="0" destOrd="0" parTransId="{D685A2B6-F6CB-470F-BB68-712BF178C673}" sibTransId="{4CDE7562-3585-492F-A445-F87EBF8142F4}"/>
    <dgm:cxn modelId="{1C29A19C-F16C-4420-8194-51DA119CFCB4}" srcId="{E15FA2A2-801D-4E91-8752-C439757C1777}" destId="{1804FCC3-5044-4459-8A15-37C7BA5FA20C}" srcOrd="0" destOrd="0" parTransId="{4787DB1F-15D8-4B7F-A12F-71E5327B9479}" sibTransId="{1F698BC5-E205-418C-B384-5451BB6557AB}"/>
    <dgm:cxn modelId="{0A539978-67EC-499F-B6DA-D13031A0A6EE}" srcId="{1D922388-FE65-4C0B-955E-D0A3F4CA3098}" destId="{A58C9829-7CF5-4AD4-8475-F4177042A72E}" srcOrd="0" destOrd="0" parTransId="{6C09092C-49D8-447A-BF1D-2BBFE5F5451C}" sibTransId="{05E94E37-4BD2-40C7-9C59-BBB93498E096}"/>
    <dgm:cxn modelId="{BE633AE4-52D0-4520-99A9-D3CDB401DDED}" type="presOf" srcId="{631265EE-EB2B-4B8D-93A0-EED104D22853}" destId="{98D79D34-1A46-4A09-A406-B8E9031D10D2}" srcOrd="0" destOrd="0" presId="urn:microsoft.com/office/officeart/2005/8/layout/hierarchy2"/>
    <dgm:cxn modelId="{E1BB4469-2092-4F6E-B18C-7A1629A750AF}" type="presOf" srcId="{2CED4187-4475-427B-B649-0DF4F0644597}" destId="{7B947326-2874-49E2-849D-51ABE246A5BD}" srcOrd="1" destOrd="0" presId="urn:microsoft.com/office/officeart/2005/8/layout/hierarchy2"/>
    <dgm:cxn modelId="{56AB43D5-AA38-4D90-9A40-710A8AF5F69F}" type="presOf" srcId="{4BAC87F8-F73F-47CC-84C9-053FAB790D2B}" destId="{E9FE42F9-1AF2-4D09-9235-CCBFE3211D81}" srcOrd="1" destOrd="0" presId="urn:microsoft.com/office/officeart/2005/8/layout/hierarchy2"/>
    <dgm:cxn modelId="{2AF71D22-AE7B-4B2E-9F84-C19DC3EE7F0A}" type="presOf" srcId="{D685A2B6-F6CB-470F-BB68-712BF178C673}" destId="{14439C55-629E-48AE-9EDF-C3D16E2CBD75}" srcOrd="0" destOrd="0" presId="urn:microsoft.com/office/officeart/2005/8/layout/hierarchy2"/>
    <dgm:cxn modelId="{DD5CC174-E97D-49EF-A485-5D3D648676CC}" type="presOf" srcId="{6D8EE035-42CC-442B-B57E-DB8CEBE6E3F9}" destId="{E7454718-A79F-42F1-BE7E-3471E5FD674C}" srcOrd="0" destOrd="0" presId="urn:microsoft.com/office/officeart/2005/8/layout/hierarchy2"/>
    <dgm:cxn modelId="{9F4F099D-56D3-4489-BC30-4132CEE0CB90}" srcId="{54B889C0-EFAD-470D-9C55-2BEECEC7A935}" destId="{0EAF5258-E218-42B1-9B37-5B4D6D5C9661}" srcOrd="0" destOrd="0" parTransId="{4BAC87F8-F73F-47CC-84C9-053FAB790D2B}" sibTransId="{3544B922-577B-468B-8D53-B783C8ED4FBD}"/>
    <dgm:cxn modelId="{ECCD555C-E12F-4D59-BA58-DCB9BC899FBC}" type="presOf" srcId="{A58C9829-7CF5-4AD4-8475-F4177042A72E}" destId="{B9067060-EB6C-4069-9918-9F1CFDC25889}" srcOrd="0" destOrd="0" presId="urn:microsoft.com/office/officeart/2005/8/layout/hierarchy2"/>
    <dgm:cxn modelId="{C1CE93D1-ED85-4BF2-9EFC-0DA4D7586C58}" type="presOf" srcId="{0EAF5258-E218-42B1-9B37-5B4D6D5C9661}" destId="{3653327D-271F-4A76-807C-868673D89228}" srcOrd="0" destOrd="0" presId="urn:microsoft.com/office/officeart/2005/8/layout/hierarchy2"/>
    <dgm:cxn modelId="{02A05169-42B8-479C-8B84-A03F8B739984}" type="presOf" srcId="{BB452C59-C201-4415-902E-B51F3C837AFF}" destId="{AAC26A7B-C17F-41ED-846A-B8D4D19D69AE}" srcOrd="1" destOrd="0" presId="urn:microsoft.com/office/officeart/2005/8/layout/hierarchy2"/>
    <dgm:cxn modelId="{F2876DBE-7A54-45FC-8688-AB9B0D8EB73F}" type="presOf" srcId="{1426904C-F5BF-428B-9E8A-F2BFDFA10893}" destId="{EAE66B82-20B2-4DDA-9E3A-2409A424B4CC}" srcOrd="1" destOrd="0" presId="urn:microsoft.com/office/officeart/2005/8/layout/hierarchy2"/>
    <dgm:cxn modelId="{226E7726-73EB-4584-9D93-5DB137F9F2AA}" type="presOf" srcId="{6C09092C-49D8-447A-BF1D-2BBFE5F5451C}" destId="{C9903FF7-CE35-4BCA-91FC-09E50944755D}" srcOrd="0" destOrd="0" presId="urn:microsoft.com/office/officeart/2005/8/layout/hierarchy2"/>
    <dgm:cxn modelId="{3F89CB69-4F42-4352-B8AA-0AAD92A496F3}" srcId="{6D8EE035-42CC-442B-B57E-DB8CEBE6E3F9}" destId="{1CE36A66-15C7-4062-B787-1965B2E9202E}" srcOrd="0" destOrd="0" parTransId="{DE518DAE-A61A-443A-8B64-0F13717AD184}" sibTransId="{EB1826FE-476D-42E4-A1A2-D78D6C5A9140}"/>
    <dgm:cxn modelId="{BCB36A95-E54C-4903-971F-9BBED83919BB}" type="presOf" srcId="{16705577-25A3-4D43-9942-BAEA5FC8555D}" destId="{C9B74E96-C8F2-40F9-AAF0-A92B084B9D48}" srcOrd="0" destOrd="0" presId="urn:microsoft.com/office/officeart/2005/8/layout/hierarchy2"/>
    <dgm:cxn modelId="{7C219DC0-3230-4649-BE88-8B0748ED7CE2}" type="presOf" srcId="{232E095D-806F-4AFC-86D2-5CCA95BE9196}" destId="{1C36E2F5-2C6F-4D03-B2BC-2CC46671202D}" srcOrd="1" destOrd="0" presId="urn:microsoft.com/office/officeart/2005/8/layout/hierarchy2"/>
    <dgm:cxn modelId="{3DAA887B-C7D7-463A-BE73-5656F2F41045}" srcId="{9305E90A-5ECB-4C2A-B444-9B2B962A7BBD}" destId="{1D922388-FE65-4C0B-955E-D0A3F4CA3098}" srcOrd="0" destOrd="0" parTransId="{975C7395-D806-4D22-8DDC-7E1902B245D6}" sibTransId="{E56BDA95-6AEF-4C00-B337-1CFF0ED02F6B}"/>
    <dgm:cxn modelId="{53E98DB6-30C0-42C4-85A1-7F4E70261BFE}" srcId="{32A949BC-DEB1-4D90-8966-FA3655EC994A}" destId="{759F296D-B214-4AA5-A656-731E9DB99174}" srcOrd="0" destOrd="0" parTransId="{D87C2891-A046-41D5-9CAA-B06AAC07BE2A}" sibTransId="{1A5E61BD-A22C-4910-AB41-78BD89E86E49}"/>
    <dgm:cxn modelId="{B2E42441-9D3F-4D11-B4FC-4BD8FABB8486}" srcId="{95492C00-260B-40C5-88E9-36C1FCB6DE30}" destId="{1BFB339F-2809-4594-8527-1189379DF906}" srcOrd="0" destOrd="0" parTransId="{7D229D50-6617-4F32-80FC-7477926BCED2}" sibTransId="{63891F3E-E4E1-4F73-BA8C-69FCEC76E025}"/>
    <dgm:cxn modelId="{35CB05E4-BE63-4134-82DF-532871C2E55B}" type="presOf" srcId="{1CE36A66-15C7-4062-B787-1965B2E9202E}" destId="{194608F5-891F-4B12-ACC5-BD0ECF65D4BF}" srcOrd="0" destOrd="0" presId="urn:microsoft.com/office/officeart/2005/8/layout/hierarchy2"/>
    <dgm:cxn modelId="{F98D6E53-7F79-4A1E-91E0-558DCEE248CC}" type="presOf" srcId="{F69A17B2-6C66-4A35-A27A-87EFB91F6017}" destId="{696112C1-455D-4198-B045-005A9DA47426}" srcOrd="0" destOrd="0" presId="urn:microsoft.com/office/officeart/2005/8/layout/hierarchy2"/>
    <dgm:cxn modelId="{E29D0006-F120-4F21-A895-D7C2E5F041AA}" srcId="{3970B30E-B399-49F2-93F2-2FCBA80C6F9F}" destId="{16705577-25A3-4D43-9942-BAEA5FC8555D}" srcOrd="0" destOrd="0" parTransId="{BB452C59-C201-4415-902E-B51F3C837AFF}" sibTransId="{44C2B771-14C8-4B52-BA08-2B1D84C46F77}"/>
    <dgm:cxn modelId="{B8D932ED-B69F-4EB7-BB71-E3D77F79609C}" type="presOf" srcId="{2CED4187-4475-427B-B649-0DF4F0644597}" destId="{BC423DE6-9123-4B4B-BC11-D59E4FADD8E4}" srcOrd="0" destOrd="0" presId="urn:microsoft.com/office/officeart/2005/8/layout/hierarchy2"/>
    <dgm:cxn modelId="{1C72D14A-2549-42AC-9478-2B03008501C3}" srcId="{16705577-25A3-4D43-9942-BAEA5FC8555D}" destId="{0ABB0270-2490-4E2A-B992-E0C076393E7D}" srcOrd="0" destOrd="0" parTransId="{1FF7B6F5-4FBD-42EE-AC88-A84D5C193C8A}" sibTransId="{143C7623-FF62-4A17-B248-5530B4AE68C3}"/>
    <dgm:cxn modelId="{D35DFACD-E4D9-46E0-9AEF-91D454067015}" type="presOf" srcId="{EA10003C-A60E-4A0B-9C03-875EE156A5EB}" destId="{3F69C027-1E3B-4A17-8ECB-B3148C440549}" srcOrd="1" destOrd="0" presId="urn:microsoft.com/office/officeart/2005/8/layout/hierarchy2"/>
    <dgm:cxn modelId="{85FEA1AA-CB82-4B1A-BCF1-055B0A95D24E}" srcId="{3970B30E-B399-49F2-93F2-2FCBA80C6F9F}" destId="{32A949BC-DEB1-4D90-8966-FA3655EC994A}" srcOrd="1" destOrd="0" parTransId="{EA10003C-A60E-4A0B-9C03-875EE156A5EB}" sibTransId="{2E681534-BDFC-4CE1-ABAD-6D544F4E4D45}"/>
    <dgm:cxn modelId="{0B82F113-8DAB-4E2E-AD4D-40B69B5AD684}" type="presOf" srcId="{759F296D-B214-4AA5-A656-731E9DB99174}" destId="{CD67D2A4-B5A1-4212-A6E0-9BA5715ED779}" srcOrd="0" destOrd="0" presId="urn:microsoft.com/office/officeart/2005/8/layout/hierarchy2"/>
    <dgm:cxn modelId="{27EE1874-296E-4276-ACD5-5CC38CCADA1D}" type="presOf" srcId="{89715ADA-513A-45D6-BB52-F83DABA91985}" destId="{C0EE3C92-0B6C-4108-9AF6-9B21B8049483}" srcOrd="1" destOrd="0" presId="urn:microsoft.com/office/officeart/2005/8/layout/hierarchy2"/>
    <dgm:cxn modelId="{7099423C-DDF0-4E13-BFF9-98826D72E3B7}" type="presOf" srcId="{232E095D-806F-4AFC-86D2-5CCA95BE9196}" destId="{393B88B8-B432-402B-87F2-AEFED94A1CD1}" srcOrd="0" destOrd="0" presId="urn:microsoft.com/office/officeart/2005/8/layout/hierarchy2"/>
    <dgm:cxn modelId="{0A214558-D8D5-4494-8495-BB1C71155654}" type="presOf" srcId="{54B889C0-EFAD-470D-9C55-2BEECEC7A935}" destId="{CFDEBEA5-0038-4B3A-9774-CEF0B74D67D7}" srcOrd="0" destOrd="0" presId="urn:microsoft.com/office/officeart/2005/8/layout/hierarchy2"/>
    <dgm:cxn modelId="{72A74D01-EEF4-451B-94BF-27A2F8E32774}" srcId="{9116DB94-34A0-45A2-AFAB-06849D52E5BA}" destId="{E15FA2A2-801D-4E91-8752-C439757C1777}" srcOrd="1" destOrd="0" parTransId="{1426904C-F5BF-428B-9E8A-F2BFDFA10893}" sibTransId="{4C00A8F2-1703-452D-BBDF-120C1DEA3113}"/>
    <dgm:cxn modelId="{4D82A548-41D0-4473-BE74-8A0B34AF06E0}" type="presOf" srcId="{57BE62AC-BC3F-4359-9B5B-E3EE93A39ABC}" destId="{0E1901C2-B4FD-465A-B1CF-06349EDAF6C8}" srcOrd="0" destOrd="0" presId="urn:microsoft.com/office/officeart/2005/8/layout/hierarchy2"/>
    <dgm:cxn modelId="{317CD5B5-F6BF-4E85-97B7-2E9067ABEFB7}" type="presOf" srcId="{ABE942CC-81AD-4599-B6B2-733DDB64D9E1}" destId="{D5F425BC-7D9F-4A90-AB8A-C2ED5D01892A}" srcOrd="1" destOrd="0" presId="urn:microsoft.com/office/officeart/2005/8/layout/hierarchy2"/>
    <dgm:cxn modelId="{C66E2730-B10E-41D5-9F54-1C2AA6DF1841}" type="presOf" srcId="{4787DB1F-15D8-4B7F-A12F-71E5327B9479}" destId="{1E1E8059-F377-4339-BD2B-923918AA68D5}" srcOrd="1" destOrd="0" presId="urn:microsoft.com/office/officeart/2005/8/layout/hierarchy2"/>
    <dgm:cxn modelId="{88C60185-EDC2-4D55-B21A-C6C42712006A}" type="presOf" srcId="{D87C2891-A046-41D5-9CAA-B06AAC07BE2A}" destId="{564E013B-DFA1-46DE-B875-10BA131372B6}" srcOrd="0" destOrd="0" presId="urn:microsoft.com/office/officeart/2005/8/layout/hierarchy2"/>
    <dgm:cxn modelId="{BF554B14-E8C7-4147-B081-2308DA4FCBD3}" type="presOf" srcId="{DE518DAE-A61A-443A-8B64-0F13717AD184}" destId="{1D8E83FF-4B90-49BF-810F-80B9A6E2F236}" srcOrd="1" destOrd="0" presId="urn:microsoft.com/office/officeart/2005/8/layout/hierarchy2"/>
    <dgm:cxn modelId="{B5CCAB42-D329-4DCF-B1AA-1D7E73B3212A}" srcId="{A58C9829-7CF5-4AD4-8475-F4177042A72E}" destId="{12C79116-5C17-4EE7-9C0C-9F4DB26A14C6}" srcOrd="0" destOrd="0" parTransId="{57BE62AC-BC3F-4359-9B5B-E3EE93A39ABC}" sibTransId="{509103D9-840A-4830-866E-9FFD98F0F1F1}"/>
    <dgm:cxn modelId="{51B236B9-75D0-4305-98FE-2BD8B45C2FA1}" type="presOf" srcId="{BB452C59-C201-4415-902E-B51F3C837AFF}" destId="{B23C28EE-EDC1-4EB4-8ACA-D0956F18346A}" srcOrd="0" destOrd="0" presId="urn:microsoft.com/office/officeart/2005/8/layout/hierarchy2"/>
    <dgm:cxn modelId="{E59D7577-A943-49D1-A34E-527BD6F60528}" srcId="{12C79116-5C17-4EE7-9C0C-9F4DB26A14C6}" destId="{F69A17B2-6C66-4A35-A27A-87EFB91F6017}" srcOrd="0" destOrd="0" parTransId="{2CED4187-4475-427B-B649-0DF4F0644597}" sibTransId="{F588CA0C-F39D-4A12-8B95-A08F014338A3}"/>
    <dgm:cxn modelId="{30A3C79D-4F02-46FF-B5AB-910FBE714C49}" type="presOf" srcId="{1804FCC3-5044-4459-8A15-37C7BA5FA20C}" destId="{83153D22-C67F-4315-B1FC-0A56A5572F84}" srcOrd="0" destOrd="0" presId="urn:microsoft.com/office/officeart/2005/8/layout/hierarchy2"/>
    <dgm:cxn modelId="{255211C3-04FE-487E-920D-58B41CD62A57}" type="presOf" srcId="{4BAC87F8-F73F-47CC-84C9-053FAB790D2B}" destId="{6785C300-77F9-467D-B64B-290F100630DF}" srcOrd="0" destOrd="0" presId="urn:microsoft.com/office/officeart/2005/8/layout/hierarchy2"/>
    <dgm:cxn modelId="{A61D92D5-D4AA-4B7D-8C6D-9F23B88D1415}" type="presOf" srcId="{0ABB0270-2490-4E2A-B992-E0C076393E7D}" destId="{F9050B89-F798-4B6A-A531-356B40F7DE92}" srcOrd="0" destOrd="0" presId="urn:microsoft.com/office/officeart/2005/8/layout/hierarchy2"/>
    <dgm:cxn modelId="{1B232180-3666-44E2-9873-FDE5A0ECCED9}" type="presOf" srcId="{631265EE-EB2B-4B8D-93A0-EED104D22853}" destId="{3672B472-FAB5-442F-AA5A-C4A4698E1728}" srcOrd="1" destOrd="0" presId="urn:microsoft.com/office/officeart/2005/8/layout/hierarchy2"/>
    <dgm:cxn modelId="{EB7A7746-34CF-4F8F-816E-B3CD623AAF53}" type="presOf" srcId="{E15FA2A2-801D-4E91-8752-C439757C1777}" destId="{438C32D3-1F88-40DB-AEA2-DAB5E589A8A2}" srcOrd="0" destOrd="0" presId="urn:microsoft.com/office/officeart/2005/8/layout/hierarchy2"/>
    <dgm:cxn modelId="{EF0605EB-5395-4FA4-BC90-B9CC6EDD8C26}" type="presOf" srcId="{1FF7B6F5-4FBD-42EE-AC88-A84D5C193C8A}" destId="{AB640970-CAD1-4800-9207-11CD64197379}" srcOrd="1" destOrd="0" presId="urn:microsoft.com/office/officeart/2005/8/layout/hierarchy2"/>
    <dgm:cxn modelId="{C56E372A-9CE7-469B-ACC3-A6798AD63A5E}" type="presOf" srcId="{57BE62AC-BC3F-4359-9B5B-E3EE93A39ABC}" destId="{2551817C-1302-43B1-931B-69B5F14ED1FF}" srcOrd="1" destOrd="0" presId="urn:microsoft.com/office/officeart/2005/8/layout/hierarchy2"/>
    <dgm:cxn modelId="{97529CDE-9806-4340-8946-268FD549E30D}" type="presOf" srcId="{32A949BC-DEB1-4D90-8966-FA3655EC994A}" destId="{4A80ECEC-EFAC-4C62-9558-03F511166072}" srcOrd="0" destOrd="0" presId="urn:microsoft.com/office/officeart/2005/8/layout/hierarchy2"/>
    <dgm:cxn modelId="{E81BB126-E2E9-4033-B931-7A5D4768107A}" type="presOf" srcId="{7D229D50-6617-4F32-80FC-7477926BCED2}" destId="{9A600BC9-D134-43C7-9065-3C93CDD1D758}" srcOrd="0" destOrd="0" presId="urn:microsoft.com/office/officeart/2005/8/layout/hierarchy2"/>
    <dgm:cxn modelId="{2B1E76F1-785D-4BEC-8DC6-B53439E3B3F5}" srcId="{A58C9829-7CF5-4AD4-8475-F4177042A72E}" destId="{6D8EE035-42CC-442B-B57E-DB8CEBE6E3F9}" srcOrd="1" destOrd="0" parTransId="{232E095D-806F-4AFC-86D2-5CCA95BE9196}" sibTransId="{762DEB83-977C-4214-AEDD-6A7590B628E5}"/>
    <dgm:cxn modelId="{C6F9217E-9763-44AA-BA7F-5CAE881A1BC8}" type="presOf" srcId="{DE518DAE-A61A-443A-8B64-0F13717AD184}" destId="{28F93936-4764-4C85-AABD-678A02533661}" srcOrd="0" destOrd="0" presId="urn:microsoft.com/office/officeart/2005/8/layout/hierarchy2"/>
    <dgm:cxn modelId="{00F8A19D-3D34-400F-933D-D0DABAE7F8D0}" type="presOf" srcId="{89715ADA-513A-45D6-BB52-F83DABA91985}" destId="{23D4F48A-A746-48AB-88B1-898696EA757C}" srcOrd="0" destOrd="0" presId="urn:microsoft.com/office/officeart/2005/8/layout/hierarchy2"/>
    <dgm:cxn modelId="{CE268E93-D511-44B6-BA7F-F80BCC0F920A}" type="presOf" srcId="{9305E90A-5ECB-4C2A-B444-9B2B962A7BBD}" destId="{3D0B5A65-403E-48C6-81C2-04D6880A5166}" srcOrd="0" destOrd="0" presId="urn:microsoft.com/office/officeart/2005/8/layout/hierarchy2"/>
    <dgm:cxn modelId="{F388FEC4-F95C-4F54-8CB1-349BD21DA42D}" type="presOf" srcId="{1D922388-FE65-4C0B-955E-D0A3F4CA3098}" destId="{4ECC7299-F6C0-4CD0-8E68-704A728BA795}" srcOrd="0" destOrd="0" presId="urn:microsoft.com/office/officeart/2005/8/layout/hierarchy2"/>
    <dgm:cxn modelId="{4C85C1E4-6D56-4F6A-B267-A2FCE36F577F}" type="presOf" srcId="{1FF7B6F5-4FBD-42EE-AC88-A84D5C193C8A}" destId="{A2CEE910-9B6F-4DB2-8F33-30A044A83A1D}" srcOrd="0" destOrd="0" presId="urn:microsoft.com/office/officeart/2005/8/layout/hierarchy2"/>
    <dgm:cxn modelId="{8517A835-2068-4C02-84DA-9C447F1583A9}" type="presOf" srcId="{7D229D50-6617-4F32-80FC-7477926BCED2}" destId="{B8A25ADA-6CDB-42FC-97EF-4AC5DD5F6C73}" srcOrd="1" destOrd="0" presId="urn:microsoft.com/office/officeart/2005/8/layout/hierarchy2"/>
    <dgm:cxn modelId="{7AAC6C26-32A3-4723-AC7B-04C49F49E695}" type="presOf" srcId="{4787DB1F-15D8-4B7F-A12F-71E5327B9479}" destId="{372D3903-9603-4682-A0B0-B68537B801A4}" srcOrd="0" destOrd="0" presId="urn:microsoft.com/office/officeart/2005/8/layout/hierarchy2"/>
    <dgm:cxn modelId="{E65748FB-F42F-418D-A13E-4573AA3B603E}" srcId="{1D922388-FE65-4C0B-955E-D0A3F4CA3098}" destId="{3970B30E-B399-49F2-93F2-2FCBA80C6F9F}" srcOrd="1" destOrd="0" parTransId="{631265EE-EB2B-4B8D-93A0-EED104D22853}" sibTransId="{67A5714C-7827-447C-ADF8-9960F3F5B358}"/>
    <dgm:cxn modelId="{6522C35F-6D3E-4BEA-A28B-65A984126CE9}" srcId="{1D922388-FE65-4C0B-955E-D0A3F4CA3098}" destId="{54B889C0-EFAD-470D-9C55-2BEECEC7A935}" srcOrd="2" destOrd="0" parTransId="{89715ADA-513A-45D6-BB52-F83DABA91985}" sibTransId="{E1C837B0-6A94-4BB6-B951-C3068D3F558A}"/>
    <dgm:cxn modelId="{67961FCD-31F8-44E1-A570-26B96476C06B}" type="presOf" srcId="{1BFB339F-2809-4594-8527-1189379DF906}" destId="{9F1C519C-7531-4607-A298-2B4A19C911E9}" srcOrd="0" destOrd="0" presId="urn:microsoft.com/office/officeart/2005/8/layout/hierarchy2"/>
    <dgm:cxn modelId="{2E4B461C-4C44-4234-A4EF-2330EC3D54AB}" type="presOf" srcId="{D87C2891-A046-41D5-9CAA-B06AAC07BE2A}" destId="{1215510B-37DD-4229-B8B1-B5D75478D375}" srcOrd="1" destOrd="0" presId="urn:microsoft.com/office/officeart/2005/8/layout/hierarchy2"/>
    <dgm:cxn modelId="{9A618DAA-10C5-4A47-9D1F-9DA89F579D68}" srcId="{1D922388-FE65-4C0B-955E-D0A3F4CA3098}" destId="{9116DB94-34A0-45A2-AFAB-06849D52E5BA}" srcOrd="3" destOrd="0" parTransId="{ABE942CC-81AD-4599-B6B2-733DDB64D9E1}" sibTransId="{B5E07429-9324-4AE1-A47F-0DEC9CFA80BD}"/>
    <dgm:cxn modelId="{EB0F2DEC-9254-4D83-A1C7-BA54A73A2343}" type="presOf" srcId="{D685A2B6-F6CB-470F-BB68-712BF178C673}" destId="{CED46933-62D9-40E1-A1D5-755F83089804}" srcOrd="1" destOrd="0" presId="urn:microsoft.com/office/officeart/2005/8/layout/hierarchy2"/>
    <dgm:cxn modelId="{C6551022-16EF-4364-9340-695F6CF9C10E}" type="presOf" srcId="{1426904C-F5BF-428B-9E8A-F2BFDFA10893}" destId="{405391A2-CAC9-4B32-B149-331FD7B944B9}" srcOrd="0" destOrd="0" presId="urn:microsoft.com/office/officeart/2005/8/layout/hierarchy2"/>
    <dgm:cxn modelId="{92E985F6-355D-4F3E-84CC-0AFB318B7CA0}" type="presOf" srcId="{12C79116-5C17-4EE7-9C0C-9F4DB26A14C6}" destId="{E332D7CE-46A0-46B6-A29E-97AD55D4DEDC}" srcOrd="0" destOrd="0" presId="urn:microsoft.com/office/officeart/2005/8/layout/hierarchy2"/>
    <dgm:cxn modelId="{17DFDF54-EBA0-4005-A151-4B79AAA74222}" type="presOf" srcId="{9116DB94-34A0-45A2-AFAB-06849D52E5BA}" destId="{51071098-2CE3-47B0-A752-336C2F94D535}" srcOrd="0" destOrd="0" presId="urn:microsoft.com/office/officeart/2005/8/layout/hierarchy2"/>
    <dgm:cxn modelId="{9C443986-D7B0-4F70-AD66-106B93968403}" type="presOf" srcId="{EA10003C-A60E-4A0B-9C03-875EE156A5EB}" destId="{5E50C03F-AF9C-43DF-9A76-8026DFA22A26}" srcOrd="0" destOrd="0" presId="urn:microsoft.com/office/officeart/2005/8/layout/hierarchy2"/>
    <dgm:cxn modelId="{4484D63C-61C8-4066-BEDD-D6D6D5819660}" type="presOf" srcId="{6C09092C-49D8-447A-BF1D-2BBFE5F5451C}" destId="{263E2A53-F64D-4E5B-B8EA-6A83E5622EA1}" srcOrd="1" destOrd="0" presId="urn:microsoft.com/office/officeart/2005/8/layout/hierarchy2"/>
    <dgm:cxn modelId="{A5EC0E31-4E1F-4063-B265-4F622DF396E1}" type="presOf" srcId="{ABE942CC-81AD-4599-B6B2-733DDB64D9E1}" destId="{E1F78D2E-BE37-4A7A-B99D-068633B5D598}" srcOrd="0" destOrd="0" presId="urn:microsoft.com/office/officeart/2005/8/layout/hierarchy2"/>
    <dgm:cxn modelId="{B4878FEF-CBC7-4412-94DB-05AE0E0ED24F}" type="presOf" srcId="{3970B30E-B399-49F2-93F2-2FCBA80C6F9F}" destId="{F8D784DB-F42A-457F-A1B7-B04D0C31EDD1}" srcOrd="0" destOrd="0" presId="urn:microsoft.com/office/officeart/2005/8/layout/hierarchy2"/>
    <dgm:cxn modelId="{631F6354-9E84-4854-8D90-1DB917644827}" type="presParOf" srcId="{3D0B5A65-403E-48C6-81C2-04D6880A5166}" destId="{27364347-EE06-4000-9550-63204F34E125}" srcOrd="0" destOrd="0" presId="urn:microsoft.com/office/officeart/2005/8/layout/hierarchy2"/>
    <dgm:cxn modelId="{C10EA316-4F3E-405C-9EA0-137061371193}" type="presParOf" srcId="{27364347-EE06-4000-9550-63204F34E125}" destId="{4ECC7299-F6C0-4CD0-8E68-704A728BA795}" srcOrd="0" destOrd="0" presId="urn:microsoft.com/office/officeart/2005/8/layout/hierarchy2"/>
    <dgm:cxn modelId="{6881F1A3-A136-43B9-BC41-201054DE3069}" type="presParOf" srcId="{27364347-EE06-4000-9550-63204F34E125}" destId="{B8D1BDCE-9F8E-4EA3-A5BD-A203FAD955C6}" srcOrd="1" destOrd="0" presId="urn:microsoft.com/office/officeart/2005/8/layout/hierarchy2"/>
    <dgm:cxn modelId="{97E6D8ED-E40C-4F52-BAE0-4671772030C8}" type="presParOf" srcId="{B8D1BDCE-9F8E-4EA3-A5BD-A203FAD955C6}" destId="{C9903FF7-CE35-4BCA-91FC-09E50944755D}" srcOrd="0" destOrd="0" presId="urn:microsoft.com/office/officeart/2005/8/layout/hierarchy2"/>
    <dgm:cxn modelId="{7C3BAECD-A8B9-48A7-82F9-2E3CA1B57B9F}" type="presParOf" srcId="{C9903FF7-CE35-4BCA-91FC-09E50944755D}" destId="{263E2A53-F64D-4E5B-B8EA-6A83E5622EA1}" srcOrd="0" destOrd="0" presId="urn:microsoft.com/office/officeart/2005/8/layout/hierarchy2"/>
    <dgm:cxn modelId="{4770D46A-BF19-4D00-B204-19CC0913FDF3}" type="presParOf" srcId="{B8D1BDCE-9F8E-4EA3-A5BD-A203FAD955C6}" destId="{29619078-DC9B-4501-BCAB-F2BAEF36FCD4}" srcOrd="1" destOrd="0" presId="urn:microsoft.com/office/officeart/2005/8/layout/hierarchy2"/>
    <dgm:cxn modelId="{92A62EAC-A5D1-452F-A40F-615C99E69388}" type="presParOf" srcId="{29619078-DC9B-4501-BCAB-F2BAEF36FCD4}" destId="{B9067060-EB6C-4069-9918-9F1CFDC25889}" srcOrd="0" destOrd="0" presId="urn:microsoft.com/office/officeart/2005/8/layout/hierarchy2"/>
    <dgm:cxn modelId="{4EBA4C24-238C-4900-AC33-75A70939B1FC}" type="presParOf" srcId="{29619078-DC9B-4501-BCAB-F2BAEF36FCD4}" destId="{EC350E40-5B84-4F10-848E-E75BCF0C5D38}" srcOrd="1" destOrd="0" presId="urn:microsoft.com/office/officeart/2005/8/layout/hierarchy2"/>
    <dgm:cxn modelId="{61DB3CEF-F211-4A96-A478-B2EB8671BA9F}" type="presParOf" srcId="{EC350E40-5B84-4F10-848E-E75BCF0C5D38}" destId="{0E1901C2-B4FD-465A-B1CF-06349EDAF6C8}" srcOrd="0" destOrd="0" presId="urn:microsoft.com/office/officeart/2005/8/layout/hierarchy2"/>
    <dgm:cxn modelId="{398A0D32-CBA7-438E-A636-CD9A1558365B}" type="presParOf" srcId="{0E1901C2-B4FD-465A-B1CF-06349EDAF6C8}" destId="{2551817C-1302-43B1-931B-69B5F14ED1FF}" srcOrd="0" destOrd="0" presId="urn:microsoft.com/office/officeart/2005/8/layout/hierarchy2"/>
    <dgm:cxn modelId="{2028FAA3-883D-4D4C-A28A-F8796E9CA5F1}" type="presParOf" srcId="{EC350E40-5B84-4F10-848E-E75BCF0C5D38}" destId="{43E4F2F1-3704-42B7-85B4-81AAD0EF07C8}" srcOrd="1" destOrd="0" presId="urn:microsoft.com/office/officeart/2005/8/layout/hierarchy2"/>
    <dgm:cxn modelId="{BD953304-CC41-4BE5-8DF8-D94155C13078}" type="presParOf" srcId="{43E4F2F1-3704-42B7-85B4-81AAD0EF07C8}" destId="{E332D7CE-46A0-46B6-A29E-97AD55D4DEDC}" srcOrd="0" destOrd="0" presId="urn:microsoft.com/office/officeart/2005/8/layout/hierarchy2"/>
    <dgm:cxn modelId="{81F68450-EB18-4F59-8B47-4999AD5950A9}" type="presParOf" srcId="{43E4F2F1-3704-42B7-85B4-81AAD0EF07C8}" destId="{12B52B71-C9C4-457D-AB5A-49E06F62526D}" srcOrd="1" destOrd="0" presId="urn:microsoft.com/office/officeart/2005/8/layout/hierarchy2"/>
    <dgm:cxn modelId="{498AB1F0-8650-43B0-AB4F-710B5D876DA1}" type="presParOf" srcId="{12B52B71-C9C4-457D-AB5A-49E06F62526D}" destId="{BC423DE6-9123-4B4B-BC11-D59E4FADD8E4}" srcOrd="0" destOrd="0" presId="urn:microsoft.com/office/officeart/2005/8/layout/hierarchy2"/>
    <dgm:cxn modelId="{14AF612C-1EE8-4B4C-BF42-2509F4A2DBFC}" type="presParOf" srcId="{BC423DE6-9123-4B4B-BC11-D59E4FADD8E4}" destId="{7B947326-2874-49E2-849D-51ABE246A5BD}" srcOrd="0" destOrd="0" presId="urn:microsoft.com/office/officeart/2005/8/layout/hierarchy2"/>
    <dgm:cxn modelId="{57ADC9DA-03F7-46D1-A876-FC1FC27B3CBB}" type="presParOf" srcId="{12B52B71-C9C4-457D-AB5A-49E06F62526D}" destId="{27F43BC4-162E-4DD6-9A07-33897395CA18}" srcOrd="1" destOrd="0" presId="urn:microsoft.com/office/officeart/2005/8/layout/hierarchy2"/>
    <dgm:cxn modelId="{F8DC6EAE-8A56-4650-82B0-36491340DFCA}" type="presParOf" srcId="{27F43BC4-162E-4DD6-9A07-33897395CA18}" destId="{696112C1-455D-4198-B045-005A9DA47426}" srcOrd="0" destOrd="0" presId="urn:microsoft.com/office/officeart/2005/8/layout/hierarchy2"/>
    <dgm:cxn modelId="{6B7577B2-9A3C-43C0-B0F5-D11500A37B27}" type="presParOf" srcId="{27F43BC4-162E-4DD6-9A07-33897395CA18}" destId="{905E613B-246F-489C-BE02-4D671B28EC38}" srcOrd="1" destOrd="0" presId="urn:microsoft.com/office/officeart/2005/8/layout/hierarchy2"/>
    <dgm:cxn modelId="{98A69EA6-1560-4B7C-9144-8A2309CD0562}" type="presParOf" srcId="{EC350E40-5B84-4F10-848E-E75BCF0C5D38}" destId="{393B88B8-B432-402B-87F2-AEFED94A1CD1}" srcOrd="2" destOrd="0" presId="urn:microsoft.com/office/officeart/2005/8/layout/hierarchy2"/>
    <dgm:cxn modelId="{38A962F0-3884-4843-B57B-4E1FECF0256C}" type="presParOf" srcId="{393B88B8-B432-402B-87F2-AEFED94A1CD1}" destId="{1C36E2F5-2C6F-4D03-B2BC-2CC46671202D}" srcOrd="0" destOrd="0" presId="urn:microsoft.com/office/officeart/2005/8/layout/hierarchy2"/>
    <dgm:cxn modelId="{ABC14EC2-6145-44E5-BDD9-51F49DC2AEDD}" type="presParOf" srcId="{EC350E40-5B84-4F10-848E-E75BCF0C5D38}" destId="{458AA104-15CA-4E1D-A73A-2E5465E54FA3}" srcOrd="3" destOrd="0" presId="urn:microsoft.com/office/officeart/2005/8/layout/hierarchy2"/>
    <dgm:cxn modelId="{7449D2BA-9064-4234-B664-E12DDFD7298E}" type="presParOf" srcId="{458AA104-15CA-4E1D-A73A-2E5465E54FA3}" destId="{E7454718-A79F-42F1-BE7E-3471E5FD674C}" srcOrd="0" destOrd="0" presId="urn:microsoft.com/office/officeart/2005/8/layout/hierarchy2"/>
    <dgm:cxn modelId="{06DFE33A-F26B-4E7B-9444-169056440FFE}" type="presParOf" srcId="{458AA104-15CA-4E1D-A73A-2E5465E54FA3}" destId="{D0EEA871-A260-4D76-A881-51C8AFA63999}" srcOrd="1" destOrd="0" presId="urn:microsoft.com/office/officeart/2005/8/layout/hierarchy2"/>
    <dgm:cxn modelId="{6FD77B99-269A-4494-BB20-F4C00235A437}" type="presParOf" srcId="{D0EEA871-A260-4D76-A881-51C8AFA63999}" destId="{28F93936-4764-4C85-AABD-678A02533661}" srcOrd="0" destOrd="0" presId="urn:microsoft.com/office/officeart/2005/8/layout/hierarchy2"/>
    <dgm:cxn modelId="{88EC93B6-E913-4361-9742-1B9153EBE9CC}" type="presParOf" srcId="{28F93936-4764-4C85-AABD-678A02533661}" destId="{1D8E83FF-4B90-49BF-810F-80B9A6E2F236}" srcOrd="0" destOrd="0" presId="urn:microsoft.com/office/officeart/2005/8/layout/hierarchy2"/>
    <dgm:cxn modelId="{93943CBD-D489-4567-9DB9-2CF36BA0A3DD}" type="presParOf" srcId="{D0EEA871-A260-4D76-A881-51C8AFA63999}" destId="{568D2CEE-41F5-4900-BE0F-52B45EBAECB2}" srcOrd="1" destOrd="0" presId="urn:microsoft.com/office/officeart/2005/8/layout/hierarchy2"/>
    <dgm:cxn modelId="{0C7EBE5A-9024-4E6D-B80A-7FBF987DCBEF}" type="presParOf" srcId="{568D2CEE-41F5-4900-BE0F-52B45EBAECB2}" destId="{194608F5-891F-4B12-ACC5-BD0ECF65D4BF}" srcOrd="0" destOrd="0" presId="urn:microsoft.com/office/officeart/2005/8/layout/hierarchy2"/>
    <dgm:cxn modelId="{89F18D0B-0BBD-45EA-91C5-3F8ED393D541}" type="presParOf" srcId="{568D2CEE-41F5-4900-BE0F-52B45EBAECB2}" destId="{0CB2A44C-7F6F-4F40-B7B9-AC664BB26D92}" srcOrd="1" destOrd="0" presId="urn:microsoft.com/office/officeart/2005/8/layout/hierarchy2"/>
    <dgm:cxn modelId="{D5C78C25-BDC9-4B6F-9C81-CA3088010AED}" type="presParOf" srcId="{B8D1BDCE-9F8E-4EA3-A5BD-A203FAD955C6}" destId="{98D79D34-1A46-4A09-A406-B8E9031D10D2}" srcOrd="2" destOrd="0" presId="urn:microsoft.com/office/officeart/2005/8/layout/hierarchy2"/>
    <dgm:cxn modelId="{92D84B00-F690-4064-8E7C-DCCB6E2D9DE0}" type="presParOf" srcId="{98D79D34-1A46-4A09-A406-B8E9031D10D2}" destId="{3672B472-FAB5-442F-AA5A-C4A4698E1728}" srcOrd="0" destOrd="0" presId="urn:microsoft.com/office/officeart/2005/8/layout/hierarchy2"/>
    <dgm:cxn modelId="{4D438CAD-34A3-4B9D-A3A2-1BB92ACA91CC}" type="presParOf" srcId="{B8D1BDCE-9F8E-4EA3-A5BD-A203FAD955C6}" destId="{1E41FF33-6ADD-43F3-B33E-51445C1C7192}" srcOrd="3" destOrd="0" presId="urn:microsoft.com/office/officeart/2005/8/layout/hierarchy2"/>
    <dgm:cxn modelId="{1DDF0AE0-857C-4867-8CCB-59B4909CB22C}" type="presParOf" srcId="{1E41FF33-6ADD-43F3-B33E-51445C1C7192}" destId="{F8D784DB-F42A-457F-A1B7-B04D0C31EDD1}" srcOrd="0" destOrd="0" presId="urn:microsoft.com/office/officeart/2005/8/layout/hierarchy2"/>
    <dgm:cxn modelId="{0DAA5017-660C-41DB-AFA0-F20ABA924822}" type="presParOf" srcId="{1E41FF33-6ADD-43F3-B33E-51445C1C7192}" destId="{5FCFC049-E85C-4718-8AE4-B876C251EE14}" srcOrd="1" destOrd="0" presId="urn:microsoft.com/office/officeart/2005/8/layout/hierarchy2"/>
    <dgm:cxn modelId="{E9BDB939-6950-4825-853B-FADAD2E36D16}" type="presParOf" srcId="{5FCFC049-E85C-4718-8AE4-B876C251EE14}" destId="{B23C28EE-EDC1-4EB4-8ACA-D0956F18346A}" srcOrd="0" destOrd="0" presId="urn:microsoft.com/office/officeart/2005/8/layout/hierarchy2"/>
    <dgm:cxn modelId="{D09DD609-9854-4B4A-85AC-8A2E3F8957CC}" type="presParOf" srcId="{B23C28EE-EDC1-4EB4-8ACA-D0956F18346A}" destId="{AAC26A7B-C17F-41ED-846A-B8D4D19D69AE}" srcOrd="0" destOrd="0" presId="urn:microsoft.com/office/officeart/2005/8/layout/hierarchy2"/>
    <dgm:cxn modelId="{16C8F404-B35D-45BD-9B09-B7DFB81BBD29}" type="presParOf" srcId="{5FCFC049-E85C-4718-8AE4-B876C251EE14}" destId="{5E4692CC-C9E3-4BBB-92E0-F42B4214A070}" srcOrd="1" destOrd="0" presId="urn:microsoft.com/office/officeart/2005/8/layout/hierarchy2"/>
    <dgm:cxn modelId="{8A8AD30C-1968-4E1B-B62E-50C0589497F4}" type="presParOf" srcId="{5E4692CC-C9E3-4BBB-92E0-F42B4214A070}" destId="{C9B74E96-C8F2-40F9-AAF0-A92B084B9D48}" srcOrd="0" destOrd="0" presId="urn:microsoft.com/office/officeart/2005/8/layout/hierarchy2"/>
    <dgm:cxn modelId="{A25B6B3A-132E-4830-90C4-6240E3021787}" type="presParOf" srcId="{5E4692CC-C9E3-4BBB-92E0-F42B4214A070}" destId="{126BF6C4-A221-4430-80E3-AFD711330E15}" srcOrd="1" destOrd="0" presId="urn:microsoft.com/office/officeart/2005/8/layout/hierarchy2"/>
    <dgm:cxn modelId="{A7969FED-165D-4FCD-8F36-EE61FE152B00}" type="presParOf" srcId="{126BF6C4-A221-4430-80E3-AFD711330E15}" destId="{A2CEE910-9B6F-4DB2-8F33-30A044A83A1D}" srcOrd="0" destOrd="0" presId="urn:microsoft.com/office/officeart/2005/8/layout/hierarchy2"/>
    <dgm:cxn modelId="{91099FFB-ECE2-470A-AD19-691FCE6D16DF}" type="presParOf" srcId="{A2CEE910-9B6F-4DB2-8F33-30A044A83A1D}" destId="{AB640970-CAD1-4800-9207-11CD64197379}" srcOrd="0" destOrd="0" presId="urn:microsoft.com/office/officeart/2005/8/layout/hierarchy2"/>
    <dgm:cxn modelId="{5EF3E65F-2BD5-48E0-B686-FDFDFF1CA3CA}" type="presParOf" srcId="{126BF6C4-A221-4430-80E3-AFD711330E15}" destId="{E577F5AF-3C2A-4927-9686-C0F9E2149273}" srcOrd="1" destOrd="0" presId="urn:microsoft.com/office/officeart/2005/8/layout/hierarchy2"/>
    <dgm:cxn modelId="{DBC5BF02-C97A-4163-A6B3-94C34C16F15D}" type="presParOf" srcId="{E577F5AF-3C2A-4927-9686-C0F9E2149273}" destId="{F9050B89-F798-4B6A-A531-356B40F7DE92}" srcOrd="0" destOrd="0" presId="urn:microsoft.com/office/officeart/2005/8/layout/hierarchy2"/>
    <dgm:cxn modelId="{0FCAF375-2892-479C-BFEE-801F57D7CCF2}" type="presParOf" srcId="{E577F5AF-3C2A-4927-9686-C0F9E2149273}" destId="{F315F3BE-18E5-4207-B65A-69D35FC26CDC}" srcOrd="1" destOrd="0" presId="urn:microsoft.com/office/officeart/2005/8/layout/hierarchy2"/>
    <dgm:cxn modelId="{7A6CC26C-742E-4D4F-B3A5-844322F6A165}" type="presParOf" srcId="{5FCFC049-E85C-4718-8AE4-B876C251EE14}" destId="{5E50C03F-AF9C-43DF-9A76-8026DFA22A26}" srcOrd="2" destOrd="0" presId="urn:microsoft.com/office/officeart/2005/8/layout/hierarchy2"/>
    <dgm:cxn modelId="{4F24A2F0-1F69-4754-8B19-D8CD05421C41}" type="presParOf" srcId="{5E50C03F-AF9C-43DF-9A76-8026DFA22A26}" destId="{3F69C027-1E3B-4A17-8ECB-B3148C440549}" srcOrd="0" destOrd="0" presId="urn:microsoft.com/office/officeart/2005/8/layout/hierarchy2"/>
    <dgm:cxn modelId="{184748AD-1B82-440F-8BF3-BAB48E12BBE2}" type="presParOf" srcId="{5FCFC049-E85C-4718-8AE4-B876C251EE14}" destId="{46BFAF9F-E3E3-442A-8E95-7664CAED0D8F}" srcOrd="3" destOrd="0" presId="urn:microsoft.com/office/officeart/2005/8/layout/hierarchy2"/>
    <dgm:cxn modelId="{91D0851E-A226-4D46-9679-51CDB72EB42A}" type="presParOf" srcId="{46BFAF9F-E3E3-442A-8E95-7664CAED0D8F}" destId="{4A80ECEC-EFAC-4C62-9558-03F511166072}" srcOrd="0" destOrd="0" presId="urn:microsoft.com/office/officeart/2005/8/layout/hierarchy2"/>
    <dgm:cxn modelId="{AF3C1242-0254-4766-A913-F3B4C380F281}" type="presParOf" srcId="{46BFAF9F-E3E3-442A-8E95-7664CAED0D8F}" destId="{A4E8B151-B6E8-4957-A378-D174F54A13BD}" srcOrd="1" destOrd="0" presId="urn:microsoft.com/office/officeart/2005/8/layout/hierarchy2"/>
    <dgm:cxn modelId="{F88E00F2-47F0-482E-B64F-DB5E54F78083}" type="presParOf" srcId="{A4E8B151-B6E8-4957-A378-D174F54A13BD}" destId="{564E013B-DFA1-46DE-B875-10BA131372B6}" srcOrd="0" destOrd="0" presId="urn:microsoft.com/office/officeart/2005/8/layout/hierarchy2"/>
    <dgm:cxn modelId="{3B5B8B64-BA48-4D69-A4C9-E231737DA05B}" type="presParOf" srcId="{564E013B-DFA1-46DE-B875-10BA131372B6}" destId="{1215510B-37DD-4229-B8B1-B5D75478D375}" srcOrd="0" destOrd="0" presId="urn:microsoft.com/office/officeart/2005/8/layout/hierarchy2"/>
    <dgm:cxn modelId="{F0C4FA74-B0D4-4622-BA63-9B85735316EE}" type="presParOf" srcId="{A4E8B151-B6E8-4957-A378-D174F54A13BD}" destId="{40CC030E-BCA1-4339-B509-A0F37E6C292D}" srcOrd="1" destOrd="0" presId="urn:microsoft.com/office/officeart/2005/8/layout/hierarchy2"/>
    <dgm:cxn modelId="{446EA3E0-0F6B-4D11-96CF-5EF9735286FE}" type="presParOf" srcId="{40CC030E-BCA1-4339-B509-A0F37E6C292D}" destId="{CD67D2A4-B5A1-4212-A6E0-9BA5715ED779}" srcOrd="0" destOrd="0" presId="urn:microsoft.com/office/officeart/2005/8/layout/hierarchy2"/>
    <dgm:cxn modelId="{61A64FEE-D63F-43E5-9952-6F95ACB04105}" type="presParOf" srcId="{40CC030E-BCA1-4339-B509-A0F37E6C292D}" destId="{A2E18F7E-0162-4324-A4C7-64F6CE6CF924}" srcOrd="1" destOrd="0" presId="urn:microsoft.com/office/officeart/2005/8/layout/hierarchy2"/>
    <dgm:cxn modelId="{C6B77BDF-C249-4093-B698-5C9888BECB6E}" type="presParOf" srcId="{B8D1BDCE-9F8E-4EA3-A5BD-A203FAD955C6}" destId="{23D4F48A-A746-48AB-88B1-898696EA757C}" srcOrd="4" destOrd="0" presId="urn:microsoft.com/office/officeart/2005/8/layout/hierarchy2"/>
    <dgm:cxn modelId="{77B53882-7A5A-4F5E-B8E1-7F0BEE1E0D0E}" type="presParOf" srcId="{23D4F48A-A746-48AB-88B1-898696EA757C}" destId="{C0EE3C92-0B6C-4108-9AF6-9B21B8049483}" srcOrd="0" destOrd="0" presId="urn:microsoft.com/office/officeart/2005/8/layout/hierarchy2"/>
    <dgm:cxn modelId="{69659E51-D2E2-4A72-A450-36768CD3053C}" type="presParOf" srcId="{B8D1BDCE-9F8E-4EA3-A5BD-A203FAD955C6}" destId="{04555537-235E-4828-A56E-BB565BBB84F0}" srcOrd="5" destOrd="0" presId="urn:microsoft.com/office/officeart/2005/8/layout/hierarchy2"/>
    <dgm:cxn modelId="{B16E0D5C-8039-4F31-B677-CF8675FF37B4}" type="presParOf" srcId="{04555537-235E-4828-A56E-BB565BBB84F0}" destId="{CFDEBEA5-0038-4B3A-9774-CEF0B74D67D7}" srcOrd="0" destOrd="0" presId="urn:microsoft.com/office/officeart/2005/8/layout/hierarchy2"/>
    <dgm:cxn modelId="{02887E80-F66E-4E7B-9566-1EBDFA1A349B}" type="presParOf" srcId="{04555537-235E-4828-A56E-BB565BBB84F0}" destId="{9D0DDBC3-F1A0-4D82-93D3-E6E66CECF465}" srcOrd="1" destOrd="0" presId="urn:microsoft.com/office/officeart/2005/8/layout/hierarchy2"/>
    <dgm:cxn modelId="{13FC6E76-E23B-4B4A-A1E7-4447CB218E31}" type="presParOf" srcId="{9D0DDBC3-F1A0-4D82-93D3-E6E66CECF465}" destId="{6785C300-77F9-467D-B64B-290F100630DF}" srcOrd="0" destOrd="0" presId="urn:microsoft.com/office/officeart/2005/8/layout/hierarchy2"/>
    <dgm:cxn modelId="{5BDCC6D1-970F-489B-A45B-86034FC34B5C}" type="presParOf" srcId="{6785C300-77F9-467D-B64B-290F100630DF}" destId="{E9FE42F9-1AF2-4D09-9235-CCBFE3211D81}" srcOrd="0" destOrd="0" presId="urn:microsoft.com/office/officeart/2005/8/layout/hierarchy2"/>
    <dgm:cxn modelId="{DC695652-2BB0-44FA-92D9-0D0E3BB19592}" type="presParOf" srcId="{9D0DDBC3-F1A0-4D82-93D3-E6E66CECF465}" destId="{886FA6C8-1F5F-4884-82B9-8382FC09ECE7}" srcOrd="1" destOrd="0" presId="urn:microsoft.com/office/officeart/2005/8/layout/hierarchy2"/>
    <dgm:cxn modelId="{0B3CEBC8-E887-4329-BA93-129F6FF62720}" type="presParOf" srcId="{886FA6C8-1F5F-4884-82B9-8382FC09ECE7}" destId="{3653327D-271F-4A76-807C-868673D89228}" srcOrd="0" destOrd="0" presId="urn:microsoft.com/office/officeart/2005/8/layout/hierarchy2"/>
    <dgm:cxn modelId="{9C0BD648-9692-419A-9228-2C222F258F79}" type="presParOf" srcId="{886FA6C8-1F5F-4884-82B9-8382FC09ECE7}" destId="{36D73224-468C-4A2F-8F00-680BAB115586}" srcOrd="1" destOrd="0" presId="urn:microsoft.com/office/officeart/2005/8/layout/hierarchy2"/>
    <dgm:cxn modelId="{1D491E93-4360-430D-9F8F-42D8BFC02E9C}" type="presParOf" srcId="{B8D1BDCE-9F8E-4EA3-A5BD-A203FAD955C6}" destId="{E1F78D2E-BE37-4A7A-B99D-068633B5D598}" srcOrd="6" destOrd="0" presId="urn:microsoft.com/office/officeart/2005/8/layout/hierarchy2"/>
    <dgm:cxn modelId="{3AC83C87-B332-4AC9-9A1B-D20A742EDB88}" type="presParOf" srcId="{E1F78D2E-BE37-4A7A-B99D-068633B5D598}" destId="{D5F425BC-7D9F-4A90-AB8A-C2ED5D01892A}" srcOrd="0" destOrd="0" presId="urn:microsoft.com/office/officeart/2005/8/layout/hierarchy2"/>
    <dgm:cxn modelId="{E998DFD2-050B-4FC0-8060-0A7ED23119E4}" type="presParOf" srcId="{B8D1BDCE-9F8E-4EA3-A5BD-A203FAD955C6}" destId="{5B6FFFBA-BCBA-427D-B11C-4E6E2658E369}" srcOrd="7" destOrd="0" presId="urn:microsoft.com/office/officeart/2005/8/layout/hierarchy2"/>
    <dgm:cxn modelId="{DAC66C0A-897F-4BE7-BD62-639667D29D04}" type="presParOf" srcId="{5B6FFFBA-BCBA-427D-B11C-4E6E2658E369}" destId="{51071098-2CE3-47B0-A752-336C2F94D535}" srcOrd="0" destOrd="0" presId="urn:microsoft.com/office/officeart/2005/8/layout/hierarchy2"/>
    <dgm:cxn modelId="{4B4198E9-FAF5-426C-8DC8-F3468999B226}" type="presParOf" srcId="{5B6FFFBA-BCBA-427D-B11C-4E6E2658E369}" destId="{4E58CDCE-95F4-4A3B-BD1B-EA9D6B55A513}" srcOrd="1" destOrd="0" presId="urn:microsoft.com/office/officeart/2005/8/layout/hierarchy2"/>
    <dgm:cxn modelId="{7141E348-96DD-40B0-9529-8176C563F91C}" type="presParOf" srcId="{4E58CDCE-95F4-4A3B-BD1B-EA9D6B55A513}" destId="{14439C55-629E-48AE-9EDF-C3D16E2CBD75}" srcOrd="0" destOrd="0" presId="urn:microsoft.com/office/officeart/2005/8/layout/hierarchy2"/>
    <dgm:cxn modelId="{3FCD8FAE-5EF4-41DA-BB7A-52EAEDC89A54}" type="presParOf" srcId="{14439C55-629E-48AE-9EDF-C3D16E2CBD75}" destId="{CED46933-62D9-40E1-A1D5-755F83089804}" srcOrd="0" destOrd="0" presId="urn:microsoft.com/office/officeart/2005/8/layout/hierarchy2"/>
    <dgm:cxn modelId="{9558043A-2C47-46C7-9249-3E9B0B2C742D}" type="presParOf" srcId="{4E58CDCE-95F4-4A3B-BD1B-EA9D6B55A513}" destId="{D1718BB0-6150-4289-9274-2CF83CAAF02E}" srcOrd="1" destOrd="0" presId="urn:microsoft.com/office/officeart/2005/8/layout/hierarchy2"/>
    <dgm:cxn modelId="{73C05942-1FFE-463B-86AB-2BF97A2BF411}" type="presParOf" srcId="{D1718BB0-6150-4289-9274-2CF83CAAF02E}" destId="{0060D5A2-8816-4C58-AEC6-86C45CA5CF4C}" srcOrd="0" destOrd="0" presId="urn:microsoft.com/office/officeart/2005/8/layout/hierarchy2"/>
    <dgm:cxn modelId="{9581FAED-7072-40D0-AD58-AC0686D8C10D}" type="presParOf" srcId="{D1718BB0-6150-4289-9274-2CF83CAAF02E}" destId="{5E78075F-1BE9-4EDD-8888-786A251C6BEA}" srcOrd="1" destOrd="0" presId="urn:microsoft.com/office/officeart/2005/8/layout/hierarchy2"/>
    <dgm:cxn modelId="{919B4339-DF99-4594-94DB-E85AC0213C40}" type="presParOf" srcId="{5E78075F-1BE9-4EDD-8888-786A251C6BEA}" destId="{9A600BC9-D134-43C7-9065-3C93CDD1D758}" srcOrd="0" destOrd="0" presId="urn:microsoft.com/office/officeart/2005/8/layout/hierarchy2"/>
    <dgm:cxn modelId="{E783A4B1-64F9-44A3-994A-C2A200879ACC}" type="presParOf" srcId="{9A600BC9-D134-43C7-9065-3C93CDD1D758}" destId="{B8A25ADA-6CDB-42FC-97EF-4AC5DD5F6C73}" srcOrd="0" destOrd="0" presId="urn:microsoft.com/office/officeart/2005/8/layout/hierarchy2"/>
    <dgm:cxn modelId="{4C38AB14-EC4D-47F5-A3B6-CA9F7A364476}" type="presParOf" srcId="{5E78075F-1BE9-4EDD-8888-786A251C6BEA}" destId="{FC1A623C-A51D-433C-9C48-DFA10891E4C7}" srcOrd="1" destOrd="0" presId="urn:microsoft.com/office/officeart/2005/8/layout/hierarchy2"/>
    <dgm:cxn modelId="{2DF4E1EF-E9AB-4BC7-A770-11C4926E2EDA}" type="presParOf" srcId="{FC1A623C-A51D-433C-9C48-DFA10891E4C7}" destId="{9F1C519C-7531-4607-A298-2B4A19C911E9}" srcOrd="0" destOrd="0" presId="urn:microsoft.com/office/officeart/2005/8/layout/hierarchy2"/>
    <dgm:cxn modelId="{DFF925DC-A5FB-4B37-A01E-C4E387D65603}" type="presParOf" srcId="{FC1A623C-A51D-433C-9C48-DFA10891E4C7}" destId="{702E5BB6-8C1D-4D80-97B9-30E1B0BA1CDB}" srcOrd="1" destOrd="0" presId="urn:microsoft.com/office/officeart/2005/8/layout/hierarchy2"/>
    <dgm:cxn modelId="{DAC6413A-DE94-4543-99CA-64106D800FF0}" type="presParOf" srcId="{4E58CDCE-95F4-4A3B-BD1B-EA9D6B55A513}" destId="{405391A2-CAC9-4B32-B149-331FD7B944B9}" srcOrd="2" destOrd="0" presId="urn:microsoft.com/office/officeart/2005/8/layout/hierarchy2"/>
    <dgm:cxn modelId="{4CD68055-977D-4C09-85C9-9CD12C7854BA}" type="presParOf" srcId="{405391A2-CAC9-4B32-B149-331FD7B944B9}" destId="{EAE66B82-20B2-4DDA-9E3A-2409A424B4CC}" srcOrd="0" destOrd="0" presId="urn:microsoft.com/office/officeart/2005/8/layout/hierarchy2"/>
    <dgm:cxn modelId="{3945DF88-B2C4-49C2-A503-4FC6C053F309}" type="presParOf" srcId="{4E58CDCE-95F4-4A3B-BD1B-EA9D6B55A513}" destId="{E76BB9DF-1335-4DC8-82CF-669A9E96D9B8}" srcOrd="3" destOrd="0" presId="urn:microsoft.com/office/officeart/2005/8/layout/hierarchy2"/>
    <dgm:cxn modelId="{35DAF60B-1C1C-444E-A781-EF5817C4CDBA}" type="presParOf" srcId="{E76BB9DF-1335-4DC8-82CF-669A9E96D9B8}" destId="{438C32D3-1F88-40DB-AEA2-DAB5E589A8A2}" srcOrd="0" destOrd="0" presId="urn:microsoft.com/office/officeart/2005/8/layout/hierarchy2"/>
    <dgm:cxn modelId="{873DCB59-ADF4-4B44-B8E7-EA646DD0152C}" type="presParOf" srcId="{E76BB9DF-1335-4DC8-82CF-669A9E96D9B8}" destId="{435130C1-F62B-4C6B-BB10-383CA685A49E}" srcOrd="1" destOrd="0" presId="urn:microsoft.com/office/officeart/2005/8/layout/hierarchy2"/>
    <dgm:cxn modelId="{FC140083-7B91-430C-8E59-7580157D3734}" type="presParOf" srcId="{435130C1-F62B-4C6B-BB10-383CA685A49E}" destId="{372D3903-9603-4682-A0B0-B68537B801A4}" srcOrd="0" destOrd="0" presId="urn:microsoft.com/office/officeart/2005/8/layout/hierarchy2"/>
    <dgm:cxn modelId="{6170AC97-19AE-4927-9598-35119E08AC42}" type="presParOf" srcId="{372D3903-9603-4682-A0B0-B68537B801A4}" destId="{1E1E8059-F377-4339-BD2B-923918AA68D5}" srcOrd="0" destOrd="0" presId="urn:microsoft.com/office/officeart/2005/8/layout/hierarchy2"/>
    <dgm:cxn modelId="{17DFB70D-C2AB-47BE-94D1-DBB7527B029E}" type="presParOf" srcId="{435130C1-F62B-4C6B-BB10-383CA685A49E}" destId="{B788A9F9-F399-42D1-AD20-EF724BC09EE7}" srcOrd="1" destOrd="0" presId="urn:microsoft.com/office/officeart/2005/8/layout/hierarchy2"/>
    <dgm:cxn modelId="{50D1673F-8C23-4CF4-B13F-C468AAA5E400}" type="presParOf" srcId="{B788A9F9-F399-42D1-AD20-EF724BC09EE7}" destId="{83153D22-C67F-4315-B1FC-0A56A5572F84}" srcOrd="0" destOrd="0" presId="urn:microsoft.com/office/officeart/2005/8/layout/hierarchy2"/>
    <dgm:cxn modelId="{D1D746D1-FA66-42E9-9119-0D7C4C8D49C4}" type="presParOf" srcId="{B788A9F9-F399-42D1-AD20-EF724BC09EE7}" destId="{013B14A4-1402-4E6F-8102-35B08EB3B19C}" srcOrd="1" destOrd="0" presId="urn:microsoft.com/office/officeart/2005/8/layout/hierarchy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CC7299-F6C0-4CD0-8E68-704A728BA795}">
      <dsp:nvSpPr>
        <dsp:cNvPr id="0" name=""/>
        <dsp:cNvSpPr/>
      </dsp:nvSpPr>
      <dsp:spPr>
        <a:xfrm>
          <a:off x="751473" y="1080739"/>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Re-entry</a:t>
          </a:r>
        </a:p>
      </dsp:txBody>
      <dsp:txXfrm>
        <a:off x="761966" y="1091232"/>
        <a:ext cx="695561" cy="337287"/>
      </dsp:txXfrm>
    </dsp:sp>
    <dsp:sp modelId="{C9903FF7-CE35-4BCA-91FC-09E50944755D}">
      <dsp:nvSpPr>
        <dsp:cNvPr id="0" name=""/>
        <dsp:cNvSpPr/>
      </dsp:nvSpPr>
      <dsp:spPr>
        <a:xfrm rot="17275782">
          <a:off x="1150324" y="811785"/>
          <a:ext cx="918000" cy="22763"/>
        </a:xfrm>
        <a:custGeom>
          <a:avLst/>
          <a:gdLst/>
          <a:ahLst/>
          <a:cxnLst/>
          <a:rect l="0" t="0" r="0" b="0"/>
          <a:pathLst>
            <a:path>
              <a:moveTo>
                <a:pt x="0" y="11381"/>
              </a:moveTo>
              <a:lnTo>
                <a:pt x="918000" y="113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86374" y="800217"/>
        <a:ext cx="45900" cy="45900"/>
      </dsp:txXfrm>
    </dsp:sp>
    <dsp:sp modelId="{B9067060-EB6C-4069-9918-9F1CFDC25889}">
      <dsp:nvSpPr>
        <dsp:cNvPr id="0" name=""/>
        <dsp:cNvSpPr/>
      </dsp:nvSpPr>
      <dsp:spPr>
        <a:xfrm>
          <a:off x="1750627" y="207321"/>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Registered with lapse in practice 5+ years</a:t>
          </a:r>
        </a:p>
      </dsp:txBody>
      <dsp:txXfrm>
        <a:off x="1761120" y="217814"/>
        <a:ext cx="695561" cy="337287"/>
      </dsp:txXfrm>
    </dsp:sp>
    <dsp:sp modelId="{0E1901C2-B4FD-465A-B1CF-06349EDAF6C8}">
      <dsp:nvSpPr>
        <dsp:cNvPr id="0" name=""/>
        <dsp:cNvSpPr/>
      </dsp:nvSpPr>
      <dsp:spPr>
        <a:xfrm rot="19457599">
          <a:off x="2433998" y="272072"/>
          <a:ext cx="352972" cy="22763"/>
        </a:xfrm>
        <a:custGeom>
          <a:avLst/>
          <a:gdLst/>
          <a:ahLst/>
          <a:cxnLst/>
          <a:rect l="0" t="0" r="0" b="0"/>
          <a:pathLst>
            <a:path>
              <a:moveTo>
                <a:pt x="0" y="11381"/>
              </a:moveTo>
              <a:lnTo>
                <a:pt x="352972"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01660" y="274630"/>
        <a:ext cx="17648" cy="17648"/>
      </dsp:txXfrm>
    </dsp:sp>
    <dsp:sp modelId="{E332D7CE-46A0-46B6-A29E-97AD55D4DEDC}">
      <dsp:nvSpPr>
        <dsp:cNvPr id="0" name=""/>
        <dsp:cNvSpPr/>
      </dsp:nvSpPr>
      <dsp:spPr>
        <a:xfrm>
          <a:off x="2753794" y="1314"/>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1</a:t>
          </a:r>
        </a:p>
        <a:p>
          <a:pPr lvl="0" algn="ctr" defTabSz="266700">
            <a:lnSpc>
              <a:spcPct val="90000"/>
            </a:lnSpc>
            <a:spcBef>
              <a:spcPct val="0"/>
            </a:spcBef>
            <a:spcAft>
              <a:spcPct val="35000"/>
            </a:spcAft>
          </a:pPr>
          <a:r>
            <a:rPr lang="en-US" sz="600" kern="1200"/>
            <a:t>Supervised practice</a:t>
          </a:r>
        </a:p>
      </dsp:txBody>
      <dsp:txXfrm>
        <a:off x="2764287" y="11807"/>
        <a:ext cx="695561" cy="337287"/>
      </dsp:txXfrm>
    </dsp:sp>
    <dsp:sp modelId="{BC423DE6-9123-4B4B-BC11-D59E4FADD8E4}">
      <dsp:nvSpPr>
        <dsp:cNvPr id="0" name=""/>
        <dsp:cNvSpPr/>
      </dsp:nvSpPr>
      <dsp:spPr>
        <a:xfrm>
          <a:off x="3470342" y="169069"/>
          <a:ext cx="286619" cy="22763"/>
        </a:xfrm>
        <a:custGeom>
          <a:avLst/>
          <a:gdLst/>
          <a:ahLst/>
          <a:cxnLst/>
          <a:rect l="0" t="0" r="0" b="0"/>
          <a:pathLst>
            <a:path>
              <a:moveTo>
                <a:pt x="0" y="11381"/>
              </a:moveTo>
              <a:lnTo>
                <a:pt x="286619"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6486" y="173285"/>
        <a:ext cx="14330" cy="14330"/>
      </dsp:txXfrm>
    </dsp:sp>
    <dsp:sp modelId="{696112C1-455D-4198-B045-005A9DA47426}">
      <dsp:nvSpPr>
        <dsp:cNvPr id="0" name=""/>
        <dsp:cNvSpPr/>
      </dsp:nvSpPr>
      <dsp:spPr>
        <a:xfrm>
          <a:off x="3756961" y="1314"/>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General registration with conditions</a:t>
          </a:r>
        </a:p>
      </dsp:txBody>
      <dsp:txXfrm>
        <a:off x="3801745" y="46098"/>
        <a:ext cx="649371" cy="268705"/>
      </dsp:txXfrm>
    </dsp:sp>
    <dsp:sp modelId="{393B88B8-B432-402B-87F2-AEFED94A1CD1}">
      <dsp:nvSpPr>
        <dsp:cNvPr id="0" name=""/>
        <dsp:cNvSpPr/>
      </dsp:nvSpPr>
      <dsp:spPr>
        <a:xfrm rot="2142401">
          <a:off x="2433998" y="478080"/>
          <a:ext cx="352972" cy="22763"/>
        </a:xfrm>
        <a:custGeom>
          <a:avLst/>
          <a:gdLst/>
          <a:ahLst/>
          <a:cxnLst/>
          <a:rect l="0" t="0" r="0" b="0"/>
          <a:pathLst>
            <a:path>
              <a:moveTo>
                <a:pt x="0" y="11381"/>
              </a:moveTo>
              <a:lnTo>
                <a:pt x="352972"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01660" y="480637"/>
        <a:ext cx="17648" cy="17648"/>
      </dsp:txXfrm>
    </dsp:sp>
    <dsp:sp modelId="{E7454718-A79F-42F1-BE7E-3471E5FD674C}">
      <dsp:nvSpPr>
        <dsp:cNvPr id="0" name=""/>
        <dsp:cNvSpPr/>
      </dsp:nvSpPr>
      <dsp:spPr>
        <a:xfrm>
          <a:off x="2753794" y="413329"/>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2</a:t>
          </a:r>
        </a:p>
        <a:p>
          <a:pPr lvl="0" algn="ctr" defTabSz="266700">
            <a:lnSpc>
              <a:spcPct val="90000"/>
            </a:lnSpc>
            <a:spcBef>
              <a:spcPct val="0"/>
            </a:spcBef>
            <a:spcAft>
              <a:spcPct val="35000"/>
            </a:spcAft>
          </a:pPr>
          <a:r>
            <a:rPr lang="en-US" sz="600" kern="1200"/>
            <a:t>Re-entry to practice</a:t>
          </a:r>
        </a:p>
      </dsp:txBody>
      <dsp:txXfrm>
        <a:off x="2764287" y="423822"/>
        <a:ext cx="695561" cy="337287"/>
      </dsp:txXfrm>
    </dsp:sp>
    <dsp:sp modelId="{28F93936-4764-4C85-AABD-678A02533661}">
      <dsp:nvSpPr>
        <dsp:cNvPr id="0" name=""/>
        <dsp:cNvSpPr/>
      </dsp:nvSpPr>
      <dsp:spPr>
        <a:xfrm>
          <a:off x="3470342" y="581084"/>
          <a:ext cx="286619" cy="22763"/>
        </a:xfrm>
        <a:custGeom>
          <a:avLst/>
          <a:gdLst/>
          <a:ahLst/>
          <a:cxnLst/>
          <a:rect l="0" t="0" r="0" b="0"/>
          <a:pathLst>
            <a:path>
              <a:moveTo>
                <a:pt x="0" y="11381"/>
              </a:moveTo>
              <a:lnTo>
                <a:pt x="286619"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6486" y="585300"/>
        <a:ext cx="14330" cy="14330"/>
      </dsp:txXfrm>
    </dsp:sp>
    <dsp:sp modelId="{194608F5-891F-4B12-ACC5-BD0ECF65D4BF}">
      <dsp:nvSpPr>
        <dsp:cNvPr id="0" name=""/>
        <dsp:cNvSpPr/>
      </dsp:nvSpPr>
      <dsp:spPr>
        <a:xfrm>
          <a:off x="3756961" y="413329"/>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General registration with conditions</a:t>
          </a:r>
        </a:p>
      </dsp:txBody>
      <dsp:txXfrm>
        <a:off x="3801745" y="458113"/>
        <a:ext cx="649371" cy="268705"/>
      </dsp:txXfrm>
    </dsp:sp>
    <dsp:sp modelId="{98D79D34-1A46-4A09-A406-B8E9031D10D2}">
      <dsp:nvSpPr>
        <dsp:cNvPr id="0" name=""/>
        <dsp:cNvSpPr/>
      </dsp:nvSpPr>
      <dsp:spPr>
        <a:xfrm rot="19020047">
          <a:off x="1416725" y="1118271"/>
          <a:ext cx="381893" cy="22763"/>
        </a:xfrm>
        <a:custGeom>
          <a:avLst/>
          <a:gdLst/>
          <a:ahLst/>
          <a:cxnLst/>
          <a:rect l="0" t="0" r="0" b="0"/>
          <a:pathLst>
            <a:path>
              <a:moveTo>
                <a:pt x="0" y="11381"/>
              </a:moveTo>
              <a:lnTo>
                <a:pt x="381893" y="113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98125" y="1120105"/>
        <a:ext cx="19094" cy="19094"/>
      </dsp:txXfrm>
    </dsp:sp>
    <dsp:sp modelId="{F8D784DB-F42A-457F-A1B7-B04D0C31EDD1}">
      <dsp:nvSpPr>
        <dsp:cNvPr id="0" name=""/>
        <dsp:cNvSpPr/>
      </dsp:nvSpPr>
      <dsp:spPr>
        <a:xfrm>
          <a:off x="1747324" y="820292"/>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Non-practising registration </a:t>
          </a:r>
        </a:p>
        <a:p>
          <a:pPr lvl="0" algn="ctr" defTabSz="266700">
            <a:lnSpc>
              <a:spcPct val="90000"/>
            </a:lnSpc>
            <a:spcBef>
              <a:spcPct val="0"/>
            </a:spcBef>
            <a:spcAft>
              <a:spcPct val="35000"/>
            </a:spcAft>
          </a:pPr>
          <a:r>
            <a:rPr lang="en-US" sz="600" kern="1200"/>
            <a:t>5-10 years</a:t>
          </a:r>
        </a:p>
      </dsp:txBody>
      <dsp:txXfrm>
        <a:off x="1757817" y="830785"/>
        <a:ext cx="695561" cy="337287"/>
      </dsp:txXfrm>
    </dsp:sp>
    <dsp:sp modelId="{B23C28EE-EDC1-4EB4-8ACA-D0956F18346A}">
      <dsp:nvSpPr>
        <dsp:cNvPr id="0" name=""/>
        <dsp:cNvSpPr/>
      </dsp:nvSpPr>
      <dsp:spPr>
        <a:xfrm rot="59894">
          <a:off x="2463850" y="990573"/>
          <a:ext cx="289966" cy="22763"/>
        </a:xfrm>
        <a:custGeom>
          <a:avLst/>
          <a:gdLst/>
          <a:ahLst/>
          <a:cxnLst/>
          <a:rect l="0" t="0" r="0" b="0"/>
          <a:pathLst>
            <a:path>
              <a:moveTo>
                <a:pt x="0" y="11381"/>
              </a:moveTo>
              <a:lnTo>
                <a:pt x="289966"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01584" y="994706"/>
        <a:ext cx="14498" cy="14498"/>
      </dsp:txXfrm>
    </dsp:sp>
    <dsp:sp modelId="{C9B74E96-C8F2-40F9-AAF0-A92B084B9D48}">
      <dsp:nvSpPr>
        <dsp:cNvPr id="0" name=""/>
        <dsp:cNvSpPr/>
      </dsp:nvSpPr>
      <dsp:spPr>
        <a:xfrm>
          <a:off x="2753794" y="825344"/>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1</a:t>
          </a:r>
        </a:p>
        <a:p>
          <a:pPr lvl="0" algn="ctr" defTabSz="266700">
            <a:lnSpc>
              <a:spcPct val="90000"/>
            </a:lnSpc>
            <a:spcBef>
              <a:spcPct val="0"/>
            </a:spcBef>
            <a:spcAft>
              <a:spcPct val="35000"/>
            </a:spcAft>
          </a:pPr>
          <a:r>
            <a:rPr lang="en-US" sz="600" kern="1200"/>
            <a:t>Supervised practice</a:t>
          </a:r>
        </a:p>
      </dsp:txBody>
      <dsp:txXfrm>
        <a:off x="2764287" y="835837"/>
        <a:ext cx="695561" cy="337287"/>
      </dsp:txXfrm>
    </dsp:sp>
    <dsp:sp modelId="{A2CEE910-9B6F-4DB2-8F33-30A044A83A1D}">
      <dsp:nvSpPr>
        <dsp:cNvPr id="0" name=""/>
        <dsp:cNvSpPr/>
      </dsp:nvSpPr>
      <dsp:spPr>
        <a:xfrm>
          <a:off x="3470342" y="993099"/>
          <a:ext cx="283287" cy="22763"/>
        </a:xfrm>
        <a:custGeom>
          <a:avLst/>
          <a:gdLst/>
          <a:ahLst/>
          <a:cxnLst/>
          <a:rect l="0" t="0" r="0" b="0"/>
          <a:pathLst>
            <a:path>
              <a:moveTo>
                <a:pt x="0" y="11381"/>
              </a:moveTo>
              <a:lnTo>
                <a:pt x="283287"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4903" y="997398"/>
        <a:ext cx="14164" cy="14164"/>
      </dsp:txXfrm>
    </dsp:sp>
    <dsp:sp modelId="{F9050B89-F798-4B6A-A531-356B40F7DE92}">
      <dsp:nvSpPr>
        <dsp:cNvPr id="0" name=""/>
        <dsp:cNvSpPr/>
      </dsp:nvSpPr>
      <dsp:spPr>
        <a:xfrm>
          <a:off x="3753629" y="825344"/>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General registration with conditions</a:t>
          </a:r>
        </a:p>
      </dsp:txBody>
      <dsp:txXfrm>
        <a:off x="3798413" y="870128"/>
        <a:ext cx="649371" cy="268705"/>
      </dsp:txXfrm>
    </dsp:sp>
    <dsp:sp modelId="{5E50C03F-AF9C-43DF-9A76-8026DFA22A26}">
      <dsp:nvSpPr>
        <dsp:cNvPr id="0" name=""/>
        <dsp:cNvSpPr/>
      </dsp:nvSpPr>
      <dsp:spPr>
        <a:xfrm rot="3311702">
          <a:off x="2354865" y="1196580"/>
          <a:ext cx="507936" cy="22763"/>
        </a:xfrm>
        <a:custGeom>
          <a:avLst/>
          <a:gdLst/>
          <a:ahLst/>
          <a:cxnLst/>
          <a:rect l="0" t="0" r="0" b="0"/>
          <a:pathLst>
            <a:path>
              <a:moveTo>
                <a:pt x="0" y="11381"/>
              </a:moveTo>
              <a:lnTo>
                <a:pt x="507936"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596134" y="1195264"/>
        <a:ext cx="25396" cy="25396"/>
      </dsp:txXfrm>
    </dsp:sp>
    <dsp:sp modelId="{4A80ECEC-EFAC-4C62-9558-03F511166072}">
      <dsp:nvSpPr>
        <dsp:cNvPr id="0" name=""/>
        <dsp:cNvSpPr/>
      </dsp:nvSpPr>
      <dsp:spPr>
        <a:xfrm>
          <a:off x="2753794" y="1237359"/>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2</a:t>
          </a:r>
        </a:p>
        <a:p>
          <a:pPr lvl="0" algn="ctr" defTabSz="266700">
            <a:lnSpc>
              <a:spcPct val="90000"/>
            </a:lnSpc>
            <a:spcBef>
              <a:spcPct val="0"/>
            </a:spcBef>
            <a:spcAft>
              <a:spcPct val="35000"/>
            </a:spcAft>
          </a:pPr>
          <a:r>
            <a:rPr lang="en-US" sz="600" kern="1200"/>
            <a:t>Re-entry to practice</a:t>
          </a:r>
        </a:p>
      </dsp:txBody>
      <dsp:txXfrm>
        <a:off x="2764287" y="1247852"/>
        <a:ext cx="695561" cy="337287"/>
      </dsp:txXfrm>
    </dsp:sp>
    <dsp:sp modelId="{564E013B-DFA1-46DE-B875-10BA131372B6}">
      <dsp:nvSpPr>
        <dsp:cNvPr id="0" name=""/>
        <dsp:cNvSpPr/>
      </dsp:nvSpPr>
      <dsp:spPr>
        <a:xfrm>
          <a:off x="3470342" y="1405114"/>
          <a:ext cx="286619" cy="22763"/>
        </a:xfrm>
        <a:custGeom>
          <a:avLst/>
          <a:gdLst/>
          <a:ahLst/>
          <a:cxnLst/>
          <a:rect l="0" t="0" r="0" b="0"/>
          <a:pathLst>
            <a:path>
              <a:moveTo>
                <a:pt x="0" y="11381"/>
              </a:moveTo>
              <a:lnTo>
                <a:pt x="286619"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6486" y="1409330"/>
        <a:ext cx="14330" cy="14330"/>
      </dsp:txXfrm>
    </dsp:sp>
    <dsp:sp modelId="{CD67D2A4-B5A1-4212-A6E0-9BA5715ED779}">
      <dsp:nvSpPr>
        <dsp:cNvPr id="0" name=""/>
        <dsp:cNvSpPr/>
      </dsp:nvSpPr>
      <dsp:spPr>
        <a:xfrm>
          <a:off x="3756961" y="1237359"/>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General registration with conditions</a:t>
          </a:r>
        </a:p>
      </dsp:txBody>
      <dsp:txXfrm>
        <a:off x="3801745" y="1282143"/>
        <a:ext cx="649371" cy="268705"/>
      </dsp:txXfrm>
    </dsp:sp>
    <dsp:sp modelId="{23D4F48A-A746-48AB-88B1-898696EA757C}">
      <dsp:nvSpPr>
        <dsp:cNvPr id="0" name=""/>
        <dsp:cNvSpPr/>
      </dsp:nvSpPr>
      <dsp:spPr>
        <a:xfrm rot="4543042">
          <a:off x="1039243" y="1800103"/>
          <a:ext cx="1138405" cy="22763"/>
        </a:xfrm>
        <a:custGeom>
          <a:avLst/>
          <a:gdLst/>
          <a:ahLst/>
          <a:cxnLst/>
          <a:rect l="0" t="0" r="0" b="0"/>
          <a:pathLst>
            <a:path>
              <a:moveTo>
                <a:pt x="0" y="11381"/>
              </a:moveTo>
              <a:lnTo>
                <a:pt x="1138405" y="113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79986" y="1783025"/>
        <a:ext cx="56920" cy="56920"/>
      </dsp:txXfrm>
    </dsp:sp>
    <dsp:sp modelId="{CFDEBEA5-0038-4B3A-9774-CEF0B74D67D7}">
      <dsp:nvSpPr>
        <dsp:cNvPr id="0" name=""/>
        <dsp:cNvSpPr/>
      </dsp:nvSpPr>
      <dsp:spPr>
        <a:xfrm>
          <a:off x="1748872" y="2183958"/>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Non-practising</a:t>
          </a:r>
        </a:p>
        <a:p>
          <a:pPr lvl="0" algn="ctr" defTabSz="266700">
            <a:lnSpc>
              <a:spcPct val="90000"/>
            </a:lnSpc>
            <a:spcBef>
              <a:spcPct val="0"/>
            </a:spcBef>
            <a:spcAft>
              <a:spcPct val="35000"/>
            </a:spcAft>
          </a:pPr>
          <a:r>
            <a:rPr lang="en-US" sz="600" kern="1200"/>
            <a:t>10+ years</a:t>
          </a:r>
        </a:p>
      </dsp:txBody>
      <dsp:txXfrm>
        <a:off x="1759365" y="2194451"/>
        <a:ext cx="695561" cy="337287"/>
      </dsp:txXfrm>
    </dsp:sp>
    <dsp:sp modelId="{6785C300-77F9-467D-B64B-290F100630DF}">
      <dsp:nvSpPr>
        <dsp:cNvPr id="0" name=""/>
        <dsp:cNvSpPr/>
      </dsp:nvSpPr>
      <dsp:spPr>
        <a:xfrm rot="2540596">
          <a:off x="2412999" y="2487060"/>
          <a:ext cx="401878" cy="22763"/>
        </a:xfrm>
        <a:custGeom>
          <a:avLst/>
          <a:gdLst/>
          <a:ahLst/>
          <a:cxnLst/>
          <a:rect l="0" t="0" r="0" b="0"/>
          <a:pathLst>
            <a:path>
              <a:moveTo>
                <a:pt x="0" y="11381"/>
              </a:moveTo>
              <a:lnTo>
                <a:pt x="401878"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03891" y="2488394"/>
        <a:ext cx="20093" cy="20093"/>
      </dsp:txXfrm>
    </dsp:sp>
    <dsp:sp modelId="{3653327D-271F-4A76-807C-868673D89228}">
      <dsp:nvSpPr>
        <dsp:cNvPr id="0" name=""/>
        <dsp:cNvSpPr/>
      </dsp:nvSpPr>
      <dsp:spPr>
        <a:xfrm>
          <a:off x="2762457" y="2454651"/>
          <a:ext cx="716547" cy="358273"/>
        </a:xfrm>
        <a:prstGeom prst="roundRect">
          <a:avLst>
            <a:gd name="adj" fmla="val 10000"/>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Applicants will be individually assessed</a:t>
          </a:r>
        </a:p>
      </dsp:txBody>
      <dsp:txXfrm>
        <a:off x="2772950" y="2465144"/>
        <a:ext cx="695561" cy="337287"/>
      </dsp:txXfrm>
    </dsp:sp>
    <dsp:sp modelId="{E1F78D2E-BE37-4A7A-B99D-068633B5D598}">
      <dsp:nvSpPr>
        <dsp:cNvPr id="0" name=""/>
        <dsp:cNvSpPr/>
      </dsp:nvSpPr>
      <dsp:spPr>
        <a:xfrm rot="3420262">
          <a:off x="1356079" y="1454647"/>
          <a:ext cx="491593" cy="22763"/>
        </a:xfrm>
        <a:custGeom>
          <a:avLst/>
          <a:gdLst/>
          <a:ahLst/>
          <a:cxnLst/>
          <a:rect l="0" t="0" r="0" b="0"/>
          <a:pathLst>
            <a:path>
              <a:moveTo>
                <a:pt x="0" y="11381"/>
              </a:moveTo>
              <a:lnTo>
                <a:pt x="491593" y="113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589586" y="1453739"/>
        <a:ext cx="24579" cy="24579"/>
      </dsp:txXfrm>
    </dsp:sp>
    <dsp:sp modelId="{51071098-2CE3-47B0-A752-336C2F94D535}">
      <dsp:nvSpPr>
        <dsp:cNvPr id="0" name=""/>
        <dsp:cNvSpPr/>
      </dsp:nvSpPr>
      <dsp:spPr>
        <a:xfrm>
          <a:off x="1735730" y="1493044"/>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Not registered</a:t>
          </a:r>
        </a:p>
      </dsp:txBody>
      <dsp:txXfrm>
        <a:off x="1746223" y="1503537"/>
        <a:ext cx="695561" cy="337287"/>
      </dsp:txXfrm>
    </dsp:sp>
    <dsp:sp modelId="{14439C55-629E-48AE-9EDF-C3D16E2CBD75}">
      <dsp:nvSpPr>
        <dsp:cNvPr id="0" name=""/>
        <dsp:cNvSpPr/>
      </dsp:nvSpPr>
      <dsp:spPr>
        <a:xfrm rot="1578226">
          <a:off x="2435216" y="1733821"/>
          <a:ext cx="329571" cy="22763"/>
        </a:xfrm>
        <a:custGeom>
          <a:avLst/>
          <a:gdLst/>
          <a:ahLst/>
          <a:cxnLst/>
          <a:rect l="0" t="0" r="0" b="0"/>
          <a:pathLst>
            <a:path>
              <a:moveTo>
                <a:pt x="0" y="11381"/>
              </a:moveTo>
              <a:lnTo>
                <a:pt x="329571"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591762" y="1736964"/>
        <a:ext cx="16478" cy="16478"/>
      </dsp:txXfrm>
    </dsp:sp>
    <dsp:sp modelId="{0060D5A2-8816-4C58-AEC6-86C45CA5CF4C}">
      <dsp:nvSpPr>
        <dsp:cNvPr id="0" name=""/>
        <dsp:cNvSpPr/>
      </dsp:nvSpPr>
      <dsp:spPr>
        <a:xfrm>
          <a:off x="2747725" y="1639087"/>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1 </a:t>
          </a:r>
        </a:p>
        <a:p>
          <a:pPr lvl="0" algn="ctr" defTabSz="266700">
            <a:lnSpc>
              <a:spcPct val="90000"/>
            </a:lnSpc>
            <a:spcBef>
              <a:spcPct val="0"/>
            </a:spcBef>
            <a:spcAft>
              <a:spcPct val="35000"/>
            </a:spcAft>
          </a:pPr>
          <a:r>
            <a:rPr lang="en-US" sz="600" kern="1200"/>
            <a:t>Supervised practice</a:t>
          </a:r>
        </a:p>
      </dsp:txBody>
      <dsp:txXfrm>
        <a:off x="2758218" y="1649580"/>
        <a:ext cx="695561" cy="337287"/>
      </dsp:txXfrm>
    </dsp:sp>
    <dsp:sp modelId="{9A600BC9-D134-43C7-9065-3C93CDD1D758}">
      <dsp:nvSpPr>
        <dsp:cNvPr id="0" name=""/>
        <dsp:cNvSpPr/>
      </dsp:nvSpPr>
      <dsp:spPr>
        <a:xfrm rot="21520842">
          <a:off x="3464234" y="1803511"/>
          <a:ext cx="289433" cy="22763"/>
        </a:xfrm>
        <a:custGeom>
          <a:avLst/>
          <a:gdLst/>
          <a:ahLst/>
          <a:cxnLst/>
          <a:rect l="0" t="0" r="0" b="0"/>
          <a:pathLst>
            <a:path>
              <a:moveTo>
                <a:pt x="0" y="11381"/>
              </a:moveTo>
              <a:lnTo>
                <a:pt x="289433"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1715" y="1807657"/>
        <a:ext cx="14471" cy="14471"/>
      </dsp:txXfrm>
    </dsp:sp>
    <dsp:sp modelId="{9F1C519C-7531-4607-A298-2B4A19C911E9}">
      <dsp:nvSpPr>
        <dsp:cNvPr id="0" name=""/>
        <dsp:cNvSpPr/>
      </dsp:nvSpPr>
      <dsp:spPr>
        <a:xfrm>
          <a:off x="3753629" y="1632424"/>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Provisional registration</a:t>
          </a:r>
        </a:p>
      </dsp:txBody>
      <dsp:txXfrm>
        <a:off x="3798413" y="1677208"/>
        <a:ext cx="649371" cy="268705"/>
      </dsp:txXfrm>
    </dsp:sp>
    <dsp:sp modelId="{405391A2-CAC9-4B32-B149-331FD7B944B9}">
      <dsp:nvSpPr>
        <dsp:cNvPr id="0" name=""/>
        <dsp:cNvSpPr/>
      </dsp:nvSpPr>
      <dsp:spPr>
        <a:xfrm rot="3715167">
          <a:off x="2286579" y="1937009"/>
          <a:ext cx="626121" cy="22763"/>
        </a:xfrm>
        <a:custGeom>
          <a:avLst/>
          <a:gdLst/>
          <a:ahLst/>
          <a:cxnLst/>
          <a:rect l="0" t="0" r="0" b="0"/>
          <a:pathLst>
            <a:path>
              <a:moveTo>
                <a:pt x="0" y="11381"/>
              </a:moveTo>
              <a:lnTo>
                <a:pt x="626121"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583987" y="1932738"/>
        <a:ext cx="31306" cy="31306"/>
      </dsp:txXfrm>
    </dsp:sp>
    <dsp:sp modelId="{438C32D3-1F88-40DB-AEA2-DAB5E589A8A2}">
      <dsp:nvSpPr>
        <dsp:cNvPr id="0" name=""/>
        <dsp:cNvSpPr/>
      </dsp:nvSpPr>
      <dsp:spPr>
        <a:xfrm>
          <a:off x="2747001" y="2045463"/>
          <a:ext cx="716547" cy="3582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Pathway 2</a:t>
          </a:r>
        </a:p>
        <a:p>
          <a:pPr lvl="0" algn="ctr" defTabSz="266700">
            <a:lnSpc>
              <a:spcPct val="90000"/>
            </a:lnSpc>
            <a:spcBef>
              <a:spcPct val="0"/>
            </a:spcBef>
            <a:spcAft>
              <a:spcPct val="35000"/>
            </a:spcAft>
          </a:pPr>
          <a:r>
            <a:rPr lang="en-US" sz="600" kern="1200"/>
            <a:t>Re-entry to practice</a:t>
          </a:r>
        </a:p>
      </dsp:txBody>
      <dsp:txXfrm>
        <a:off x="2757494" y="2055956"/>
        <a:ext cx="695561" cy="337287"/>
      </dsp:txXfrm>
    </dsp:sp>
    <dsp:sp modelId="{372D3903-9603-4682-A0B0-B68537B801A4}">
      <dsp:nvSpPr>
        <dsp:cNvPr id="0" name=""/>
        <dsp:cNvSpPr/>
      </dsp:nvSpPr>
      <dsp:spPr>
        <a:xfrm rot="122477">
          <a:off x="3463453" y="2218589"/>
          <a:ext cx="301549" cy="22763"/>
        </a:xfrm>
        <a:custGeom>
          <a:avLst/>
          <a:gdLst/>
          <a:ahLst/>
          <a:cxnLst/>
          <a:rect l="0" t="0" r="0" b="0"/>
          <a:pathLst>
            <a:path>
              <a:moveTo>
                <a:pt x="0" y="11381"/>
              </a:moveTo>
              <a:lnTo>
                <a:pt x="301549" y="113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06689" y="2222432"/>
        <a:ext cx="15077" cy="15077"/>
      </dsp:txXfrm>
    </dsp:sp>
    <dsp:sp modelId="{83153D22-C67F-4315-B1FC-0A56A5572F84}">
      <dsp:nvSpPr>
        <dsp:cNvPr id="0" name=""/>
        <dsp:cNvSpPr/>
      </dsp:nvSpPr>
      <dsp:spPr>
        <a:xfrm>
          <a:off x="3764907" y="2056204"/>
          <a:ext cx="716547" cy="358273"/>
        </a:xfrm>
        <a:prstGeom prst="horizontalScroll">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Provisional registration</a:t>
          </a:r>
        </a:p>
      </dsp:txBody>
      <dsp:txXfrm>
        <a:off x="3809691" y="2100988"/>
        <a:ext cx="649371" cy="26870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C4066-E6B2-4057-A436-AD6BFE2B7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NMBA_letter-template[1]</Template>
  <TotalTime>2</TotalTime>
  <Pages>5</Pages>
  <Words>1853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Policy for re-entry to practice for nurses and midwives</vt:lpstr>
    </vt:vector>
  </TitlesOfParts>
  <Company>Johanna Villani Design</Company>
  <LinksUpToDate>false</LinksUpToDate>
  <CharactersWithSpaces>13079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re-entry to practice for nurses and midwives</dc:title>
  <dc:subject>Policy</dc:subject>
  <dc:creator>Nursing and Midwifery Board</dc:creator>
  <cp:lastModifiedBy>Gareth Meade</cp:lastModifiedBy>
  <cp:revision>5</cp:revision>
  <cp:lastPrinted>2015-07-31T05:55:00Z</cp:lastPrinted>
  <dcterms:created xsi:type="dcterms:W3CDTF">2015-07-31T04:49:00Z</dcterms:created>
  <dcterms:modified xsi:type="dcterms:W3CDTF">2015-07-31T05:55:00Z</dcterms:modified>
</cp:coreProperties>
</file>