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8AF" w:rsidRPr="0071562A" w:rsidRDefault="00CB28AF" w:rsidP="00554335">
      <w:pPr>
        <w:pStyle w:val="AHPRADocumenttitle"/>
        <w:rPr>
          <w:rFonts w:cs="Times New Roman"/>
          <w:color w:val="008EC4"/>
          <w:szCs w:val="28"/>
        </w:rPr>
      </w:pPr>
      <w:bookmarkStart w:id="0" w:name="_GoBack"/>
      <w:bookmarkEnd w:id="0"/>
    </w:p>
    <w:p w:rsidR="00C95766" w:rsidRPr="00C95766" w:rsidRDefault="00A95AA9" w:rsidP="00C95766">
      <w:pPr>
        <w:pStyle w:val="AHPRADocumenttitle"/>
        <w:rPr>
          <w:rFonts w:cs="Times New Roman"/>
          <w:color w:val="008EC4"/>
          <w:szCs w:val="28"/>
        </w:rPr>
      </w:pPr>
      <w:r>
        <w:rPr>
          <w:rFonts w:cs="Times New Roman"/>
          <w:noProof/>
          <w:color w:val="008EC4"/>
          <w:szCs w:val="28"/>
          <w:lang w:val="en-AU" w:eastAsia="en-AU"/>
        </w:rPr>
        <mc:AlternateContent>
          <mc:Choice Requires="wps">
            <w:drawing>
              <wp:anchor distT="0" distB="0" distL="114300" distR="114300" simplePos="0" relativeHeight="251658240" behindDoc="0" locked="0" layoutInCell="1" allowOverlap="1">
                <wp:simplePos x="0" y="0"/>
                <wp:positionH relativeFrom="column">
                  <wp:posOffset>-770255</wp:posOffset>
                </wp:positionH>
                <wp:positionV relativeFrom="paragraph">
                  <wp:posOffset>320040</wp:posOffset>
                </wp:positionV>
                <wp:extent cx="2468880" cy="0"/>
                <wp:effectExtent l="6985" t="12700" r="10160" b="63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E87C18" id="_x0000_t32" coordsize="21600,21600" o:spt="32" o:oned="t" path="m,l21600,21600e" filled="f">
                <v:path arrowok="t" fillok="f" o:connecttype="none"/>
                <o:lock v:ext="edit" shapetype="t"/>
              </v:shapetype>
              <v:shape id="AutoShape 3" o:spid="_x0000_s1026" type="#_x0000_t32" style="position:absolute;margin-left:-60.65pt;margin-top:25.2pt;width:194.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"/>
            </w:pict>
          </mc:Fallback>
        </mc:AlternateContent>
      </w:r>
      <w:r w:rsidR="00C95766" w:rsidRPr="00C95766">
        <w:rPr>
          <w:rFonts w:cs="Times New Roman"/>
          <w:color w:val="008EC4"/>
          <w:szCs w:val="28"/>
        </w:rPr>
        <w:t>Joint communiqué</w:t>
      </w:r>
    </w:p>
    <w:p w:rsidR="00C95766" w:rsidRDefault="00C95766" w:rsidP="00C95766">
      <w:pPr>
        <w:pStyle w:val="AHPRAbody"/>
      </w:pPr>
      <w:bookmarkStart w:id="1" w:name="_Toc315895074"/>
      <w:bookmarkStart w:id="2" w:name="_Toc315895085"/>
      <w:r>
        <w:br/>
      </w:r>
      <w:r w:rsidR="005E254B">
        <w:t>April</w:t>
      </w:r>
      <w:r>
        <w:t xml:space="preserve"> 2018</w:t>
      </w:r>
    </w:p>
    <w:bookmarkEnd w:id="1"/>
    <w:bookmarkEnd w:id="2"/>
    <w:p w:rsidR="00C95766" w:rsidRDefault="00C95766" w:rsidP="00C95766">
      <w:pPr>
        <w:rPr>
          <w:rFonts w:ascii="Arial" w:hAnsi="Arial"/>
          <w:sz w:val="20"/>
        </w:rPr>
      </w:pPr>
      <w:r>
        <w:rPr>
          <w:rFonts w:ascii="Arial" w:hAnsi="Arial"/>
          <w:sz w:val="20"/>
        </w:rPr>
        <w:t xml:space="preserve">Following the </w:t>
      </w:r>
      <w:r w:rsidRPr="00C95766">
        <w:rPr>
          <w:rFonts w:ascii="Arial" w:hAnsi="Arial"/>
          <w:sz w:val="20"/>
        </w:rPr>
        <w:t>Registered Nurse/Midwife Prescribing Symposium</w:t>
      </w:r>
      <w:r>
        <w:rPr>
          <w:rFonts w:ascii="Arial" w:hAnsi="Arial"/>
          <w:sz w:val="20"/>
        </w:rPr>
        <w:t xml:space="preserve"> held by the Commonwealth Chief Nursing and Midwifery Officer in March 2017,</w:t>
      </w:r>
      <w:r w:rsidRPr="00C95766">
        <w:rPr>
          <w:rFonts w:ascii="Arial" w:hAnsi="Arial"/>
          <w:sz w:val="20"/>
        </w:rPr>
        <w:t xml:space="preserve"> </w:t>
      </w:r>
      <w:r>
        <w:rPr>
          <w:rFonts w:ascii="Arial" w:hAnsi="Arial"/>
          <w:sz w:val="20"/>
        </w:rPr>
        <w:t xml:space="preserve">a joint working group between Australian and New Zealand Council of Chief Nurses and Midwives </w:t>
      </w:r>
      <w:r w:rsidR="005D2726">
        <w:rPr>
          <w:rFonts w:ascii="Arial" w:hAnsi="Arial"/>
          <w:sz w:val="20"/>
        </w:rPr>
        <w:t xml:space="preserve">Officers </w:t>
      </w:r>
      <w:r>
        <w:rPr>
          <w:rFonts w:ascii="Arial" w:hAnsi="Arial"/>
          <w:sz w:val="20"/>
        </w:rPr>
        <w:t>(ANZCCNM</w:t>
      </w:r>
      <w:r w:rsidR="005D2726">
        <w:rPr>
          <w:rFonts w:ascii="Arial" w:hAnsi="Arial"/>
          <w:sz w:val="20"/>
        </w:rPr>
        <w:t>O</w:t>
      </w:r>
      <w:r>
        <w:rPr>
          <w:rFonts w:ascii="Arial" w:hAnsi="Arial"/>
          <w:sz w:val="20"/>
        </w:rPr>
        <w:t xml:space="preserve">) and the Nursing and Midwifery Board of Australia (NMBA) has been formed to </w:t>
      </w:r>
      <w:r w:rsidR="00C9504F">
        <w:rPr>
          <w:rFonts w:ascii="Arial" w:hAnsi="Arial"/>
          <w:sz w:val="20"/>
        </w:rPr>
        <w:t>develop a nationally consistent framework for prescribing by registered nurses and midwives in Australia</w:t>
      </w:r>
      <w:r w:rsidR="00426B1A">
        <w:rPr>
          <w:rFonts w:ascii="Arial" w:hAnsi="Arial"/>
          <w:sz w:val="20"/>
        </w:rPr>
        <w:t>.</w:t>
      </w:r>
    </w:p>
    <w:p w:rsidR="005D2726" w:rsidRDefault="00426B1A" w:rsidP="00426B1A">
      <w:pPr>
        <w:rPr>
          <w:rFonts w:ascii="Arial" w:hAnsi="Arial"/>
          <w:sz w:val="20"/>
        </w:rPr>
      </w:pPr>
      <w:r>
        <w:rPr>
          <w:rFonts w:ascii="Arial" w:hAnsi="Arial"/>
          <w:sz w:val="20"/>
        </w:rPr>
        <w:t xml:space="preserve">The Nursing and Midwifery Prescribing Working Group (NMPWG) released a </w:t>
      </w:r>
      <w:r w:rsidR="00C9504F">
        <w:rPr>
          <w:rFonts w:ascii="Arial" w:hAnsi="Arial"/>
          <w:sz w:val="20"/>
        </w:rPr>
        <w:t xml:space="preserve">prescribing </w:t>
      </w:r>
      <w:r>
        <w:rPr>
          <w:rFonts w:ascii="Arial" w:hAnsi="Arial"/>
          <w:sz w:val="20"/>
        </w:rPr>
        <w:t xml:space="preserve">discussion paper for public consultation in October 2017. </w:t>
      </w:r>
      <w:r w:rsidR="005D2726" w:rsidRPr="005D2726">
        <w:rPr>
          <w:rFonts w:ascii="Arial" w:hAnsi="Arial"/>
          <w:sz w:val="20"/>
          <w:szCs w:val="20"/>
          <w:lang w:val="en-AU"/>
        </w:rPr>
        <w:t xml:space="preserve">The discussion paper explored the expansion of autonomous prescribing for </w:t>
      </w:r>
      <w:r w:rsidR="005E254B">
        <w:rPr>
          <w:rFonts w:ascii="Arial" w:hAnsi="Arial"/>
          <w:sz w:val="20"/>
          <w:szCs w:val="20"/>
          <w:lang w:val="en-AU"/>
        </w:rPr>
        <w:t>registered nurses (</w:t>
      </w:r>
      <w:r w:rsidR="005D2726" w:rsidRPr="005D2726">
        <w:rPr>
          <w:rFonts w:ascii="Arial" w:hAnsi="Arial"/>
          <w:sz w:val="20"/>
          <w:szCs w:val="20"/>
          <w:lang w:val="en-AU"/>
        </w:rPr>
        <w:t>RNs</w:t>
      </w:r>
      <w:r w:rsidR="005E254B">
        <w:rPr>
          <w:rFonts w:ascii="Arial" w:hAnsi="Arial"/>
          <w:sz w:val="20"/>
          <w:szCs w:val="20"/>
          <w:lang w:val="en-AU"/>
        </w:rPr>
        <w:t>)</w:t>
      </w:r>
      <w:r w:rsidR="005D2726" w:rsidRPr="005D2726">
        <w:rPr>
          <w:rFonts w:ascii="Arial" w:hAnsi="Arial"/>
          <w:sz w:val="20"/>
          <w:szCs w:val="20"/>
          <w:lang w:val="en-AU"/>
        </w:rPr>
        <w:t xml:space="preserve"> and midwives, the development of the designated/supervised prescribing model for RNs and midwives and </w:t>
      </w:r>
      <w:r w:rsidR="005D2726" w:rsidRPr="005D2726">
        <w:rPr>
          <w:rFonts w:ascii="Arial" w:hAnsi="Arial"/>
          <w:color w:val="000000"/>
          <w:sz w:val="20"/>
          <w:szCs w:val="20"/>
        </w:rPr>
        <w:t>p</w:t>
      </w:r>
      <w:r w:rsidR="005D2726" w:rsidRPr="005D2726">
        <w:rPr>
          <w:rFonts w:ascii="Arial" w:hAnsi="Arial" w:cs="Arial"/>
          <w:sz w:val="20"/>
          <w:szCs w:val="20"/>
        </w:rPr>
        <w:t xml:space="preserve">rescribing via a structured prescribing arrangement for </w:t>
      </w:r>
      <w:r w:rsidR="005D2726" w:rsidRPr="005D2726">
        <w:rPr>
          <w:rFonts w:ascii="Arial" w:hAnsi="Arial"/>
          <w:sz w:val="20"/>
          <w:szCs w:val="20"/>
          <w:lang w:val="en-AU"/>
        </w:rPr>
        <w:t xml:space="preserve">RNs and midwives. </w:t>
      </w:r>
      <w:r w:rsidR="00C9504F" w:rsidRPr="00C9504F">
        <w:rPr>
          <w:rFonts w:ascii="Arial" w:hAnsi="Arial"/>
          <w:sz w:val="20"/>
        </w:rPr>
        <w:t xml:space="preserve">A total of 62 responses were received with 22 from individuals and 40 from nursing and/or midwifery </w:t>
      </w:r>
      <w:r w:rsidR="00C9504F">
        <w:rPr>
          <w:rFonts w:ascii="Arial" w:hAnsi="Arial"/>
          <w:sz w:val="20"/>
        </w:rPr>
        <w:t xml:space="preserve">organisations. </w:t>
      </w:r>
    </w:p>
    <w:p w:rsidR="005D2726" w:rsidRDefault="005D2726" w:rsidP="00426B1A">
      <w:pPr>
        <w:rPr>
          <w:rFonts w:ascii="Arial" w:hAnsi="Arial"/>
          <w:sz w:val="20"/>
        </w:rPr>
      </w:pPr>
      <w:r>
        <w:rPr>
          <w:rFonts w:ascii="Arial" w:hAnsi="Arial"/>
          <w:sz w:val="20"/>
        </w:rPr>
        <w:t>Based on the feedback provided the NMBA and the A</w:t>
      </w:r>
      <w:r w:rsidR="005E254B">
        <w:rPr>
          <w:rFonts w:ascii="Arial" w:hAnsi="Arial"/>
          <w:sz w:val="20"/>
        </w:rPr>
        <w:t>NZCCNMO supported the following:</w:t>
      </w:r>
    </w:p>
    <w:p w:rsidR="00C9504F" w:rsidRDefault="00C9504F" w:rsidP="00C9504F">
      <w:pPr>
        <w:pStyle w:val="AHPRASubheading"/>
      </w:pPr>
      <w:r w:rsidRPr="00C9504F">
        <w:t xml:space="preserve">Midwifery prescribing </w:t>
      </w:r>
    </w:p>
    <w:p w:rsidR="00426B1A" w:rsidRDefault="005D2726" w:rsidP="00C95766">
      <w:pPr>
        <w:rPr>
          <w:rFonts w:ascii="Arial" w:hAnsi="Arial"/>
          <w:sz w:val="20"/>
        </w:rPr>
      </w:pPr>
      <w:r>
        <w:rPr>
          <w:rFonts w:ascii="Arial" w:hAnsi="Arial"/>
          <w:sz w:val="20"/>
        </w:rPr>
        <w:t xml:space="preserve">Feedback </w:t>
      </w:r>
      <w:r w:rsidR="004D1473">
        <w:rPr>
          <w:rFonts w:ascii="Arial" w:hAnsi="Arial"/>
          <w:sz w:val="20"/>
        </w:rPr>
        <w:t>to</w:t>
      </w:r>
      <w:r>
        <w:rPr>
          <w:rFonts w:ascii="Arial" w:hAnsi="Arial"/>
          <w:sz w:val="20"/>
        </w:rPr>
        <w:t xml:space="preserve"> the discussion paper </w:t>
      </w:r>
      <w:r w:rsidR="00C9504F">
        <w:rPr>
          <w:rFonts w:ascii="Arial" w:hAnsi="Arial"/>
          <w:sz w:val="20"/>
        </w:rPr>
        <w:t>support</w:t>
      </w:r>
      <w:r>
        <w:rPr>
          <w:rFonts w:ascii="Arial" w:hAnsi="Arial"/>
          <w:sz w:val="20"/>
        </w:rPr>
        <w:t xml:space="preserve">ed </w:t>
      </w:r>
      <w:r w:rsidR="004D1473">
        <w:rPr>
          <w:rFonts w:ascii="Arial" w:hAnsi="Arial"/>
          <w:sz w:val="20"/>
        </w:rPr>
        <w:t>the</w:t>
      </w:r>
      <w:r w:rsidR="00C9504F" w:rsidRPr="00C9504F">
        <w:rPr>
          <w:rFonts w:ascii="Arial" w:hAnsi="Arial"/>
          <w:sz w:val="20"/>
        </w:rPr>
        <w:t xml:space="preserve"> NMBA’s current approach to midwifery prescribing through the</w:t>
      </w:r>
      <w:r w:rsidR="004D1473">
        <w:rPr>
          <w:rFonts w:ascii="Arial" w:hAnsi="Arial"/>
          <w:sz w:val="20"/>
        </w:rPr>
        <w:t xml:space="preserve"> </w:t>
      </w:r>
      <w:r w:rsidR="00C9504F" w:rsidRPr="004D1473">
        <w:rPr>
          <w:rFonts w:ascii="Arial" w:hAnsi="Arial"/>
          <w:i/>
          <w:sz w:val="20"/>
        </w:rPr>
        <w:t>Endorsement for scheduled medicines for midwives registration standard</w:t>
      </w:r>
      <w:r w:rsidR="004D1473">
        <w:rPr>
          <w:rFonts w:ascii="Arial" w:hAnsi="Arial"/>
          <w:sz w:val="20"/>
        </w:rPr>
        <w:t xml:space="preserve"> (the standard) </w:t>
      </w:r>
      <w:r w:rsidR="004D1473" w:rsidRPr="004D1473">
        <w:rPr>
          <w:rFonts w:ascii="Arial" w:hAnsi="Arial"/>
          <w:sz w:val="20"/>
        </w:rPr>
        <w:t xml:space="preserve">and that there was no need to establish another pathway for midwife prescribing </w:t>
      </w:r>
      <w:r w:rsidR="004D1473">
        <w:rPr>
          <w:rFonts w:ascii="Arial" w:hAnsi="Arial"/>
          <w:sz w:val="20"/>
        </w:rPr>
        <w:t>i</w:t>
      </w:r>
      <w:r w:rsidR="004D1473" w:rsidRPr="004D1473">
        <w:rPr>
          <w:rFonts w:ascii="Arial" w:hAnsi="Arial"/>
          <w:sz w:val="20"/>
        </w:rPr>
        <w:t>.e</w:t>
      </w:r>
      <w:r w:rsidR="004D1473">
        <w:rPr>
          <w:rFonts w:ascii="Arial" w:hAnsi="Arial"/>
          <w:sz w:val="20"/>
        </w:rPr>
        <w:t>.</w:t>
      </w:r>
      <w:r w:rsidR="004D1473" w:rsidRPr="004D1473">
        <w:rPr>
          <w:rFonts w:ascii="Arial" w:hAnsi="Arial"/>
          <w:sz w:val="20"/>
        </w:rPr>
        <w:t xml:space="preserve"> – the designated</w:t>
      </w:r>
      <w:r w:rsidR="004D1473">
        <w:rPr>
          <w:rFonts w:ascii="Arial" w:hAnsi="Arial"/>
          <w:sz w:val="20"/>
        </w:rPr>
        <w:t xml:space="preserve">/supervised </w:t>
      </w:r>
      <w:r w:rsidR="004D1473" w:rsidRPr="004D1473">
        <w:rPr>
          <w:rFonts w:ascii="Arial" w:hAnsi="Arial"/>
          <w:sz w:val="20"/>
        </w:rPr>
        <w:t xml:space="preserve">prescribing model was not needed for midwives. </w:t>
      </w:r>
      <w:r w:rsidR="00C9504F">
        <w:rPr>
          <w:rFonts w:ascii="Arial" w:hAnsi="Arial"/>
          <w:sz w:val="20"/>
        </w:rPr>
        <w:t xml:space="preserve">Based on </w:t>
      </w:r>
      <w:r w:rsidR="004D1473">
        <w:rPr>
          <w:rFonts w:ascii="Arial" w:hAnsi="Arial"/>
          <w:sz w:val="20"/>
        </w:rPr>
        <w:t>this feedback the NMBA</w:t>
      </w:r>
      <w:r w:rsidR="00C9504F">
        <w:rPr>
          <w:rFonts w:ascii="Arial" w:hAnsi="Arial"/>
          <w:sz w:val="20"/>
        </w:rPr>
        <w:t xml:space="preserve"> </w:t>
      </w:r>
      <w:r w:rsidR="008829F0">
        <w:rPr>
          <w:rFonts w:ascii="Arial" w:hAnsi="Arial"/>
          <w:sz w:val="20"/>
        </w:rPr>
        <w:t>agreed that no changes will be made to the midwifery prescribing model at this point in time</w:t>
      </w:r>
      <w:r w:rsidR="0012366A">
        <w:rPr>
          <w:rFonts w:ascii="Arial" w:hAnsi="Arial"/>
          <w:sz w:val="20"/>
        </w:rPr>
        <w:t>. Any</w:t>
      </w:r>
      <w:r w:rsidR="004D1473">
        <w:rPr>
          <w:rFonts w:ascii="Arial" w:hAnsi="Arial"/>
          <w:sz w:val="20"/>
        </w:rPr>
        <w:t xml:space="preserve"> changes </w:t>
      </w:r>
      <w:r w:rsidR="0012366A">
        <w:rPr>
          <w:rFonts w:ascii="Arial" w:hAnsi="Arial"/>
          <w:sz w:val="20"/>
        </w:rPr>
        <w:t xml:space="preserve">proposed in the feedback </w:t>
      </w:r>
      <w:r w:rsidR="004D1473">
        <w:rPr>
          <w:rFonts w:ascii="Arial" w:hAnsi="Arial"/>
          <w:sz w:val="20"/>
        </w:rPr>
        <w:t xml:space="preserve">to the current standard would be considered as a part of the NMBA’s cycle of review process. </w:t>
      </w:r>
    </w:p>
    <w:p w:rsidR="008829F0" w:rsidRDefault="008829F0" w:rsidP="008829F0">
      <w:pPr>
        <w:pStyle w:val="AHPRASubheading"/>
      </w:pPr>
      <w:r>
        <w:t>Registered nurse</w:t>
      </w:r>
      <w:r w:rsidRPr="00C9504F">
        <w:t xml:space="preserve"> prescribing </w:t>
      </w:r>
    </w:p>
    <w:p w:rsidR="008829F0" w:rsidRPr="00024A37" w:rsidRDefault="005D2726" w:rsidP="00C95766">
      <w:pPr>
        <w:rPr>
          <w:rFonts w:ascii="Arial" w:hAnsi="Arial"/>
          <w:sz w:val="20"/>
          <w:szCs w:val="20"/>
        </w:rPr>
      </w:pPr>
      <w:r>
        <w:rPr>
          <w:rFonts w:ascii="Arial" w:hAnsi="Arial"/>
          <w:sz w:val="20"/>
        </w:rPr>
        <w:t xml:space="preserve">Feedback </w:t>
      </w:r>
      <w:r w:rsidR="004D1473">
        <w:rPr>
          <w:rFonts w:ascii="Arial" w:hAnsi="Arial"/>
          <w:sz w:val="20"/>
        </w:rPr>
        <w:t>to t</w:t>
      </w:r>
      <w:r>
        <w:rPr>
          <w:rFonts w:ascii="Arial" w:hAnsi="Arial"/>
          <w:sz w:val="20"/>
        </w:rPr>
        <w:t xml:space="preserve">he discussion </w:t>
      </w:r>
      <w:r w:rsidR="004D1473">
        <w:rPr>
          <w:rFonts w:ascii="Arial" w:hAnsi="Arial"/>
          <w:sz w:val="20"/>
        </w:rPr>
        <w:t xml:space="preserve">paper provided </w:t>
      </w:r>
      <w:r w:rsidR="004D1473" w:rsidRPr="004D1473">
        <w:rPr>
          <w:rFonts w:ascii="Arial" w:hAnsi="Arial"/>
          <w:sz w:val="20"/>
        </w:rPr>
        <w:t xml:space="preserve">mixed support for autonomous prescribing for RNs and the NMBA agreed therefore that this should not be the next step for RNs at this time but may consider in the future. </w:t>
      </w:r>
      <w:r w:rsidR="004D1473">
        <w:rPr>
          <w:rFonts w:ascii="Arial" w:hAnsi="Arial"/>
          <w:sz w:val="20"/>
        </w:rPr>
        <w:t xml:space="preserve">There was </w:t>
      </w:r>
      <w:r w:rsidR="00EA3EB4">
        <w:rPr>
          <w:rFonts w:ascii="Arial" w:hAnsi="Arial"/>
          <w:sz w:val="20"/>
        </w:rPr>
        <w:t>strong</w:t>
      </w:r>
      <w:r w:rsidR="004D1473">
        <w:rPr>
          <w:rFonts w:ascii="Arial" w:hAnsi="Arial"/>
          <w:sz w:val="20"/>
        </w:rPr>
        <w:t xml:space="preserve"> </w:t>
      </w:r>
      <w:r w:rsidR="00EA3EB4">
        <w:rPr>
          <w:rFonts w:ascii="Arial" w:hAnsi="Arial"/>
          <w:sz w:val="20"/>
        </w:rPr>
        <w:t>support</w:t>
      </w:r>
      <w:r w:rsidR="004D1473">
        <w:rPr>
          <w:rFonts w:ascii="Arial" w:hAnsi="Arial"/>
          <w:sz w:val="20"/>
        </w:rPr>
        <w:t xml:space="preserve"> for </w:t>
      </w:r>
      <w:r w:rsidR="00EA3EB4">
        <w:rPr>
          <w:rFonts w:ascii="Arial" w:hAnsi="Arial"/>
          <w:sz w:val="20"/>
        </w:rPr>
        <w:t>the expansion of the supervised/designated prescribin</w:t>
      </w:r>
      <w:r w:rsidR="009E6F89">
        <w:rPr>
          <w:rFonts w:ascii="Arial" w:hAnsi="Arial"/>
          <w:sz w:val="20"/>
        </w:rPr>
        <w:t>g model</w:t>
      </w:r>
      <w:r w:rsidR="004D1473">
        <w:rPr>
          <w:rFonts w:ascii="Arial" w:hAnsi="Arial"/>
          <w:sz w:val="20"/>
        </w:rPr>
        <w:t xml:space="preserve"> for RN</w:t>
      </w:r>
      <w:r w:rsidR="004D1473" w:rsidRPr="004D1473">
        <w:rPr>
          <w:rFonts w:ascii="Arial" w:hAnsi="Arial"/>
          <w:sz w:val="20"/>
          <w:szCs w:val="20"/>
        </w:rPr>
        <w:t xml:space="preserve">– with the preferred term being </w:t>
      </w:r>
      <w:r w:rsidR="00BA08BE">
        <w:rPr>
          <w:rFonts w:ascii="Arial" w:hAnsi="Arial"/>
          <w:sz w:val="20"/>
          <w:szCs w:val="20"/>
        </w:rPr>
        <w:t>‘</w:t>
      </w:r>
      <w:r w:rsidR="004D1473" w:rsidRPr="004D1473">
        <w:rPr>
          <w:rFonts w:ascii="Arial" w:hAnsi="Arial"/>
          <w:sz w:val="20"/>
          <w:szCs w:val="20"/>
        </w:rPr>
        <w:t>partnership</w:t>
      </w:r>
      <w:r w:rsidR="00BA08BE">
        <w:rPr>
          <w:rFonts w:ascii="Arial" w:hAnsi="Arial"/>
          <w:sz w:val="20"/>
          <w:szCs w:val="20"/>
        </w:rPr>
        <w:t>’</w:t>
      </w:r>
      <w:r w:rsidR="004D1473" w:rsidRPr="004D1473">
        <w:rPr>
          <w:rFonts w:ascii="Arial" w:hAnsi="Arial"/>
          <w:sz w:val="20"/>
          <w:szCs w:val="20"/>
        </w:rPr>
        <w:t xml:space="preserve"> given the established use and meaning of the term </w:t>
      </w:r>
      <w:r w:rsidR="00BA08BE">
        <w:rPr>
          <w:rFonts w:ascii="Arial" w:hAnsi="Arial"/>
          <w:sz w:val="20"/>
          <w:szCs w:val="20"/>
        </w:rPr>
        <w:t>‘</w:t>
      </w:r>
      <w:r w:rsidR="004D1473" w:rsidRPr="004D1473">
        <w:rPr>
          <w:rFonts w:ascii="Arial" w:hAnsi="Arial"/>
          <w:sz w:val="20"/>
          <w:szCs w:val="20"/>
        </w:rPr>
        <w:t>supervision</w:t>
      </w:r>
      <w:r w:rsidR="00BA08BE">
        <w:rPr>
          <w:rFonts w:ascii="Arial" w:hAnsi="Arial"/>
          <w:sz w:val="20"/>
          <w:szCs w:val="20"/>
        </w:rPr>
        <w:t>’</w:t>
      </w:r>
      <w:r w:rsidR="004D1473" w:rsidRPr="004D1473">
        <w:rPr>
          <w:rFonts w:ascii="Arial" w:hAnsi="Arial"/>
          <w:sz w:val="20"/>
          <w:szCs w:val="20"/>
        </w:rPr>
        <w:t xml:space="preserve"> within the nursing profession and</w:t>
      </w:r>
      <w:r w:rsidR="00BA08BE">
        <w:rPr>
          <w:rFonts w:ascii="Arial" w:hAnsi="Arial"/>
          <w:sz w:val="20"/>
          <w:szCs w:val="20"/>
        </w:rPr>
        <w:t xml:space="preserve"> the</w:t>
      </w:r>
      <w:r w:rsidR="004D1473" w:rsidRPr="004D1473">
        <w:rPr>
          <w:rFonts w:ascii="Arial" w:hAnsi="Arial"/>
          <w:sz w:val="20"/>
          <w:szCs w:val="20"/>
        </w:rPr>
        <w:t xml:space="preserve"> general misunderstanding of the term </w:t>
      </w:r>
      <w:r w:rsidR="00BA08BE">
        <w:rPr>
          <w:rFonts w:ascii="Arial" w:hAnsi="Arial"/>
          <w:sz w:val="20"/>
          <w:szCs w:val="20"/>
        </w:rPr>
        <w:t>‘</w:t>
      </w:r>
      <w:r w:rsidR="004D1473" w:rsidRPr="004D1473">
        <w:rPr>
          <w:rFonts w:ascii="Arial" w:hAnsi="Arial"/>
          <w:sz w:val="20"/>
          <w:szCs w:val="20"/>
        </w:rPr>
        <w:t>designated</w:t>
      </w:r>
      <w:r w:rsidR="00BA08BE">
        <w:rPr>
          <w:rFonts w:ascii="Arial" w:hAnsi="Arial"/>
          <w:sz w:val="20"/>
          <w:szCs w:val="20"/>
        </w:rPr>
        <w:t>’</w:t>
      </w:r>
      <w:r w:rsidR="004D1473" w:rsidRPr="004D1473">
        <w:rPr>
          <w:rFonts w:ascii="Arial" w:hAnsi="Arial"/>
          <w:sz w:val="20"/>
          <w:szCs w:val="20"/>
        </w:rPr>
        <w:t>.</w:t>
      </w:r>
    </w:p>
    <w:p w:rsidR="002A7883" w:rsidRDefault="009357E4" w:rsidP="00C95766">
      <w:pPr>
        <w:rPr>
          <w:rFonts w:ascii="Arial" w:hAnsi="Arial"/>
          <w:sz w:val="20"/>
        </w:rPr>
      </w:pPr>
      <w:r>
        <w:rPr>
          <w:rFonts w:ascii="Arial" w:hAnsi="Arial"/>
          <w:sz w:val="20"/>
        </w:rPr>
        <w:t xml:space="preserve">Feedback to the discussion paper also provided clear support that </w:t>
      </w:r>
      <w:r w:rsidRPr="009357E4">
        <w:rPr>
          <w:rFonts w:ascii="Arial" w:hAnsi="Arial"/>
          <w:sz w:val="20"/>
          <w:szCs w:val="20"/>
        </w:rPr>
        <w:t xml:space="preserve">education </w:t>
      </w:r>
      <w:r>
        <w:rPr>
          <w:rFonts w:ascii="Arial" w:hAnsi="Arial"/>
          <w:sz w:val="20"/>
          <w:szCs w:val="20"/>
        </w:rPr>
        <w:t xml:space="preserve">for </w:t>
      </w:r>
      <w:r w:rsidRPr="009357E4">
        <w:rPr>
          <w:rFonts w:ascii="Arial" w:hAnsi="Arial"/>
          <w:sz w:val="20"/>
          <w:szCs w:val="20"/>
        </w:rPr>
        <w:t>RN</w:t>
      </w:r>
      <w:r>
        <w:rPr>
          <w:rFonts w:ascii="Arial" w:hAnsi="Arial"/>
          <w:sz w:val="20"/>
          <w:szCs w:val="20"/>
        </w:rPr>
        <w:t>s relating to</w:t>
      </w:r>
      <w:r w:rsidRPr="009357E4">
        <w:rPr>
          <w:rFonts w:ascii="Arial" w:hAnsi="Arial"/>
          <w:sz w:val="20"/>
          <w:szCs w:val="20"/>
        </w:rPr>
        <w:t xml:space="preserve"> </w:t>
      </w:r>
      <w:r>
        <w:rPr>
          <w:rFonts w:ascii="Arial" w:hAnsi="Arial"/>
          <w:sz w:val="20"/>
          <w:szCs w:val="20"/>
        </w:rPr>
        <w:t>p</w:t>
      </w:r>
      <w:r w:rsidRPr="009357E4">
        <w:rPr>
          <w:rFonts w:ascii="Arial" w:hAnsi="Arial"/>
          <w:sz w:val="20"/>
          <w:szCs w:val="20"/>
        </w:rPr>
        <w:t xml:space="preserve">rotocol/standing order supply is </w:t>
      </w:r>
      <w:r w:rsidR="00BA08BE">
        <w:rPr>
          <w:rFonts w:ascii="Arial" w:hAnsi="Arial"/>
          <w:sz w:val="20"/>
          <w:szCs w:val="20"/>
        </w:rPr>
        <w:t xml:space="preserve">already </w:t>
      </w:r>
      <w:r w:rsidRPr="009357E4">
        <w:rPr>
          <w:rFonts w:ascii="Arial" w:hAnsi="Arial"/>
          <w:sz w:val="20"/>
          <w:szCs w:val="20"/>
        </w:rPr>
        <w:t>captured at the undergraduate level</w:t>
      </w:r>
      <w:r w:rsidRPr="009357E4">
        <w:rPr>
          <w:rFonts w:ascii="Arial" w:hAnsi="Arial"/>
          <w:sz w:val="20"/>
        </w:rPr>
        <w:t xml:space="preserve"> </w:t>
      </w:r>
      <w:r>
        <w:rPr>
          <w:rFonts w:ascii="Arial" w:hAnsi="Arial"/>
          <w:sz w:val="20"/>
        </w:rPr>
        <w:t xml:space="preserve">which includes any form of prescribing under protocol (including the current </w:t>
      </w:r>
      <w:r w:rsidR="00185DB3" w:rsidRPr="00185DB3">
        <w:rPr>
          <w:rFonts w:ascii="Arial" w:hAnsi="Arial"/>
          <w:i/>
          <w:sz w:val="20"/>
        </w:rPr>
        <w:t>E</w:t>
      </w:r>
      <w:r w:rsidRPr="00185DB3">
        <w:rPr>
          <w:rFonts w:ascii="Arial" w:hAnsi="Arial"/>
          <w:i/>
          <w:sz w:val="20"/>
        </w:rPr>
        <w:t>ndorsement</w:t>
      </w:r>
      <w:r w:rsidR="00185DB3" w:rsidRPr="00185DB3">
        <w:rPr>
          <w:rFonts w:ascii="Arial" w:hAnsi="Arial"/>
          <w:i/>
          <w:sz w:val="20"/>
        </w:rPr>
        <w:t xml:space="preserve"> for scheduled medicines registered nursing (rural and isolated practice</w:t>
      </w:r>
      <w:r w:rsidR="00185DB3">
        <w:rPr>
          <w:rFonts w:ascii="Arial" w:hAnsi="Arial"/>
          <w:sz w:val="20"/>
        </w:rPr>
        <w:t>)</w:t>
      </w:r>
      <w:r w:rsidR="005E254B" w:rsidRPr="005E254B">
        <w:rPr>
          <w:rFonts w:ascii="Arial" w:hAnsi="Arial"/>
          <w:i/>
          <w:sz w:val="20"/>
        </w:rPr>
        <w:t xml:space="preserve"> registration standard</w:t>
      </w:r>
      <w:r>
        <w:rPr>
          <w:rFonts w:ascii="Arial" w:hAnsi="Arial"/>
          <w:sz w:val="20"/>
        </w:rPr>
        <w:t>)</w:t>
      </w:r>
      <w:r w:rsidRPr="009357E4">
        <w:rPr>
          <w:rFonts w:ascii="Arial" w:hAnsi="Arial"/>
          <w:sz w:val="20"/>
          <w:szCs w:val="20"/>
        </w:rPr>
        <w:t>. This has been further supported by an analysis undertaken by the Australian Nursing and Midwifery Accreditation Council</w:t>
      </w:r>
      <w:r>
        <w:rPr>
          <w:rFonts w:ascii="Arial" w:hAnsi="Arial"/>
          <w:sz w:val="20"/>
          <w:szCs w:val="20"/>
        </w:rPr>
        <w:t xml:space="preserve">. </w:t>
      </w:r>
    </w:p>
    <w:p w:rsidR="00F90BCE" w:rsidRPr="00083E4B" w:rsidRDefault="00083E4B" w:rsidP="00C95766">
      <w:pPr>
        <w:pStyle w:val="AHPRAbodytext"/>
        <w:tabs>
          <w:tab w:val="left" w:pos="3969"/>
        </w:tabs>
        <w:rPr>
          <w:rFonts w:cs="Times New Roman"/>
          <w:b/>
          <w:color w:val="008EC4"/>
        </w:rPr>
      </w:pPr>
      <w:r w:rsidRPr="00083E4B">
        <w:rPr>
          <w:rFonts w:cs="Times New Roman"/>
          <w:b/>
          <w:color w:val="008EC4"/>
        </w:rPr>
        <w:t>Next steps</w:t>
      </w:r>
    </w:p>
    <w:p w:rsidR="00083E4B" w:rsidRPr="00083E4B" w:rsidRDefault="00185DB3" w:rsidP="00C95766">
      <w:pPr>
        <w:pStyle w:val="AHPRAbodytext"/>
        <w:tabs>
          <w:tab w:val="left" w:pos="3969"/>
        </w:tabs>
        <w:rPr>
          <w:szCs w:val="20"/>
        </w:rPr>
      </w:pPr>
      <w:r>
        <w:rPr>
          <w:szCs w:val="20"/>
        </w:rPr>
        <w:t xml:space="preserve">The NMBA will commence initial consultation on an </w:t>
      </w:r>
      <w:r w:rsidRPr="00024A37">
        <w:rPr>
          <w:i/>
          <w:szCs w:val="20"/>
        </w:rPr>
        <w:t>Endorsement for scheduled medicines for registered nurses prescribing in partnership</w:t>
      </w:r>
      <w:r>
        <w:rPr>
          <w:szCs w:val="20"/>
        </w:rPr>
        <w:t xml:space="preserve"> with key s</w:t>
      </w:r>
      <w:r w:rsidR="00083E4B">
        <w:rPr>
          <w:szCs w:val="20"/>
        </w:rPr>
        <w:t>takeholder</w:t>
      </w:r>
      <w:r w:rsidR="00BA08BE">
        <w:rPr>
          <w:szCs w:val="20"/>
        </w:rPr>
        <w:t>s</w:t>
      </w:r>
      <w:r>
        <w:rPr>
          <w:szCs w:val="20"/>
        </w:rPr>
        <w:t xml:space="preserve">, which will be followed by public consultation. Consultation forums will be held in both rounds of consultation and </w:t>
      </w:r>
      <w:r w:rsidR="00EA3EB4">
        <w:t xml:space="preserve">will </w:t>
      </w:r>
      <w:r w:rsidR="00BA08BE">
        <w:t>afford</w:t>
      </w:r>
      <w:r w:rsidR="00EA3EB4">
        <w:t xml:space="preserve"> an opportunity for </w:t>
      </w:r>
      <w:r>
        <w:t>all</w:t>
      </w:r>
      <w:r w:rsidR="00EA3EB4">
        <w:t xml:space="preserve"> stakeholders to provide further feedback on the proposed </w:t>
      </w:r>
      <w:r>
        <w:t xml:space="preserve">endorsement. </w:t>
      </w:r>
    </w:p>
    <w:sectPr w:rsidR="00083E4B" w:rsidRPr="00083E4B" w:rsidSect="00EA3EB4">
      <w:headerReference w:type="even" r:id="rId8"/>
      <w:headerReference w:type="default" r:id="rId9"/>
      <w:footerReference w:type="even" r:id="rId10"/>
      <w:footerReference w:type="default" r:id="rId11"/>
      <w:headerReference w:type="first" r:id="rId12"/>
      <w:footerReference w:type="first" r:id="rId13"/>
      <w:pgSz w:w="11900" w:h="16840"/>
      <w:pgMar w:top="1382" w:right="1268" w:bottom="1134" w:left="1134" w:header="283" w:footer="43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EB4" w:rsidRDefault="00EA3EB4" w:rsidP="00FC2881">
      <w:pPr>
        <w:spacing w:after="0"/>
      </w:pPr>
      <w:r>
        <w:separator/>
      </w:r>
    </w:p>
    <w:p w:rsidR="00EA3EB4" w:rsidRDefault="00EA3EB4"/>
  </w:endnote>
  <w:endnote w:type="continuationSeparator" w:id="0">
    <w:p w:rsidR="00EA3EB4" w:rsidRDefault="00EA3EB4" w:rsidP="00FC2881">
      <w:pPr>
        <w:spacing w:after="0"/>
      </w:pPr>
      <w:r>
        <w:continuationSeparator/>
      </w:r>
    </w:p>
    <w:p w:rsidR="00EA3EB4" w:rsidRDefault="00EA3E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B4" w:rsidRDefault="00281414" w:rsidP="00FC2881">
    <w:pPr>
      <w:pStyle w:val="Footer"/>
      <w:framePr w:wrap="around" w:vAnchor="text" w:hAnchor="margin" w:xAlign="right" w:y="1"/>
    </w:pPr>
    <w:r>
      <w:fldChar w:fldCharType="begin"/>
    </w:r>
    <w:r w:rsidR="00EA3EB4">
      <w:instrText xml:space="preserve">PAGE  </w:instrText>
    </w:r>
    <w:r>
      <w:fldChar w:fldCharType="end"/>
    </w:r>
  </w:p>
  <w:p w:rsidR="00EA3EB4" w:rsidRDefault="00EA3EB4" w:rsidP="00FC2881">
    <w:pPr>
      <w:pStyle w:val="Footer"/>
      <w:ind w:right="360"/>
    </w:pPr>
  </w:p>
  <w:p w:rsidR="00EA3EB4" w:rsidRDefault="00EA3E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B4" w:rsidRPr="00AA2FC9" w:rsidRDefault="00EA3EB4" w:rsidP="00616043">
    <w:pPr>
      <w:pStyle w:val="AHPRADocumentsubheading"/>
      <w:spacing w:after="0"/>
      <w:jc w:val="center"/>
      <w:rPr>
        <w:sz w:val="20"/>
        <w:szCs w:val="16"/>
      </w:rPr>
    </w:pPr>
    <w:r w:rsidRPr="00AA2FC9">
      <w:rPr>
        <w:sz w:val="20"/>
        <w:szCs w:val="16"/>
      </w:rPr>
      <w:t xml:space="preserve">  </w:t>
    </w:r>
  </w:p>
  <w:p w:rsidR="00EA3EB4" w:rsidRPr="007664F3" w:rsidRDefault="00EA3EB4" w:rsidP="007664F3">
    <w:pPr>
      <w:pStyle w:val="AHPRApagenumber"/>
      <w:rPr>
        <w:szCs w:val="20"/>
      </w:rPr>
    </w:pPr>
    <w:r>
      <w:t>Meeting agenda/All National Boards</w:t>
    </w:r>
    <w:r>
      <w:tab/>
    </w:r>
    <w:r>
      <w:tab/>
    </w:r>
    <w:r>
      <w:tab/>
    </w:r>
    <w:r>
      <w:tab/>
    </w:r>
    <w:r>
      <w:tab/>
    </w:r>
    <w:r>
      <w:tab/>
    </w:r>
    <w:r>
      <w:tab/>
    </w:r>
    <w:r>
      <w:tab/>
    </w:r>
    <w:r>
      <w:tab/>
    </w:r>
    <w:r>
      <w:tab/>
    </w:r>
    <w:r w:rsidR="00281414">
      <w:fldChar w:fldCharType="begin"/>
    </w:r>
    <w:r w:rsidR="009357E4">
      <w:instrText xml:space="preserve"> PAGE   \* MERGEFORMAT </w:instrText>
    </w:r>
    <w:r w:rsidR="00281414">
      <w:fldChar w:fldCharType="separate"/>
    </w:r>
    <w:r w:rsidR="004D1473">
      <w:rPr>
        <w:noProof/>
      </w:rPr>
      <w:t>2</w:t>
    </w:r>
    <w:r w:rsidR="00281414">
      <w:rPr>
        <w:noProof/>
      </w:rPr>
      <w:fldChar w:fldCharType="end"/>
    </w:r>
  </w:p>
  <w:p w:rsidR="00EA3EB4" w:rsidRDefault="00EA3EB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B4" w:rsidRPr="00EA3EB4" w:rsidRDefault="00EA3EB4" w:rsidP="00EA3EB4">
    <w:pPr>
      <w:pStyle w:val="AHPRADocumenttitle"/>
      <w:jc w:val="center"/>
      <w:rPr>
        <w:b/>
        <w:color w:val="7F7F7F" w:themeColor="text1" w:themeTint="80"/>
        <w:sz w:val="18"/>
        <w:szCs w:val="18"/>
      </w:rPr>
    </w:pPr>
    <w:r w:rsidRPr="00EA3EB4">
      <w:rPr>
        <w:b/>
        <w:color w:val="7F7F7F" w:themeColor="text1" w:themeTint="80"/>
        <w:sz w:val="18"/>
        <w:szCs w:val="18"/>
      </w:rPr>
      <w:t xml:space="preserve">ANZCCNMO and NMBA </w:t>
    </w:r>
    <w:r>
      <w:rPr>
        <w:b/>
        <w:color w:val="7F7F7F" w:themeColor="text1" w:themeTint="80"/>
        <w:sz w:val="18"/>
        <w:szCs w:val="18"/>
      </w:rPr>
      <w:t>j</w:t>
    </w:r>
    <w:r w:rsidRPr="00EA3EB4">
      <w:rPr>
        <w:b/>
        <w:color w:val="7F7F7F" w:themeColor="text1" w:themeTint="80"/>
        <w:sz w:val="18"/>
        <w:szCs w:val="18"/>
      </w:rPr>
      <w:t>o</w:t>
    </w:r>
    <w:r>
      <w:rPr>
        <w:b/>
        <w:color w:val="7F7F7F" w:themeColor="text1" w:themeTint="80"/>
        <w:sz w:val="18"/>
        <w:szCs w:val="18"/>
      </w:rPr>
      <w:t>int c</w:t>
    </w:r>
    <w:r w:rsidRPr="00EA3EB4">
      <w:rPr>
        <w:b/>
        <w:color w:val="7F7F7F" w:themeColor="text1" w:themeTint="80"/>
        <w:sz w:val="18"/>
        <w:szCs w:val="18"/>
      </w:rPr>
      <w:t>ommuniqué</w:t>
    </w:r>
    <w:r>
      <w:rPr>
        <w:b/>
        <w:color w:val="7F7F7F" w:themeColor="text1" w:themeTint="80"/>
        <w:sz w:val="18"/>
        <w:szCs w:val="18"/>
      </w:rPr>
      <w:t xml:space="preserve"> – </w:t>
    </w:r>
    <w:r w:rsidR="005E254B">
      <w:rPr>
        <w:b/>
        <w:color w:val="7F7F7F" w:themeColor="text1" w:themeTint="80"/>
        <w:sz w:val="18"/>
        <w:szCs w:val="18"/>
      </w:rPr>
      <w:t>April</w:t>
    </w:r>
    <w:r>
      <w:rPr>
        <w:b/>
        <w:color w:val="7F7F7F" w:themeColor="text1" w:themeTint="80"/>
        <w:sz w:val="18"/>
        <w:szCs w:val="18"/>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EB4" w:rsidRDefault="00EA3EB4" w:rsidP="00FC2881">
      <w:pPr>
        <w:spacing w:after="0"/>
      </w:pPr>
      <w:r>
        <w:separator/>
      </w:r>
    </w:p>
    <w:p w:rsidR="00EA3EB4" w:rsidRDefault="00EA3EB4"/>
  </w:footnote>
  <w:footnote w:type="continuationSeparator" w:id="0">
    <w:p w:rsidR="00EA3EB4" w:rsidRDefault="00EA3EB4" w:rsidP="00FC2881">
      <w:pPr>
        <w:spacing w:after="0"/>
      </w:pPr>
      <w:r>
        <w:continuationSeparator/>
      </w:r>
    </w:p>
    <w:p w:rsidR="00EA3EB4" w:rsidRDefault="00EA3E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DB3" w:rsidRDefault="00185D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B4" w:rsidRPr="00315933" w:rsidRDefault="00EA3EB4" w:rsidP="00D638E0">
    <w:pPr>
      <w:ind w:left="-1134" w:right="-567"/>
      <w:jc w:val="right"/>
    </w:pPr>
  </w:p>
  <w:p w:rsidR="00EA3EB4" w:rsidRDefault="00EA3EB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B4" w:rsidRDefault="00EA3EB4" w:rsidP="00E844A0">
    <w:r w:rsidRPr="00884368">
      <w:rPr>
        <w:noProof/>
        <w:lang w:val="en-AU" w:eastAsia="en-AU"/>
      </w:rPr>
      <w:drawing>
        <wp:anchor distT="0" distB="0" distL="114300" distR="114300" simplePos="0" relativeHeight="251661312" behindDoc="1" locked="0" layoutInCell="1" allowOverlap="1">
          <wp:simplePos x="0" y="0"/>
          <wp:positionH relativeFrom="column">
            <wp:posOffset>-491490</wp:posOffset>
          </wp:positionH>
          <wp:positionV relativeFrom="paragraph">
            <wp:posOffset>20320</wp:posOffset>
          </wp:positionV>
          <wp:extent cx="4953000" cy="895350"/>
          <wp:effectExtent l="19050" t="0" r="0" b="0"/>
          <wp:wrapTight wrapText="bothSides">
            <wp:wrapPolygon edited="0">
              <wp:start x="-83" y="0"/>
              <wp:lineTo x="-83" y="21140"/>
              <wp:lineTo x="21600" y="21140"/>
              <wp:lineTo x="21600" y="0"/>
              <wp:lineTo x="-83"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53000" cy="895350"/>
                  </a:xfrm>
                  <a:prstGeom prst="rect">
                    <a:avLst/>
                  </a:prstGeom>
                  <a:noFill/>
                  <a:ln w="9525">
                    <a:noFill/>
                    <a:miter lim="800000"/>
                    <a:headEnd/>
                    <a:tailEnd/>
                  </a:ln>
                </pic:spPr>
              </pic:pic>
            </a:graphicData>
          </a:graphic>
        </wp:anchor>
      </w:drawing>
    </w:r>
    <w:r>
      <w:rPr>
        <w:noProof/>
        <w:lang w:val="en-AU" w:eastAsia="en-AU"/>
      </w:rPr>
      <w:drawing>
        <wp:anchor distT="0" distB="0" distL="114300" distR="114300" simplePos="0" relativeHeight="251659264" behindDoc="0" locked="0" layoutInCell="1" allowOverlap="1">
          <wp:simplePos x="0" y="0"/>
          <wp:positionH relativeFrom="column">
            <wp:posOffset>4404995</wp:posOffset>
          </wp:positionH>
          <wp:positionV relativeFrom="paragraph">
            <wp:posOffset>-24765</wp:posOffset>
          </wp:positionV>
          <wp:extent cx="1972945" cy="1578610"/>
          <wp:effectExtent l="19050" t="0" r="8255" b="0"/>
          <wp:wrapSquare wrapText="bothSides"/>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2"/>
                  <a:srcRect/>
                  <a:stretch>
                    <a:fillRect/>
                  </a:stretch>
                </pic:blipFill>
                <pic:spPr bwMode="auto">
                  <a:xfrm>
                    <a:off x="0" y="0"/>
                    <a:ext cx="1972945" cy="1578610"/>
                  </a:xfrm>
                  <a:prstGeom prst="rect">
                    <a:avLst/>
                  </a:prstGeom>
                  <a:noFill/>
                  <a:ln w="9525">
                    <a:noFill/>
                    <a:miter lim="800000"/>
                    <a:headEnd/>
                    <a:tailEnd/>
                  </a:ln>
                </pic:spPr>
              </pic:pic>
            </a:graphicData>
          </a:graphic>
        </wp:anchor>
      </w:drawing>
    </w:r>
  </w:p>
  <w:p w:rsidR="00EA3EB4" w:rsidRDefault="00EA3EB4" w:rsidP="00E844A0">
    <w:pPr>
      <w:rPr>
        <w:rFonts w:ascii="Times" w:hAnsi="Times" w:cs="Times"/>
        <w:noProof/>
      </w:rPr>
    </w:pPr>
  </w:p>
  <w:p w:rsidR="00EA3EB4" w:rsidRDefault="00EA3EB4" w:rsidP="00E844A0">
    <w:pPr>
      <w:rPr>
        <w:rFonts w:ascii="Times" w:hAnsi="Times" w:cs="Times"/>
        <w:noProof/>
      </w:rPr>
    </w:pPr>
  </w:p>
  <w:p w:rsidR="00EA3EB4" w:rsidRDefault="00EA3EB4"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80A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8661D4"/>
    <w:multiLevelType w:val="multilevel"/>
    <w:tmpl w:val="9544C85E"/>
    <w:numStyleLink w:val="AHPRAlist"/>
  </w:abstractNum>
  <w:abstractNum w:abstractNumId="2" w15:restartNumberingAfterBreak="0">
    <w:nsid w:val="1E056B50"/>
    <w:multiLevelType w:val="multilevel"/>
    <w:tmpl w:val="904E9A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F02C81"/>
    <w:multiLevelType w:val="hybridMultilevel"/>
    <w:tmpl w:val="FEBE8B72"/>
    <w:lvl w:ilvl="0" w:tplc="3C166F4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431F12"/>
    <w:multiLevelType w:val="hybridMultilevel"/>
    <w:tmpl w:val="E77C1730"/>
    <w:lvl w:ilvl="0" w:tplc="0C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7273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C065C2"/>
    <w:multiLevelType w:val="multilevel"/>
    <w:tmpl w:val="A6E29C1E"/>
    <w:numStyleLink w:val="AHPRAnumberedlist"/>
  </w:abstractNum>
  <w:abstractNum w:abstractNumId="7"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1F48C9"/>
    <w:multiLevelType w:val="multilevel"/>
    <w:tmpl w:val="A6E29C1E"/>
    <w:styleLink w:val="AHPRAnumberedlist"/>
    <w:lvl w:ilvl="0">
      <w:start w:val="1"/>
      <w:numFmt w:val="decimal"/>
      <w:lvlText w:val="%1."/>
      <w:lvlJc w:val="left"/>
      <w:pPr>
        <w:ind w:left="360" w:hanging="360"/>
      </w:pPr>
      <w:rPr>
        <w:rFonts w:ascii="Arial" w:hAnsi="Arial" w:cs="Times New Roman"/>
        <w:b/>
        <w:bCs w:val="0"/>
        <w:i w:val="0"/>
        <w:iCs w:val="0"/>
        <w:caps w:val="0"/>
        <w:smallCaps w:val="0"/>
        <w:strike w:val="0"/>
        <w:dstrike w:val="0"/>
        <w:noProof w:val="0"/>
        <w:vanish w:val="0"/>
        <w:color w:val="008EC4"/>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ascii="Arial" w:hAnsi="Arial"/>
        <w:color w:val="auto"/>
        <w:sz w:val="20"/>
      </w:rPr>
    </w:lvl>
    <w:lvl w:ilvl="2">
      <w:start w:val="1"/>
      <w:numFmt w:val="decimal"/>
      <w:lvlText w:val="%1.%2.%3."/>
      <w:lvlJc w:val="left"/>
      <w:pPr>
        <w:ind w:left="1224" w:hanging="504"/>
      </w:pPr>
      <w:rPr>
        <w:rFonts w:ascii="Arial" w:hAnsi="Arial"/>
        <w:color w:val="auto"/>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1F32121"/>
    <w:multiLevelType w:val="hybridMultilevel"/>
    <w:tmpl w:val="A25EA022"/>
    <w:lvl w:ilvl="0" w:tplc="AA4E1FB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2E5E6E"/>
    <w:multiLevelType w:val="hybridMultilevel"/>
    <w:tmpl w:val="94AE7E08"/>
    <w:lvl w:ilvl="0" w:tplc="958A6148">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1" w15:restartNumberingAfterBreak="0">
    <w:nsid w:val="537278F0"/>
    <w:multiLevelType w:val="hybridMultilevel"/>
    <w:tmpl w:val="C7408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4B364E"/>
    <w:multiLevelType w:val="hybridMultilevel"/>
    <w:tmpl w:val="197E770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3" w15:restartNumberingAfterBreak="0">
    <w:nsid w:val="5DDB51D1"/>
    <w:multiLevelType w:val="multilevel"/>
    <w:tmpl w:val="904E9A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3C13504"/>
    <w:multiLevelType w:val="hybridMultilevel"/>
    <w:tmpl w:val="F618AC3E"/>
    <w:lvl w:ilvl="0" w:tplc="31A4CB5E">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15" w15:restartNumberingAfterBreak="0">
    <w:nsid w:val="6A9F2ACF"/>
    <w:multiLevelType w:val="multilevel"/>
    <w:tmpl w:val="9544C85E"/>
    <w:styleLink w:val="AHPRAlist"/>
    <w:lvl w:ilvl="0">
      <w:start w:val="1"/>
      <w:numFmt w:val="decimal"/>
      <w:pStyle w:val="AHPRAnumberedsubheadinglevel1"/>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6" w15:restartNumberingAfterBreak="0">
    <w:nsid w:val="6ACC55E0"/>
    <w:multiLevelType w:val="hybridMultilevel"/>
    <w:tmpl w:val="5AB42B54"/>
    <w:lvl w:ilvl="0" w:tplc="C4D81B3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CE11D27"/>
    <w:multiLevelType w:val="hybridMultilevel"/>
    <w:tmpl w:val="441E8756"/>
    <w:lvl w:ilvl="0" w:tplc="9D9CF90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3"/>
  </w:num>
  <w:num w:numId="4">
    <w:abstractNumId w:val="16"/>
  </w:num>
  <w:num w:numId="5">
    <w:abstractNumId w:val="6"/>
  </w:num>
  <w:num w:numId="6">
    <w:abstractNumId w:val="7"/>
  </w:num>
  <w:num w:numId="7">
    <w:abstractNumId w:val="5"/>
  </w:num>
  <w:num w:numId="8">
    <w:abstractNumId w:val="2"/>
  </w:num>
  <w:num w:numId="9">
    <w:abstractNumId w:val="13"/>
  </w:num>
  <w:num w:numId="10">
    <w:abstractNumId w:val="0"/>
  </w:num>
  <w:num w:numId="11">
    <w:abstractNumId w:val="17"/>
  </w:num>
  <w:num w:numId="12">
    <w:abstractNumId w:val="9"/>
  </w:num>
  <w:num w:numId="13">
    <w:abstractNumId w:val="8"/>
  </w:num>
  <w:num w:numId="14">
    <w:abstractNumId w:val="1"/>
  </w:num>
  <w:num w:numId="15">
    <w:abstractNumId w:val="15"/>
    <w:lvlOverride w:ilvl="0">
      <w:lvl w:ilvl="0">
        <w:start w:val="1"/>
        <w:numFmt w:val="decimal"/>
        <w:pStyle w:val="AHPRAnumberedsubheadinglevel1"/>
        <w:lvlText w:val="%1"/>
        <w:lvlJc w:val="left"/>
        <w:pPr>
          <w:ind w:left="284" w:hanging="284"/>
        </w:pPr>
        <w:rPr>
          <w:rFonts w:ascii="Arial" w:hAnsi="Arial" w:hint="default"/>
          <w:b/>
          <w:color w:val="008EC4"/>
          <w:sz w:val="20"/>
        </w:rPr>
      </w:lvl>
    </w:lvlOverride>
  </w:num>
  <w:num w:numId="16">
    <w:abstractNumId w:val="15"/>
  </w:num>
  <w:num w:numId="17">
    <w:abstractNumId w:val="15"/>
  </w:num>
  <w:num w:numId="18">
    <w:abstractNumId w:val="15"/>
  </w:num>
  <w:num w:numId="19">
    <w:abstractNumId w:val="15"/>
  </w:num>
  <w:num w:numId="20">
    <w:abstractNumId w:val="15"/>
  </w:num>
  <w:num w:numId="21">
    <w:abstractNumId w:val="11"/>
  </w:num>
  <w:num w:numId="22">
    <w:abstractNumId w:val="15"/>
    <w:lvlOverride w:ilvl="0">
      <w:lvl w:ilvl="0">
        <w:start w:val="1"/>
        <w:numFmt w:val="decimal"/>
        <w:pStyle w:val="AHPRAnumberedsubheadinglevel1"/>
        <w:lvlText w:val="%1"/>
        <w:lvlJc w:val="left"/>
        <w:pPr>
          <w:ind w:left="284" w:hanging="284"/>
        </w:pPr>
        <w:rPr>
          <w:rFonts w:ascii="Arial" w:hAnsi="Arial" w:hint="default"/>
          <w:b/>
          <w:color w:val="00BCE2"/>
          <w:sz w:val="20"/>
        </w:rPr>
      </w:lvl>
    </w:lvlOverride>
  </w:num>
  <w:num w:numId="23">
    <w:abstractNumId w:val="15"/>
    <w:lvlOverride w:ilvl="0">
      <w:lvl w:ilvl="0">
        <w:start w:val="1"/>
        <w:numFmt w:val="decimal"/>
        <w:pStyle w:val="AHPRAnumberedsubheadinglevel1"/>
        <w:lvlText w:val="%1"/>
        <w:lvlJc w:val="left"/>
        <w:pPr>
          <w:ind w:left="284" w:hanging="284"/>
        </w:pPr>
        <w:rPr>
          <w:rFonts w:ascii="Arial" w:hAnsi="Arial" w:hint="default"/>
          <w:b/>
          <w:color w:val="00BCE2"/>
          <w:sz w:val="20"/>
        </w:rPr>
      </w:lvl>
    </w:lvlOverride>
  </w:num>
  <w:num w:numId="24">
    <w:abstractNumId w:val="12"/>
  </w:num>
  <w:num w:numId="25">
    <w:abstractNumId w:val="15"/>
    <w:lvlOverride w:ilvl="0">
      <w:startOverride w:val="15"/>
      <w:lvl w:ilvl="0">
        <w:start w:val="15"/>
        <w:numFmt w:val="decimal"/>
        <w:pStyle w:val="AHPRAnumberedsubheadinglevel1"/>
        <w:lvlText w:val="%1"/>
        <w:lvlJc w:val="left"/>
        <w:pPr>
          <w:ind w:left="284" w:hanging="284"/>
        </w:pPr>
        <w:rPr>
          <w:rFonts w:ascii="Arial" w:hAnsi="Arial" w:hint="default"/>
          <w:b/>
          <w:color w:val="008EC4"/>
          <w:sz w:val="20"/>
        </w:rPr>
      </w:lvl>
    </w:lvlOverride>
  </w:num>
  <w:num w:numId="26">
    <w:abstractNumId w:val="15"/>
    <w:lvlOverride w:ilvl="0">
      <w:lvl w:ilvl="0">
        <w:start w:val="1"/>
        <w:numFmt w:val="decimal"/>
        <w:pStyle w:val="AHPRAnumberedsubheadinglevel1"/>
        <w:lvlText w:val="%1"/>
        <w:lvlJc w:val="left"/>
        <w:pPr>
          <w:ind w:left="284" w:hanging="284"/>
        </w:pPr>
        <w:rPr>
          <w:rFonts w:ascii="Arial" w:hAnsi="Arial" w:hint="default"/>
          <w:b/>
          <w:color w:val="008EC4"/>
          <w:sz w:val="20"/>
        </w:rPr>
      </w:lvl>
    </w:lvlOverride>
  </w:num>
  <w:num w:numId="27">
    <w:abstractNumId w:val="15"/>
    <w:lvlOverride w:ilvl="0">
      <w:lvl w:ilvl="0">
        <w:start w:val="1"/>
        <w:numFmt w:val="decimal"/>
        <w:pStyle w:val="AHPRAnumberedsubheadinglevel1"/>
        <w:lvlText w:val="%1"/>
        <w:lvlJc w:val="left"/>
        <w:pPr>
          <w:ind w:left="284" w:hanging="284"/>
        </w:pPr>
        <w:rPr>
          <w:rFonts w:ascii="Arial" w:hAnsi="Arial" w:hint="default"/>
          <w:b/>
          <w:color w:val="008EC4"/>
          <w:sz w:val="20"/>
        </w:rPr>
      </w:lvl>
    </w:lvlOverride>
  </w:num>
  <w:num w:numId="2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4E8"/>
    <w:rsid w:val="00000033"/>
    <w:rsid w:val="000041EF"/>
    <w:rsid w:val="00006922"/>
    <w:rsid w:val="0000761C"/>
    <w:rsid w:val="0001001E"/>
    <w:rsid w:val="00013017"/>
    <w:rsid w:val="00024A37"/>
    <w:rsid w:val="00025A94"/>
    <w:rsid w:val="000334D7"/>
    <w:rsid w:val="000441BA"/>
    <w:rsid w:val="00053CFE"/>
    <w:rsid w:val="00056CF4"/>
    <w:rsid w:val="0006184B"/>
    <w:rsid w:val="00066658"/>
    <w:rsid w:val="00071439"/>
    <w:rsid w:val="000810CB"/>
    <w:rsid w:val="00082FA1"/>
    <w:rsid w:val="00083E4B"/>
    <w:rsid w:val="00085F7D"/>
    <w:rsid w:val="000945FB"/>
    <w:rsid w:val="000A25E4"/>
    <w:rsid w:val="000A6BF7"/>
    <w:rsid w:val="000C4E99"/>
    <w:rsid w:val="000D11FD"/>
    <w:rsid w:val="000D7670"/>
    <w:rsid w:val="000E72C3"/>
    <w:rsid w:val="000E7A50"/>
    <w:rsid w:val="000F3305"/>
    <w:rsid w:val="000F4EF5"/>
    <w:rsid w:val="0010139F"/>
    <w:rsid w:val="00113B34"/>
    <w:rsid w:val="0012366A"/>
    <w:rsid w:val="00143108"/>
    <w:rsid w:val="00144DEF"/>
    <w:rsid w:val="00161682"/>
    <w:rsid w:val="00174D54"/>
    <w:rsid w:val="00185DB3"/>
    <w:rsid w:val="0019559E"/>
    <w:rsid w:val="001A4D57"/>
    <w:rsid w:val="001B64E8"/>
    <w:rsid w:val="001B7609"/>
    <w:rsid w:val="001C2CDF"/>
    <w:rsid w:val="001C425C"/>
    <w:rsid w:val="001D603F"/>
    <w:rsid w:val="001D73DA"/>
    <w:rsid w:val="001E1E31"/>
    <w:rsid w:val="001E66D6"/>
    <w:rsid w:val="001E749B"/>
    <w:rsid w:val="001F6DC9"/>
    <w:rsid w:val="00204815"/>
    <w:rsid w:val="002113B2"/>
    <w:rsid w:val="00220A3B"/>
    <w:rsid w:val="00246677"/>
    <w:rsid w:val="00275555"/>
    <w:rsid w:val="0028013F"/>
    <w:rsid w:val="00281414"/>
    <w:rsid w:val="00292974"/>
    <w:rsid w:val="0029393A"/>
    <w:rsid w:val="00295B44"/>
    <w:rsid w:val="002A16C6"/>
    <w:rsid w:val="002A7883"/>
    <w:rsid w:val="002B2D48"/>
    <w:rsid w:val="002B674C"/>
    <w:rsid w:val="002C113A"/>
    <w:rsid w:val="002C34EA"/>
    <w:rsid w:val="002C3D45"/>
    <w:rsid w:val="002D1F8B"/>
    <w:rsid w:val="002D7344"/>
    <w:rsid w:val="00303BE1"/>
    <w:rsid w:val="00305AFC"/>
    <w:rsid w:val="0030699E"/>
    <w:rsid w:val="00307FA4"/>
    <w:rsid w:val="0032755E"/>
    <w:rsid w:val="00333F78"/>
    <w:rsid w:val="0033569A"/>
    <w:rsid w:val="00346E68"/>
    <w:rsid w:val="0036706D"/>
    <w:rsid w:val="003702AC"/>
    <w:rsid w:val="00382B62"/>
    <w:rsid w:val="003849DE"/>
    <w:rsid w:val="003B3FAC"/>
    <w:rsid w:val="003B7582"/>
    <w:rsid w:val="003D0387"/>
    <w:rsid w:val="003D6DBD"/>
    <w:rsid w:val="003E00B5"/>
    <w:rsid w:val="003E3268"/>
    <w:rsid w:val="003E5F51"/>
    <w:rsid w:val="003F2F06"/>
    <w:rsid w:val="00405C0A"/>
    <w:rsid w:val="0041089F"/>
    <w:rsid w:val="00413B02"/>
    <w:rsid w:val="00414F2C"/>
    <w:rsid w:val="00426B1A"/>
    <w:rsid w:val="004363C6"/>
    <w:rsid w:val="00450B34"/>
    <w:rsid w:val="00452C6F"/>
    <w:rsid w:val="00454AA7"/>
    <w:rsid w:val="00454AAA"/>
    <w:rsid w:val="004606A7"/>
    <w:rsid w:val="00461BE7"/>
    <w:rsid w:val="004A5E5D"/>
    <w:rsid w:val="004B747B"/>
    <w:rsid w:val="004C3EFC"/>
    <w:rsid w:val="004D1473"/>
    <w:rsid w:val="004D7537"/>
    <w:rsid w:val="004F49FE"/>
    <w:rsid w:val="004F5B46"/>
    <w:rsid w:val="004F5C05"/>
    <w:rsid w:val="005308FA"/>
    <w:rsid w:val="0054415F"/>
    <w:rsid w:val="00553A4C"/>
    <w:rsid w:val="00554335"/>
    <w:rsid w:val="005565CE"/>
    <w:rsid w:val="00557BD2"/>
    <w:rsid w:val="005613EC"/>
    <w:rsid w:val="005651D8"/>
    <w:rsid w:val="00567739"/>
    <w:rsid w:val="005708AE"/>
    <w:rsid w:val="0057524D"/>
    <w:rsid w:val="005A0FA9"/>
    <w:rsid w:val="005A44C9"/>
    <w:rsid w:val="005C298F"/>
    <w:rsid w:val="005C5932"/>
    <w:rsid w:val="005C6817"/>
    <w:rsid w:val="005D2726"/>
    <w:rsid w:val="005E254B"/>
    <w:rsid w:val="005E7CF1"/>
    <w:rsid w:val="005F2C0D"/>
    <w:rsid w:val="005F50D5"/>
    <w:rsid w:val="00616043"/>
    <w:rsid w:val="006304BE"/>
    <w:rsid w:val="006332C1"/>
    <w:rsid w:val="00640B2C"/>
    <w:rsid w:val="00644462"/>
    <w:rsid w:val="00647263"/>
    <w:rsid w:val="006478CD"/>
    <w:rsid w:val="006538B3"/>
    <w:rsid w:val="006668CD"/>
    <w:rsid w:val="00667CAD"/>
    <w:rsid w:val="00681D5E"/>
    <w:rsid w:val="00696990"/>
    <w:rsid w:val="006A0153"/>
    <w:rsid w:val="006B1CCF"/>
    <w:rsid w:val="006C0257"/>
    <w:rsid w:val="006C0E29"/>
    <w:rsid w:val="006D30FE"/>
    <w:rsid w:val="006D3757"/>
    <w:rsid w:val="006D4562"/>
    <w:rsid w:val="006E4855"/>
    <w:rsid w:val="006F7348"/>
    <w:rsid w:val="006F796D"/>
    <w:rsid w:val="0070155F"/>
    <w:rsid w:val="0071562A"/>
    <w:rsid w:val="00737043"/>
    <w:rsid w:val="007372A4"/>
    <w:rsid w:val="00741B04"/>
    <w:rsid w:val="0074363D"/>
    <w:rsid w:val="00744D87"/>
    <w:rsid w:val="0075285E"/>
    <w:rsid w:val="0076115C"/>
    <w:rsid w:val="00763158"/>
    <w:rsid w:val="007664F3"/>
    <w:rsid w:val="00766B9E"/>
    <w:rsid w:val="00790ECC"/>
    <w:rsid w:val="00793CD1"/>
    <w:rsid w:val="007A50BC"/>
    <w:rsid w:val="007A71DB"/>
    <w:rsid w:val="007B77D6"/>
    <w:rsid w:val="007C0B6E"/>
    <w:rsid w:val="007D4836"/>
    <w:rsid w:val="007D5D40"/>
    <w:rsid w:val="007D7160"/>
    <w:rsid w:val="007E2C84"/>
    <w:rsid w:val="007F0095"/>
    <w:rsid w:val="00807331"/>
    <w:rsid w:val="00811277"/>
    <w:rsid w:val="008338F7"/>
    <w:rsid w:val="00836397"/>
    <w:rsid w:val="00842C9F"/>
    <w:rsid w:val="00851462"/>
    <w:rsid w:val="00852D1C"/>
    <w:rsid w:val="00854390"/>
    <w:rsid w:val="00856147"/>
    <w:rsid w:val="00860F40"/>
    <w:rsid w:val="00861227"/>
    <w:rsid w:val="008615C9"/>
    <w:rsid w:val="00864020"/>
    <w:rsid w:val="008829F0"/>
    <w:rsid w:val="00884368"/>
    <w:rsid w:val="00893589"/>
    <w:rsid w:val="00895151"/>
    <w:rsid w:val="008979D5"/>
    <w:rsid w:val="008A42BF"/>
    <w:rsid w:val="008A4C3B"/>
    <w:rsid w:val="008B2AD7"/>
    <w:rsid w:val="008D6B7E"/>
    <w:rsid w:val="008D7845"/>
    <w:rsid w:val="008E4BFB"/>
    <w:rsid w:val="008F0EB3"/>
    <w:rsid w:val="00916A53"/>
    <w:rsid w:val="00923B23"/>
    <w:rsid w:val="009357E4"/>
    <w:rsid w:val="00937ED0"/>
    <w:rsid w:val="00952797"/>
    <w:rsid w:val="009737D0"/>
    <w:rsid w:val="009777D3"/>
    <w:rsid w:val="009859E6"/>
    <w:rsid w:val="00995208"/>
    <w:rsid w:val="009A0A5D"/>
    <w:rsid w:val="009C6933"/>
    <w:rsid w:val="009D4F0F"/>
    <w:rsid w:val="009E6F89"/>
    <w:rsid w:val="009F0635"/>
    <w:rsid w:val="00A02931"/>
    <w:rsid w:val="00A04C7A"/>
    <w:rsid w:val="00A058E5"/>
    <w:rsid w:val="00A05D38"/>
    <w:rsid w:val="00A2072E"/>
    <w:rsid w:val="00A237BB"/>
    <w:rsid w:val="00A2533D"/>
    <w:rsid w:val="00A35605"/>
    <w:rsid w:val="00A407A8"/>
    <w:rsid w:val="00A43BE5"/>
    <w:rsid w:val="00A53E14"/>
    <w:rsid w:val="00A6475C"/>
    <w:rsid w:val="00A65BDA"/>
    <w:rsid w:val="00A71111"/>
    <w:rsid w:val="00A72993"/>
    <w:rsid w:val="00A82078"/>
    <w:rsid w:val="00A838C8"/>
    <w:rsid w:val="00A83D36"/>
    <w:rsid w:val="00A8642A"/>
    <w:rsid w:val="00A91C42"/>
    <w:rsid w:val="00A9287C"/>
    <w:rsid w:val="00A9516B"/>
    <w:rsid w:val="00A95AA9"/>
    <w:rsid w:val="00A9780A"/>
    <w:rsid w:val="00AA00AF"/>
    <w:rsid w:val="00AA2FC9"/>
    <w:rsid w:val="00AB283D"/>
    <w:rsid w:val="00AB7400"/>
    <w:rsid w:val="00AC33FC"/>
    <w:rsid w:val="00AD312E"/>
    <w:rsid w:val="00AD4977"/>
    <w:rsid w:val="00AE3EAF"/>
    <w:rsid w:val="00AE58C8"/>
    <w:rsid w:val="00B024B0"/>
    <w:rsid w:val="00B328D4"/>
    <w:rsid w:val="00B33529"/>
    <w:rsid w:val="00B41D65"/>
    <w:rsid w:val="00B505C3"/>
    <w:rsid w:val="00B51748"/>
    <w:rsid w:val="00B5220C"/>
    <w:rsid w:val="00B57198"/>
    <w:rsid w:val="00B67440"/>
    <w:rsid w:val="00B67614"/>
    <w:rsid w:val="00B85023"/>
    <w:rsid w:val="00BA08BE"/>
    <w:rsid w:val="00BA3B61"/>
    <w:rsid w:val="00BA469B"/>
    <w:rsid w:val="00BB4A5B"/>
    <w:rsid w:val="00BE0575"/>
    <w:rsid w:val="00BF2534"/>
    <w:rsid w:val="00BF6DA6"/>
    <w:rsid w:val="00C038B4"/>
    <w:rsid w:val="00C3113A"/>
    <w:rsid w:val="00C35DE1"/>
    <w:rsid w:val="00C40424"/>
    <w:rsid w:val="00C42468"/>
    <w:rsid w:val="00C524AA"/>
    <w:rsid w:val="00C538EB"/>
    <w:rsid w:val="00C54689"/>
    <w:rsid w:val="00C734E6"/>
    <w:rsid w:val="00C81B3A"/>
    <w:rsid w:val="00C9504F"/>
    <w:rsid w:val="00C95766"/>
    <w:rsid w:val="00CB249B"/>
    <w:rsid w:val="00CB28AF"/>
    <w:rsid w:val="00CB6C08"/>
    <w:rsid w:val="00CC5669"/>
    <w:rsid w:val="00CD0DCA"/>
    <w:rsid w:val="00CF09EE"/>
    <w:rsid w:val="00D058D8"/>
    <w:rsid w:val="00D12F61"/>
    <w:rsid w:val="00D201C6"/>
    <w:rsid w:val="00D21F22"/>
    <w:rsid w:val="00D62348"/>
    <w:rsid w:val="00D638E0"/>
    <w:rsid w:val="00D716BA"/>
    <w:rsid w:val="00D73184"/>
    <w:rsid w:val="00D81686"/>
    <w:rsid w:val="00DC2952"/>
    <w:rsid w:val="00DC3430"/>
    <w:rsid w:val="00DE2AB0"/>
    <w:rsid w:val="00DF194A"/>
    <w:rsid w:val="00DF1AB7"/>
    <w:rsid w:val="00DF409A"/>
    <w:rsid w:val="00E07C02"/>
    <w:rsid w:val="00E12B06"/>
    <w:rsid w:val="00E15BF6"/>
    <w:rsid w:val="00E22BD0"/>
    <w:rsid w:val="00E271CC"/>
    <w:rsid w:val="00E353B5"/>
    <w:rsid w:val="00E62CA2"/>
    <w:rsid w:val="00E71CB9"/>
    <w:rsid w:val="00E73698"/>
    <w:rsid w:val="00E8251C"/>
    <w:rsid w:val="00E844A0"/>
    <w:rsid w:val="00E872AC"/>
    <w:rsid w:val="00E97E25"/>
    <w:rsid w:val="00EA3EB4"/>
    <w:rsid w:val="00EC1411"/>
    <w:rsid w:val="00EC7726"/>
    <w:rsid w:val="00EE32D1"/>
    <w:rsid w:val="00F13ED2"/>
    <w:rsid w:val="00F27ACB"/>
    <w:rsid w:val="00F313F9"/>
    <w:rsid w:val="00F3616F"/>
    <w:rsid w:val="00F43854"/>
    <w:rsid w:val="00F54734"/>
    <w:rsid w:val="00F56BBF"/>
    <w:rsid w:val="00F6618F"/>
    <w:rsid w:val="00F70DD5"/>
    <w:rsid w:val="00F73165"/>
    <w:rsid w:val="00F737F6"/>
    <w:rsid w:val="00F764DB"/>
    <w:rsid w:val="00F83192"/>
    <w:rsid w:val="00F8569E"/>
    <w:rsid w:val="00F876E8"/>
    <w:rsid w:val="00F90BCE"/>
    <w:rsid w:val="00F94087"/>
    <w:rsid w:val="00FC2881"/>
    <w:rsid w:val="00FD7DC1"/>
    <w:rsid w:val="00FE30D1"/>
    <w:rsid w:val="00FF63AB"/>
    <w:rsid w:val="00FF7849"/>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rules v:ext="edit">
        <o:r id="V:Rule2" type="connector" idref="#AutoShape 3"/>
      </o:rules>
    </o:shapelayout>
  </w:shapeDefaults>
  <w:decimalSymbol w:val="."/>
  <w:listSeparator w:val=","/>
  <w15:docId w15:val="{8BC40F42-0184-44A3-AFBE-08F2C91A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Emphasis" w:uiPriority="2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664F3"/>
    <w:pPr>
      <w:spacing w:after="200"/>
    </w:pPr>
    <w:rPr>
      <w:sz w:val="24"/>
      <w:szCs w:val="24"/>
    </w:rPr>
  </w:style>
  <w:style w:type="paragraph" w:styleId="Heading1">
    <w:name w:val="heading 1"/>
    <w:basedOn w:val="Normal"/>
    <w:next w:val="Normal"/>
    <w:link w:val="Heading1Char"/>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rsid w:val="00554335"/>
    <w:rPr>
      <w:i/>
      <w:color w:val="auto"/>
    </w:rPr>
  </w:style>
  <w:style w:type="paragraph" w:customStyle="1" w:styleId="AHPRASubheadinglevel3">
    <w:name w:val="AHPRA Subheading level 3"/>
    <w:basedOn w:val="AHPRASubheading"/>
    <w:next w:val="Normal"/>
    <w:rsid w:val="00554335"/>
    <w:rPr>
      <w:b w:val="0"/>
      <w:i/>
    </w:rPr>
  </w:style>
  <w:style w:type="paragraph" w:customStyle="1" w:styleId="AHPRABulletlevel1">
    <w:name w:val="AHPRA Bullet level 1"/>
    <w:basedOn w:val="Normal"/>
    <w:qFormat/>
    <w:rsid w:val="007664F3"/>
    <w:pPr>
      <w:numPr>
        <w:numId w:val="6"/>
      </w:numPr>
      <w:spacing w:after="0"/>
      <w:ind w:left="369" w:hanging="369"/>
    </w:pPr>
    <w:rPr>
      <w:rFonts w:ascii="Arial" w:hAnsi="Arial"/>
      <w:sz w:val="20"/>
    </w:rPr>
  </w:style>
  <w:style w:type="paragraph" w:customStyle="1" w:styleId="AHPRABulletlevel2">
    <w:name w:val="AHPRA Bullet level 2"/>
    <w:basedOn w:val="AHPRABulletlevel1"/>
    <w:rsid w:val="007664F3"/>
    <w:pPr>
      <w:numPr>
        <w:numId w:val="3"/>
      </w:numPr>
      <w:ind w:left="738" w:hanging="369"/>
    </w:pPr>
  </w:style>
  <w:style w:type="paragraph" w:customStyle="1" w:styleId="AHPRABulletlevel3">
    <w:name w:val="AHPRA Bullet level 3"/>
    <w:basedOn w:val="AHPRABulletlevel2"/>
    <w:rsid w:val="007664F3"/>
    <w:pPr>
      <w:numPr>
        <w:numId w:val="4"/>
      </w:numPr>
      <w:ind w:left="1106" w:hanging="369"/>
    </w:pPr>
  </w:style>
  <w:style w:type="paragraph" w:customStyle="1" w:styleId="AHPRANumberedText">
    <w:name w:val="AHPRA Numbered Text"/>
    <w:basedOn w:val="AHPRAbodytext"/>
    <w:rsid w:val="007664F3"/>
    <w:pPr>
      <w:numPr>
        <w:numId w:val="2"/>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numberedbulletpoint"/>
    <w:rsid w:val="005C5932"/>
    <w:pPr>
      <w:numPr>
        <w:numId w:val="15"/>
      </w:numPr>
    </w:pPr>
  </w:style>
  <w:style w:type="paragraph" w:customStyle="1" w:styleId="AHPRAnumberedbulletpoint">
    <w:name w:val="AHPRA numbered bullet point"/>
    <w:basedOn w:val="AHPRAnumberedsubheadinglevel1"/>
    <w:link w:val="AHPRAnumberedbulletpointChar"/>
    <w:rsid w:val="007664F3"/>
    <w:pPr>
      <w:numPr>
        <w:ilvl w:val="1"/>
      </w:numPr>
    </w:pPr>
    <w:rPr>
      <w:b w:val="0"/>
      <w:color w:val="auto"/>
    </w:r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7664F3"/>
    <w:pPr>
      <w:spacing w:after="200"/>
    </w:pPr>
  </w:style>
  <w:style w:type="paragraph" w:customStyle="1" w:styleId="AHPRAlastnumberedbulletpoint">
    <w:name w:val="AHPRA last numbered bullet point"/>
    <w:basedOn w:val="AHPRAnumberedbulletpoint"/>
    <w:next w:val="Normal"/>
    <w:rsid w:val="007664F3"/>
  </w:style>
  <w:style w:type="character" w:customStyle="1" w:styleId="Heading3Char">
    <w:name w:val="Heading 3 Char"/>
    <w:basedOn w:val="DefaultParagraphFont"/>
    <w:link w:val="Heading3"/>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99"/>
    <w:rsid w:val="00E73698"/>
    <w:pPr>
      <w:tabs>
        <w:tab w:val="center" w:pos="4513"/>
        <w:tab w:val="right" w:pos="9026"/>
      </w:tabs>
    </w:pPr>
  </w:style>
  <w:style w:type="character" w:customStyle="1" w:styleId="HeaderChar">
    <w:name w:val="Header Char"/>
    <w:basedOn w:val="DefaultParagraphFont"/>
    <w:link w:val="Header"/>
    <w:uiPriority w:val="99"/>
    <w:rsid w:val="00E73698"/>
    <w:rPr>
      <w:sz w:val="24"/>
      <w:szCs w:val="24"/>
    </w:rPr>
  </w:style>
  <w:style w:type="paragraph" w:customStyle="1" w:styleId="AHPRApagenumber">
    <w:name w:val="AHPRA page number"/>
    <w:basedOn w:val="AHPRAfootnote"/>
    <w:rsid w:val="007664F3"/>
    <w:rPr>
      <w:szCs w:val="18"/>
    </w:rPr>
  </w:style>
  <w:style w:type="paragraph" w:styleId="FootnoteText">
    <w:name w:val="footnote text"/>
    <w:basedOn w:val="Normal"/>
    <w:link w:val="FootnoteTextChar"/>
    <w:rsid w:val="00E73698"/>
    <w:rPr>
      <w:sz w:val="20"/>
      <w:szCs w:val="20"/>
    </w:rPr>
  </w:style>
  <w:style w:type="character" w:customStyle="1" w:styleId="FootnoteTextChar">
    <w:name w:val="Footnote Text Char"/>
    <w:basedOn w:val="DefaultParagraphFont"/>
    <w:link w:val="FootnoteText"/>
    <w:rsid w:val="00E73698"/>
  </w:style>
  <w:style w:type="character" w:styleId="FootnoteReference">
    <w:name w:val="footnote reference"/>
    <w:basedOn w:val="DefaultParagraphFont"/>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paragraph" w:styleId="BalloonText">
    <w:name w:val="Balloon Text"/>
    <w:basedOn w:val="Normal"/>
    <w:link w:val="BalloonTextChar"/>
    <w:rsid w:val="008979D5"/>
    <w:pPr>
      <w:spacing w:after="0"/>
    </w:pPr>
    <w:rPr>
      <w:rFonts w:ascii="Tahoma" w:hAnsi="Tahoma" w:cs="Tahoma"/>
      <w:sz w:val="16"/>
      <w:szCs w:val="16"/>
    </w:rPr>
  </w:style>
  <w:style w:type="character" w:customStyle="1" w:styleId="BalloonTextChar">
    <w:name w:val="Balloon Text Char"/>
    <w:basedOn w:val="DefaultParagraphFont"/>
    <w:link w:val="BalloonText"/>
    <w:rsid w:val="008979D5"/>
    <w:rPr>
      <w:rFonts w:ascii="Tahoma" w:hAnsi="Tahoma" w:cs="Tahoma"/>
      <w:sz w:val="16"/>
      <w:szCs w:val="16"/>
    </w:rPr>
  </w:style>
  <w:style w:type="character" w:styleId="IntenseEmphasis">
    <w:name w:val="Intense Emphasis"/>
    <w:aliases w:val="AHPRA- Footer"/>
    <w:uiPriority w:val="21"/>
    <w:qFormat/>
    <w:rsid w:val="00F27ACB"/>
    <w:rPr>
      <w:rFonts w:ascii="Arial" w:hAnsi="Arial" w:cs="Arial"/>
      <w:sz w:val="16"/>
    </w:rPr>
  </w:style>
  <w:style w:type="numbering" w:customStyle="1" w:styleId="AHPRAnumberedlist">
    <w:name w:val="AHPRA numbered list"/>
    <w:uiPriority w:val="99"/>
    <w:rsid w:val="003E00B5"/>
    <w:pPr>
      <w:numPr>
        <w:numId w:val="13"/>
      </w:numPr>
    </w:pPr>
  </w:style>
  <w:style w:type="numbering" w:customStyle="1" w:styleId="AHPRAlist">
    <w:name w:val="AHPRA list"/>
    <w:uiPriority w:val="99"/>
    <w:rsid w:val="00F73165"/>
    <w:pPr>
      <w:numPr>
        <w:numId w:val="16"/>
      </w:numPr>
    </w:pPr>
  </w:style>
  <w:style w:type="paragraph" w:customStyle="1" w:styleId="AHPRAlevel2numberedbulletpoint">
    <w:name w:val="AHPRA level 2 numbered bullet point"/>
    <w:basedOn w:val="AHPRAnumberedbulletpoint"/>
    <w:rsid w:val="007664F3"/>
  </w:style>
  <w:style w:type="paragraph" w:styleId="PlainText">
    <w:name w:val="Plain Text"/>
    <w:basedOn w:val="Normal"/>
    <w:link w:val="PlainTextChar"/>
    <w:uiPriority w:val="99"/>
    <w:unhideWhenUsed/>
    <w:rsid w:val="00B5220C"/>
    <w:pPr>
      <w:spacing w:after="0"/>
    </w:pPr>
    <w:rPr>
      <w:rFonts w:ascii="Arial" w:eastAsia="Times New Roman" w:hAnsi="Arial" w:cs="Consolas"/>
      <w:sz w:val="20"/>
      <w:szCs w:val="21"/>
      <w:lang w:val="en-AU"/>
    </w:rPr>
  </w:style>
  <w:style w:type="character" w:customStyle="1" w:styleId="PlainTextChar">
    <w:name w:val="Plain Text Char"/>
    <w:basedOn w:val="DefaultParagraphFont"/>
    <w:link w:val="PlainText"/>
    <w:uiPriority w:val="99"/>
    <w:rsid w:val="00B5220C"/>
    <w:rPr>
      <w:rFonts w:ascii="Arial" w:eastAsia="Times New Roman" w:hAnsi="Arial" w:cs="Consolas"/>
      <w:szCs w:val="21"/>
      <w:lang w:val="en-AU"/>
    </w:rPr>
  </w:style>
  <w:style w:type="character" w:customStyle="1" w:styleId="AHPRAnumberedbulletpointChar">
    <w:name w:val="AHPRA numbered bullet point Char"/>
    <w:basedOn w:val="DefaultParagraphFont"/>
    <w:link w:val="AHPRAnumberedbulletpoint"/>
    <w:rsid w:val="002A16C6"/>
    <w:rPr>
      <w:rFonts w:ascii="Arial" w:hAnsi="Arial"/>
      <w:szCs w:val="24"/>
    </w:rPr>
  </w:style>
  <w:style w:type="paragraph" w:customStyle="1" w:styleId="AHPRAbody">
    <w:name w:val="AHPRA body"/>
    <w:basedOn w:val="Normal"/>
    <w:link w:val="AHPRAbodyChar"/>
    <w:qFormat/>
    <w:rsid w:val="002A16C6"/>
    <w:rPr>
      <w:rFonts w:ascii="Arial" w:hAnsi="Arial" w:cs="Arial"/>
      <w:sz w:val="20"/>
    </w:rPr>
  </w:style>
  <w:style w:type="character" w:customStyle="1" w:styleId="AHPRAbodyChar">
    <w:name w:val="AHPRA body Char"/>
    <w:basedOn w:val="DefaultParagraphFont"/>
    <w:link w:val="AHPRAbody"/>
    <w:rsid w:val="002A16C6"/>
    <w:rPr>
      <w:rFonts w:ascii="Arial" w:hAnsi="Arial" w:cs="Arial"/>
      <w:szCs w:val="24"/>
    </w:rPr>
  </w:style>
  <w:style w:type="paragraph" w:styleId="ListParagraph">
    <w:name w:val="List Paragraph"/>
    <w:basedOn w:val="Normal"/>
    <w:rsid w:val="002A16C6"/>
    <w:pPr>
      <w:ind w:left="720"/>
      <w:contextualSpacing/>
    </w:pPr>
  </w:style>
  <w:style w:type="paragraph" w:customStyle="1" w:styleId="AHPRAbodywithoutspaceafter">
    <w:name w:val="AHPRA body without space after"/>
    <w:basedOn w:val="Normal"/>
    <w:rsid w:val="0032755E"/>
    <w:pPr>
      <w:spacing w:after="0"/>
    </w:pPr>
    <w:rPr>
      <w:rFonts w:ascii="Arial" w:hAnsi="Arial" w:cs="Arial"/>
      <w:sz w:val="20"/>
    </w:rPr>
  </w:style>
  <w:style w:type="paragraph" w:customStyle="1" w:styleId="AHPRAbodybold">
    <w:name w:val="AHPRA body bold"/>
    <w:basedOn w:val="AHPRAbody"/>
    <w:link w:val="AHPRAbodyboldChar"/>
    <w:rsid w:val="00884368"/>
    <w:rPr>
      <w:b/>
    </w:rPr>
  </w:style>
  <w:style w:type="character" w:customStyle="1" w:styleId="AHPRAbodyboldChar">
    <w:name w:val="AHPRA body bold Char"/>
    <w:basedOn w:val="AHPRAbodyChar"/>
    <w:link w:val="AHPRAbodybold"/>
    <w:rsid w:val="00884368"/>
    <w:rPr>
      <w:rFonts w:ascii="Arial" w:hAnsi="Arial" w:cs="Arial"/>
      <w:b/>
      <w:szCs w:val="24"/>
    </w:rPr>
  </w:style>
  <w:style w:type="character" w:styleId="CommentReference">
    <w:name w:val="annotation reference"/>
    <w:basedOn w:val="DefaultParagraphFont"/>
    <w:rsid w:val="008829F0"/>
    <w:rPr>
      <w:sz w:val="16"/>
      <w:szCs w:val="16"/>
    </w:rPr>
  </w:style>
  <w:style w:type="paragraph" w:styleId="CommentText">
    <w:name w:val="annotation text"/>
    <w:basedOn w:val="Normal"/>
    <w:link w:val="CommentTextChar"/>
    <w:rsid w:val="008829F0"/>
    <w:rPr>
      <w:sz w:val="20"/>
      <w:szCs w:val="20"/>
    </w:rPr>
  </w:style>
  <w:style w:type="character" w:customStyle="1" w:styleId="CommentTextChar">
    <w:name w:val="Comment Text Char"/>
    <w:basedOn w:val="DefaultParagraphFont"/>
    <w:link w:val="CommentText"/>
    <w:rsid w:val="008829F0"/>
  </w:style>
  <w:style w:type="paragraph" w:styleId="CommentSubject">
    <w:name w:val="annotation subject"/>
    <w:basedOn w:val="CommentText"/>
    <w:next w:val="CommentText"/>
    <w:link w:val="CommentSubjectChar"/>
    <w:rsid w:val="008829F0"/>
    <w:rPr>
      <w:b/>
      <w:bCs/>
    </w:rPr>
  </w:style>
  <w:style w:type="character" w:customStyle="1" w:styleId="CommentSubjectChar">
    <w:name w:val="Comment Subject Char"/>
    <w:basedOn w:val="CommentTextChar"/>
    <w:link w:val="CommentSubject"/>
    <w:rsid w:val="008829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557872">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25078488">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50286676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61332238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20604-C649-48B7-9B88-78AFF83CF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504</Words>
  <Characters>2616</Characters>
  <Application>Microsoft Office Word</Application>
  <DocSecurity>0</DocSecurity>
  <Lines>49</Lines>
  <Paragraphs>34</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3086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communique</dc:title>
  <dc:subject>Communiue</dc:subject>
  <dc:creator>NMBA</dc:creator>
  <cp:lastModifiedBy>Fumi Goto</cp:lastModifiedBy>
  <cp:revision>2</cp:revision>
  <cp:lastPrinted>2018-04-03T03:49:00Z</cp:lastPrinted>
  <dcterms:created xsi:type="dcterms:W3CDTF">2018-04-03T06:12:00Z</dcterms:created>
  <dcterms:modified xsi:type="dcterms:W3CDTF">2018-04-03T06:12:00Z</dcterms:modified>
</cp:coreProperties>
</file>