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70704" w:rsidRPr="00D01ECF" w:rsidRDefault="00870704" w:rsidP="007B314A">
      <w:pPr>
        <w:shd w:val="clear" w:color="auto" w:fill="FFFFFF"/>
        <w:tabs>
          <w:tab w:val="left" w:pos="4077"/>
        </w:tabs>
        <w:ind w:left="-34"/>
        <w:rPr>
          <w:rFonts w:ascii="Tahoma" w:eastAsia="Times New Roman" w:hAnsi="Tahoma" w:cs="Tahoma"/>
          <w:b/>
          <w:color w:val="222222"/>
          <w:sz w:val="20"/>
          <w:szCs w:val="20"/>
        </w:rPr>
      </w:pPr>
      <w:bookmarkStart w:id="0" w:name="_GoBack"/>
      <w:bookmarkEnd w:id="0"/>
    </w:p>
    <w:tbl>
      <w:tblPr>
        <w:tblStyle w:val="TableGrid"/>
        <w:tblW w:w="14459" w:type="dxa"/>
        <w:tblInd w:w="-34" w:type="dxa"/>
        <w:tblLook w:val="04A0" w:firstRow="1" w:lastRow="0" w:firstColumn="1" w:lastColumn="0" w:noHBand="0" w:noVBand="1"/>
      </w:tblPr>
      <w:tblGrid>
        <w:gridCol w:w="4111"/>
        <w:gridCol w:w="10348"/>
      </w:tblGrid>
      <w:tr w:rsidR="007B314A" w:rsidRPr="00D01ECF" w:rsidTr="007B314A">
        <w:tc>
          <w:tcPr>
            <w:tcW w:w="4111" w:type="dxa"/>
          </w:tcPr>
          <w:p w:rsidR="007B314A" w:rsidRPr="00D01ECF" w:rsidRDefault="007B314A" w:rsidP="00870704">
            <w:pPr>
              <w:shd w:val="clear" w:color="auto" w:fill="FFFFFF"/>
              <w:ind w:left="318"/>
              <w:rPr>
                <w:rFonts w:ascii="Tahoma" w:eastAsia="Times New Roman" w:hAnsi="Tahoma" w:cs="Tahoma"/>
                <w:b/>
                <w:color w:val="222222"/>
                <w:sz w:val="20"/>
                <w:szCs w:val="20"/>
              </w:rPr>
            </w:pPr>
            <w:r w:rsidRPr="00D01ECF">
              <w:rPr>
                <w:rFonts w:ascii="Tahoma" w:eastAsia="Times New Roman" w:hAnsi="Tahoma" w:cs="Tahoma"/>
                <w:b/>
                <w:color w:val="222222"/>
                <w:sz w:val="20"/>
                <w:szCs w:val="20"/>
              </w:rPr>
              <w:t>Questions</w:t>
            </w:r>
          </w:p>
        </w:tc>
        <w:tc>
          <w:tcPr>
            <w:tcW w:w="10348" w:type="dxa"/>
          </w:tcPr>
          <w:p w:rsidR="007B314A" w:rsidRPr="00D01ECF" w:rsidRDefault="007B314A" w:rsidP="00870704">
            <w:pPr>
              <w:shd w:val="clear" w:color="auto" w:fill="FFFFFF"/>
              <w:ind w:left="34"/>
              <w:rPr>
                <w:rFonts w:ascii="Tahoma" w:eastAsia="Times New Roman" w:hAnsi="Tahoma" w:cs="Tahoma"/>
                <w:b/>
                <w:color w:val="222222"/>
                <w:sz w:val="20"/>
                <w:szCs w:val="20"/>
              </w:rPr>
            </w:pPr>
            <w:r w:rsidRPr="00D01ECF">
              <w:rPr>
                <w:rFonts w:ascii="Tahoma" w:eastAsia="Times New Roman" w:hAnsi="Tahoma" w:cs="Tahoma"/>
                <w:b/>
                <w:color w:val="222222"/>
                <w:sz w:val="20"/>
                <w:szCs w:val="20"/>
              </w:rPr>
              <w:t>Responses</w:t>
            </w:r>
          </w:p>
        </w:tc>
      </w:tr>
      <w:tr w:rsidR="007B314A" w:rsidRPr="00D01ECF" w:rsidTr="007B314A">
        <w:tc>
          <w:tcPr>
            <w:tcW w:w="4111" w:type="dxa"/>
          </w:tcPr>
          <w:p w:rsidR="007B314A" w:rsidRPr="00D01ECF" w:rsidRDefault="007B314A" w:rsidP="00870704">
            <w:pPr>
              <w:numPr>
                <w:ilvl w:val="0"/>
                <w:numId w:val="12"/>
              </w:numPr>
              <w:shd w:val="clear" w:color="auto" w:fill="FFFFFF"/>
              <w:ind w:left="318"/>
              <w:rPr>
                <w:rFonts w:ascii="Tahoma" w:eastAsia="Times New Roman" w:hAnsi="Tahoma" w:cs="Tahoma"/>
                <w:b/>
                <w:color w:val="222222"/>
                <w:sz w:val="20"/>
                <w:szCs w:val="20"/>
              </w:rPr>
            </w:pPr>
            <w:r w:rsidRPr="00D01ECF">
              <w:rPr>
                <w:rFonts w:ascii="Tahoma" w:eastAsia="Times New Roman" w:hAnsi="Tahoma" w:cs="Tahoma"/>
                <w:b/>
                <w:color w:val="222222"/>
                <w:sz w:val="20"/>
                <w:szCs w:val="20"/>
              </w:rPr>
              <w:t>Is the proposed DMF more helpful, clear and usable in practice when compared to the national framework?</w:t>
            </w:r>
          </w:p>
          <w:p w:rsidR="007B314A" w:rsidRPr="00D01ECF" w:rsidRDefault="007B314A" w:rsidP="00870704">
            <w:pPr>
              <w:tabs>
                <w:tab w:val="num" w:pos="720"/>
              </w:tabs>
              <w:ind w:left="318"/>
              <w:rPr>
                <w:rFonts w:ascii="Tahoma" w:hAnsi="Tahoma" w:cs="Tahoma"/>
                <w:sz w:val="20"/>
                <w:szCs w:val="20"/>
              </w:rPr>
            </w:pPr>
          </w:p>
        </w:tc>
        <w:tc>
          <w:tcPr>
            <w:tcW w:w="10348" w:type="dxa"/>
          </w:tcPr>
          <w:p w:rsidR="00870704" w:rsidRPr="00D01ECF" w:rsidRDefault="007B314A" w:rsidP="00870704">
            <w:pPr>
              <w:spacing w:before="120"/>
              <w:ind w:left="34"/>
              <w:rPr>
                <w:rFonts w:ascii="Tahoma" w:hAnsi="Tahoma" w:cs="Tahoma"/>
                <w:sz w:val="20"/>
                <w:szCs w:val="20"/>
              </w:rPr>
            </w:pPr>
            <w:r w:rsidRPr="00D01ECF">
              <w:rPr>
                <w:rFonts w:ascii="Tahoma" w:eastAsia="Times New Roman" w:hAnsi="Tahoma" w:cs="Tahoma"/>
                <w:color w:val="222222"/>
                <w:sz w:val="20"/>
                <w:szCs w:val="20"/>
              </w:rPr>
              <w:t xml:space="preserve">The proposed </w:t>
            </w:r>
            <w:r w:rsidR="00870704" w:rsidRPr="00D01ECF">
              <w:rPr>
                <w:rFonts w:ascii="Tahoma" w:eastAsia="Times New Roman" w:hAnsi="Tahoma" w:cs="Tahoma"/>
                <w:color w:val="222222"/>
                <w:sz w:val="20"/>
                <w:szCs w:val="20"/>
              </w:rPr>
              <w:t>decision-making</w:t>
            </w:r>
            <w:r w:rsidRPr="00D01ECF">
              <w:rPr>
                <w:rFonts w:ascii="Tahoma" w:eastAsia="Times New Roman" w:hAnsi="Tahoma" w:cs="Tahoma"/>
                <w:color w:val="222222"/>
                <w:sz w:val="20"/>
                <w:szCs w:val="20"/>
              </w:rPr>
              <w:t xml:space="preserve"> framework is </w:t>
            </w:r>
            <w:r w:rsidR="00870704" w:rsidRPr="00D01ECF">
              <w:rPr>
                <w:rFonts w:ascii="Tahoma" w:eastAsia="Times New Roman" w:hAnsi="Tahoma" w:cs="Tahoma"/>
                <w:color w:val="222222"/>
                <w:sz w:val="20"/>
                <w:szCs w:val="20"/>
              </w:rPr>
              <w:t>clearer and more usable</w:t>
            </w:r>
            <w:r w:rsidRPr="00D01ECF">
              <w:rPr>
                <w:rFonts w:ascii="Tahoma" w:eastAsia="Times New Roman" w:hAnsi="Tahoma" w:cs="Tahoma"/>
                <w:color w:val="222222"/>
                <w:sz w:val="20"/>
                <w:szCs w:val="20"/>
              </w:rPr>
              <w:t xml:space="preserve">. </w:t>
            </w:r>
            <w:r w:rsidR="00870704" w:rsidRPr="00D01ECF">
              <w:rPr>
                <w:rFonts w:ascii="Tahoma" w:hAnsi="Tahoma" w:cs="Tahoma"/>
                <w:sz w:val="20"/>
                <w:szCs w:val="20"/>
              </w:rPr>
              <w:t>In the previous discussion paper there were four statements of principle with explanatory statements to guide nursing practice decisions (pp6,7) and midwifery practice decision (pp11,12). In the proposed one there are five statements (nursing pp,5,6 and midwifery pp7,8). The information is similar but the information about expansion of practice has been moved to a separate category. This makes the document clearer.</w:t>
            </w:r>
          </w:p>
          <w:p w:rsidR="00870704" w:rsidRPr="00D01ECF" w:rsidRDefault="00870704" w:rsidP="00870704">
            <w:pPr>
              <w:shd w:val="clear" w:color="auto" w:fill="FFFFFF"/>
              <w:ind w:left="34"/>
              <w:rPr>
                <w:rFonts w:ascii="Tahoma" w:eastAsia="Times New Roman" w:hAnsi="Tahoma" w:cs="Tahoma"/>
                <w:color w:val="222222"/>
                <w:sz w:val="20"/>
                <w:szCs w:val="20"/>
              </w:rPr>
            </w:pPr>
          </w:p>
          <w:p w:rsidR="00870704" w:rsidRPr="00D01ECF" w:rsidRDefault="00870704" w:rsidP="00870704">
            <w:pPr>
              <w:shd w:val="clear" w:color="auto" w:fill="FFFFFF"/>
              <w:ind w:left="34"/>
              <w:rPr>
                <w:rFonts w:ascii="Tahoma" w:eastAsia="Times New Roman" w:hAnsi="Tahoma" w:cs="Tahoma"/>
                <w:color w:val="222222"/>
                <w:sz w:val="20"/>
                <w:szCs w:val="20"/>
              </w:rPr>
            </w:pPr>
          </w:p>
          <w:p w:rsidR="00870704" w:rsidRPr="00D01ECF" w:rsidRDefault="007B314A" w:rsidP="00870704">
            <w:pPr>
              <w:shd w:val="clear" w:color="auto" w:fill="FFFFFF"/>
              <w:ind w:left="34"/>
              <w:rPr>
                <w:rFonts w:ascii="Tahoma" w:eastAsia="Times New Roman" w:hAnsi="Tahoma" w:cs="Tahoma"/>
                <w:color w:val="222222"/>
                <w:sz w:val="20"/>
                <w:szCs w:val="20"/>
              </w:rPr>
            </w:pPr>
            <w:r w:rsidRPr="00D01ECF">
              <w:rPr>
                <w:rFonts w:ascii="Tahoma" w:eastAsia="Times New Roman" w:hAnsi="Tahoma" w:cs="Tahoma"/>
                <w:color w:val="222222"/>
                <w:sz w:val="20"/>
                <w:szCs w:val="20"/>
              </w:rPr>
              <w:t xml:space="preserve">The title is better- it implies that it can be used directly, rather than to create other decision-making tools. </w:t>
            </w:r>
          </w:p>
          <w:p w:rsidR="00870704" w:rsidRPr="00D01ECF" w:rsidRDefault="00870704" w:rsidP="00870704">
            <w:pPr>
              <w:shd w:val="clear" w:color="auto" w:fill="FFFFFF"/>
              <w:ind w:left="34"/>
              <w:rPr>
                <w:rFonts w:ascii="Tahoma" w:eastAsia="Times New Roman" w:hAnsi="Tahoma" w:cs="Tahoma"/>
                <w:color w:val="222222"/>
                <w:sz w:val="20"/>
                <w:szCs w:val="20"/>
              </w:rPr>
            </w:pPr>
          </w:p>
          <w:p w:rsidR="007B314A" w:rsidRPr="00D01ECF" w:rsidRDefault="007B314A" w:rsidP="00870704">
            <w:pPr>
              <w:shd w:val="clear" w:color="auto" w:fill="FFFFFF"/>
              <w:ind w:left="34"/>
              <w:rPr>
                <w:rFonts w:ascii="Tahoma" w:hAnsi="Tahoma" w:cs="Tahoma"/>
                <w:sz w:val="20"/>
                <w:szCs w:val="20"/>
              </w:rPr>
            </w:pPr>
            <w:r w:rsidRPr="00D01ECF">
              <w:rPr>
                <w:rFonts w:ascii="Tahoma" w:eastAsia="Times New Roman" w:hAnsi="Tahoma" w:cs="Tahoma"/>
                <w:color w:val="222222"/>
                <w:sz w:val="20"/>
                <w:szCs w:val="20"/>
              </w:rPr>
              <w:t xml:space="preserve">The guide for practice decisions is shorter and more to-the-point, which is good. The separation of the delegation decisions from practice decisions is useful- practitioners could go straight to that section if needed. </w:t>
            </w:r>
            <w:r w:rsidRPr="00D01ECF">
              <w:rPr>
                <w:rFonts w:ascii="Tahoma" w:hAnsi="Tahoma" w:cs="Tahoma"/>
                <w:sz w:val="20"/>
                <w:szCs w:val="20"/>
              </w:rPr>
              <w:t xml:space="preserve">The guide to delegation decisions in the proposed DMF is much clearer and more concise than the </w:t>
            </w:r>
            <w:r w:rsidR="00870704" w:rsidRPr="00D01ECF">
              <w:rPr>
                <w:rFonts w:ascii="Tahoma" w:hAnsi="Tahoma" w:cs="Tahoma"/>
                <w:sz w:val="20"/>
                <w:szCs w:val="20"/>
              </w:rPr>
              <w:t xml:space="preserve">previous </w:t>
            </w:r>
            <w:r w:rsidRPr="00D01ECF">
              <w:rPr>
                <w:rFonts w:ascii="Tahoma" w:hAnsi="Tahoma" w:cs="Tahoma"/>
                <w:sz w:val="20"/>
                <w:szCs w:val="20"/>
              </w:rPr>
              <w:t>two narratives</w:t>
            </w:r>
            <w:r w:rsidR="00870704" w:rsidRPr="00D01ECF">
              <w:rPr>
                <w:rFonts w:ascii="Tahoma" w:hAnsi="Tahoma" w:cs="Tahoma"/>
                <w:sz w:val="20"/>
                <w:szCs w:val="20"/>
              </w:rPr>
              <w:t>.</w:t>
            </w:r>
          </w:p>
          <w:p w:rsidR="007B314A" w:rsidRPr="00D01ECF" w:rsidRDefault="007B314A" w:rsidP="00870704">
            <w:pPr>
              <w:tabs>
                <w:tab w:val="num" w:pos="720"/>
              </w:tabs>
              <w:ind w:left="34"/>
              <w:rPr>
                <w:rFonts w:ascii="Tahoma" w:hAnsi="Tahoma" w:cs="Tahoma"/>
                <w:sz w:val="20"/>
                <w:szCs w:val="20"/>
              </w:rPr>
            </w:pPr>
          </w:p>
        </w:tc>
      </w:tr>
      <w:tr w:rsidR="007B314A" w:rsidRPr="00D01ECF" w:rsidTr="007B314A">
        <w:tc>
          <w:tcPr>
            <w:tcW w:w="4111" w:type="dxa"/>
          </w:tcPr>
          <w:p w:rsidR="007B314A" w:rsidRPr="00D01ECF" w:rsidRDefault="007B314A" w:rsidP="00870704">
            <w:pPr>
              <w:numPr>
                <w:ilvl w:val="0"/>
                <w:numId w:val="12"/>
              </w:numPr>
              <w:shd w:val="clear" w:color="auto" w:fill="FFFFFF"/>
              <w:ind w:left="318"/>
              <w:rPr>
                <w:rFonts w:ascii="Tahoma" w:eastAsia="Times New Roman" w:hAnsi="Tahoma" w:cs="Tahoma"/>
                <w:b/>
                <w:color w:val="222222"/>
                <w:sz w:val="20"/>
                <w:szCs w:val="20"/>
              </w:rPr>
            </w:pPr>
            <w:r w:rsidRPr="00D01ECF">
              <w:rPr>
                <w:rFonts w:ascii="Tahoma" w:eastAsia="Times New Roman" w:hAnsi="Tahoma" w:cs="Tahoma"/>
                <w:b/>
                <w:color w:val="222222"/>
                <w:sz w:val="20"/>
                <w:szCs w:val="20"/>
              </w:rPr>
              <w:t>Does the proposed DMF adequately include the person/woman receiving care in the decision-making?</w:t>
            </w:r>
          </w:p>
          <w:p w:rsidR="007B314A" w:rsidRPr="00D01ECF" w:rsidRDefault="007B314A" w:rsidP="00870704">
            <w:pPr>
              <w:tabs>
                <w:tab w:val="num" w:pos="720"/>
              </w:tabs>
              <w:ind w:left="318"/>
              <w:rPr>
                <w:rFonts w:ascii="Tahoma" w:hAnsi="Tahoma" w:cs="Tahoma"/>
                <w:sz w:val="20"/>
                <w:szCs w:val="20"/>
              </w:rPr>
            </w:pPr>
          </w:p>
        </w:tc>
        <w:tc>
          <w:tcPr>
            <w:tcW w:w="10348" w:type="dxa"/>
          </w:tcPr>
          <w:p w:rsidR="00870704" w:rsidRPr="00D01ECF" w:rsidRDefault="007B314A" w:rsidP="00870704">
            <w:pPr>
              <w:spacing w:before="120"/>
              <w:rPr>
                <w:rFonts w:ascii="Tahoma" w:hAnsi="Tahoma" w:cs="Tahoma"/>
                <w:sz w:val="20"/>
                <w:szCs w:val="20"/>
              </w:rPr>
            </w:pPr>
            <w:r w:rsidRPr="00D01ECF">
              <w:rPr>
                <w:rFonts w:ascii="Tahoma" w:hAnsi="Tahoma" w:cs="Tahoma"/>
                <w:sz w:val="20"/>
                <w:szCs w:val="20"/>
              </w:rPr>
              <w:t xml:space="preserve">No. </w:t>
            </w:r>
          </w:p>
          <w:p w:rsidR="00870704" w:rsidRPr="00D01ECF" w:rsidRDefault="00870704" w:rsidP="00870704">
            <w:pPr>
              <w:spacing w:before="120"/>
              <w:rPr>
                <w:rFonts w:ascii="Tahoma" w:hAnsi="Tahoma" w:cs="Tahoma"/>
                <w:sz w:val="20"/>
                <w:szCs w:val="20"/>
              </w:rPr>
            </w:pPr>
          </w:p>
          <w:p w:rsidR="00870704" w:rsidRPr="00D01ECF" w:rsidRDefault="007B314A" w:rsidP="00870704">
            <w:pPr>
              <w:spacing w:before="120"/>
              <w:rPr>
                <w:rFonts w:ascii="Tahoma" w:hAnsi="Tahoma" w:cs="Tahoma"/>
                <w:sz w:val="20"/>
                <w:szCs w:val="20"/>
              </w:rPr>
            </w:pPr>
            <w:r w:rsidRPr="00D01ECF">
              <w:rPr>
                <w:rFonts w:ascii="Tahoma" w:hAnsi="Tahoma" w:cs="Tahoma"/>
                <w:sz w:val="20"/>
                <w:szCs w:val="20"/>
              </w:rPr>
              <w:t xml:space="preserve">There is very little about the recipient of care. As the discussion paper is looking at the </w:t>
            </w:r>
            <w:r w:rsidR="00870704" w:rsidRPr="00D01ECF">
              <w:rPr>
                <w:rFonts w:ascii="Tahoma" w:hAnsi="Tahoma" w:cs="Tahoma"/>
                <w:sz w:val="20"/>
                <w:szCs w:val="20"/>
              </w:rPr>
              <w:t>decision-making</w:t>
            </w:r>
            <w:r w:rsidRPr="00D01ECF">
              <w:rPr>
                <w:rFonts w:ascii="Tahoma" w:hAnsi="Tahoma" w:cs="Tahoma"/>
                <w:sz w:val="20"/>
                <w:szCs w:val="20"/>
              </w:rPr>
              <w:t xml:space="preserve"> process for registered nurses or midwives around their scope of practice and delegation it is reasonable that the focus is on the process for the registered nurse and midwife. However, it is important that the recipient of care is seen as a visible part of the process. When mentioned, the recipient of care is grouped with other issues, which makes it less visible (see first two suggestions).</w:t>
            </w:r>
            <w:r w:rsidR="00870704" w:rsidRPr="00D01ECF">
              <w:rPr>
                <w:rFonts w:ascii="Tahoma" w:hAnsi="Tahoma" w:cs="Tahoma"/>
                <w:sz w:val="20"/>
                <w:szCs w:val="20"/>
              </w:rPr>
              <w:t xml:space="preserve">  </w:t>
            </w:r>
          </w:p>
          <w:p w:rsidR="00870704" w:rsidRPr="00D01ECF" w:rsidRDefault="00870704" w:rsidP="00870704">
            <w:pPr>
              <w:spacing w:before="120"/>
              <w:rPr>
                <w:rFonts w:ascii="Tahoma" w:eastAsia="Times New Roman" w:hAnsi="Tahoma" w:cs="Tahoma"/>
                <w:color w:val="222222"/>
                <w:sz w:val="20"/>
                <w:szCs w:val="20"/>
              </w:rPr>
            </w:pPr>
          </w:p>
          <w:p w:rsidR="00870704" w:rsidRPr="00D01ECF" w:rsidRDefault="00870704" w:rsidP="00870704">
            <w:pPr>
              <w:spacing w:before="120"/>
              <w:rPr>
                <w:rFonts w:ascii="Tahoma" w:eastAsia="Times New Roman" w:hAnsi="Tahoma" w:cs="Tahoma"/>
                <w:color w:val="222222"/>
                <w:sz w:val="20"/>
                <w:szCs w:val="20"/>
              </w:rPr>
            </w:pPr>
            <w:r w:rsidRPr="00D01ECF">
              <w:rPr>
                <w:rFonts w:ascii="Tahoma" w:eastAsia="Times New Roman" w:hAnsi="Tahoma" w:cs="Tahoma"/>
                <w:color w:val="222222"/>
                <w:sz w:val="20"/>
                <w:szCs w:val="20"/>
              </w:rPr>
              <w:t xml:space="preserve">For example, in ‘The Guide to midwifery practice decisions’ there is much more about multidisciplinary collaboration than about woman-centred decision making. </w:t>
            </w:r>
          </w:p>
          <w:p w:rsidR="00870704" w:rsidRPr="00D01ECF" w:rsidRDefault="00870704" w:rsidP="00870704">
            <w:pPr>
              <w:shd w:val="clear" w:color="auto" w:fill="FFFFFF"/>
              <w:ind w:left="34"/>
              <w:rPr>
                <w:rFonts w:ascii="Tahoma" w:eastAsia="Times New Roman" w:hAnsi="Tahoma" w:cs="Tahoma"/>
                <w:color w:val="222222"/>
                <w:sz w:val="20"/>
                <w:szCs w:val="20"/>
              </w:rPr>
            </w:pPr>
          </w:p>
          <w:p w:rsidR="00870704" w:rsidRPr="00D01ECF" w:rsidRDefault="00870704" w:rsidP="00870704">
            <w:pPr>
              <w:shd w:val="clear" w:color="auto" w:fill="FFFFFF"/>
              <w:ind w:left="34"/>
              <w:rPr>
                <w:rFonts w:ascii="Tahoma" w:eastAsia="Times New Roman" w:hAnsi="Tahoma" w:cs="Tahoma"/>
                <w:color w:val="222222"/>
                <w:sz w:val="20"/>
                <w:szCs w:val="20"/>
              </w:rPr>
            </w:pPr>
            <w:r w:rsidRPr="00D01ECF">
              <w:rPr>
                <w:rFonts w:ascii="Tahoma" w:eastAsia="Times New Roman" w:hAnsi="Tahoma" w:cs="Tahoma"/>
                <w:color w:val="222222"/>
                <w:sz w:val="20"/>
                <w:szCs w:val="20"/>
              </w:rPr>
              <w:t xml:space="preserve">Statement 1 and its Actions should emphasise the woman and family more. For instance, the top action commences with ‘in partnership with the woman.’ but is then diluted by adding in ‘in collaboration with other members of the multidisciplinary healthcare team’ when collaboration with the team is already mentioned multiple </w:t>
            </w:r>
            <w:r w:rsidRPr="00D01ECF">
              <w:rPr>
                <w:rFonts w:ascii="Tahoma" w:eastAsia="Times New Roman" w:hAnsi="Tahoma" w:cs="Tahoma"/>
                <w:color w:val="222222"/>
                <w:sz w:val="20"/>
                <w:szCs w:val="20"/>
              </w:rPr>
              <w:lastRenderedPageBreak/>
              <w:t xml:space="preserve">times in the other Statements. Keep Statement 1 about the woman and family e.g. </w:t>
            </w:r>
            <w:r w:rsidRPr="00D01ECF">
              <w:rPr>
                <w:rFonts w:ascii="Tahoma" w:hAnsi="Tahoma" w:cs="Tahoma"/>
                <w:sz w:val="20"/>
                <w:szCs w:val="20"/>
              </w:rPr>
              <w:t xml:space="preserve">The primary motivation for any decision about a care activity is to meet </w:t>
            </w:r>
            <w:r w:rsidRPr="00D01ECF">
              <w:rPr>
                <w:rFonts w:ascii="Tahoma" w:hAnsi="Tahoma" w:cs="Tahoma"/>
                <w:b/>
                <w:sz w:val="20"/>
                <w:szCs w:val="20"/>
              </w:rPr>
              <w:t>women’s and newborns’</w:t>
            </w:r>
            <w:r w:rsidRPr="00D01ECF">
              <w:rPr>
                <w:rFonts w:ascii="Tahoma" w:hAnsi="Tahoma" w:cs="Tahoma"/>
                <w:sz w:val="20"/>
                <w:szCs w:val="20"/>
              </w:rPr>
              <w:t xml:space="preserve"> health needs or to enhance health outcomes</w:t>
            </w:r>
          </w:p>
          <w:p w:rsidR="00870704" w:rsidRPr="00D01ECF" w:rsidRDefault="00870704" w:rsidP="00870704">
            <w:pPr>
              <w:shd w:val="clear" w:color="auto" w:fill="FFFFFF"/>
              <w:ind w:left="34"/>
              <w:rPr>
                <w:rFonts w:ascii="Tahoma" w:eastAsia="Times New Roman" w:hAnsi="Tahoma" w:cs="Tahoma"/>
                <w:color w:val="222222"/>
                <w:sz w:val="20"/>
                <w:szCs w:val="20"/>
              </w:rPr>
            </w:pPr>
          </w:p>
          <w:p w:rsidR="007B314A" w:rsidRPr="00D01ECF" w:rsidRDefault="00870704" w:rsidP="00870704">
            <w:pPr>
              <w:spacing w:before="120"/>
              <w:ind w:left="34"/>
              <w:rPr>
                <w:rFonts w:ascii="Tahoma" w:hAnsi="Tahoma" w:cs="Tahoma"/>
                <w:sz w:val="20"/>
                <w:szCs w:val="20"/>
              </w:rPr>
            </w:pPr>
            <w:r w:rsidRPr="00D01ECF">
              <w:rPr>
                <w:rFonts w:ascii="Tahoma" w:hAnsi="Tahoma" w:cs="Tahoma"/>
                <w:sz w:val="20"/>
                <w:szCs w:val="20"/>
              </w:rPr>
              <w:t xml:space="preserve">Suggestions to </w:t>
            </w:r>
            <w:r w:rsidR="007B314A" w:rsidRPr="00D01ECF">
              <w:rPr>
                <w:rFonts w:ascii="Tahoma" w:hAnsi="Tahoma" w:cs="Tahoma"/>
                <w:sz w:val="20"/>
                <w:szCs w:val="20"/>
              </w:rPr>
              <w:t>increase the focus</w:t>
            </w:r>
            <w:r w:rsidRPr="00D01ECF">
              <w:rPr>
                <w:rFonts w:ascii="Tahoma" w:hAnsi="Tahoma" w:cs="Tahoma"/>
                <w:sz w:val="20"/>
                <w:szCs w:val="20"/>
              </w:rPr>
              <w:t xml:space="preserve"> to the recipient</w:t>
            </w:r>
            <w:r w:rsidR="007B314A" w:rsidRPr="00D01ECF">
              <w:rPr>
                <w:rFonts w:ascii="Tahoma" w:hAnsi="Tahoma" w:cs="Tahoma"/>
                <w:sz w:val="20"/>
                <w:szCs w:val="20"/>
              </w:rPr>
              <w:t>:</w:t>
            </w:r>
          </w:p>
          <w:p w:rsidR="007B314A" w:rsidRPr="00D01ECF" w:rsidRDefault="00870704" w:rsidP="00870704">
            <w:pPr>
              <w:pStyle w:val="ListParagraph"/>
              <w:numPr>
                <w:ilvl w:val="0"/>
                <w:numId w:val="14"/>
              </w:numPr>
              <w:spacing w:before="120"/>
              <w:rPr>
                <w:rFonts w:ascii="Tahoma" w:hAnsi="Tahoma" w:cs="Tahoma"/>
                <w:sz w:val="20"/>
                <w:szCs w:val="20"/>
              </w:rPr>
            </w:pPr>
            <w:r w:rsidRPr="00D01ECF">
              <w:rPr>
                <w:rFonts w:ascii="Tahoma" w:hAnsi="Tahoma" w:cs="Tahoma"/>
                <w:sz w:val="20"/>
                <w:szCs w:val="20"/>
              </w:rPr>
              <w:t>I</w:t>
            </w:r>
            <w:r w:rsidR="007B314A" w:rsidRPr="00D01ECF">
              <w:rPr>
                <w:rFonts w:ascii="Tahoma" w:hAnsi="Tahoma" w:cs="Tahoma"/>
                <w:sz w:val="20"/>
                <w:szCs w:val="20"/>
              </w:rPr>
              <w:t>n statement one of the guide to nursing practice decisions (p5) the reference to the recipient of care is included with a reference to other members of the multidisciplinary health care team. This shared focus makes the recipient of care less visible. A simple way to address this is to split the first point into two points to make a total of five points. i</w:t>
            </w:r>
            <w:r w:rsidRPr="00D01ECF">
              <w:rPr>
                <w:rFonts w:ascii="Tahoma" w:hAnsi="Tahoma" w:cs="Tahoma"/>
                <w:sz w:val="20"/>
                <w:szCs w:val="20"/>
              </w:rPr>
              <w:t>.</w:t>
            </w:r>
            <w:r w:rsidR="007B314A" w:rsidRPr="00D01ECF">
              <w:rPr>
                <w:rFonts w:ascii="Tahoma" w:hAnsi="Tahoma" w:cs="Tahoma"/>
                <w:sz w:val="20"/>
                <w:szCs w:val="20"/>
              </w:rPr>
              <w:t>e</w:t>
            </w:r>
            <w:r w:rsidRPr="00D01ECF">
              <w:rPr>
                <w:rFonts w:ascii="Tahoma" w:hAnsi="Tahoma" w:cs="Tahoma"/>
                <w:sz w:val="20"/>
                <w:szCs w:val="20"/>
              </w:rPr>
              <w:t>.</w:t>
            </w:r>
          </w:p>
          <w:p w:rsidR="007B314A" w:rsidRPr="00D01ECF" w:rsidRDefault="007B314A" w:rsidP="00870704">
            <w:pPr>
              <w:spacing w:before="120"/>
              <w:ind w:left="34"/>
              <w:rPr>
                <w:rFonts w:ascii="Tahoma" w:hAnsi="Tahoma" w:cs="Tahoma"/>
                <w:sz w:val="20"/>
                <w:szCs w:val="20"/>
              </w:rPr>
            </w:pPr>
            <w:r w:rsidRPr="00D01ECF">
              <w:rPr>
                <w:rFonts w:ascii="Tahoma" w:hAnsi="Tahoma" w:cs="Tahoma"/>
                <w:sz w:val="20"/>
                <w:szCs w:val="20"/>
              </w:rPr>
              <w:t>Decisions about activities are made in a planned and careful fashion and:</w:t>
            </w:r>
          </w:p>
          <w:p w:rsidR="007B314A" w:rsidRPr="00D01ECF" w:rsidRDefault="007B314A" w:rsidP="00870704">
            <w:pPr>
              <w:pStyle w:val="ListParagraph"/>
              <w:numPr>
                <w:ilvl w:val="0"/>
                <w:numId w:val="13"/>
              </w:numPr>
              <w:spacing w:before="120"/>
              <w:rPr>
                <w:rFonts w:ascii="Tahoma" w:hAnsi="Tahoma" w:cs="Tahoma"/>
                <w:sz w:val="20"/>
                <w:szCs w:val="20"/>
              </w:rPr>
            </w:pPr>
            <w:r w:rsidRPr="00D01ECF">
              <w:rPr>
                <w:rFonts w:ascii="Tahoma" w:hAnsi="Tahoma" w:cs="Tahoma"/>
                <w:sz w:val="20"/>
                <w:szCs w:val="20"/>
              </w:rPr>
              <w:t>in partnership with the person, their families and support network</w:t>
            </w:r>
          </w:p>
          <w:p w:rsidR="007B314A" w:rsidRPr="00D01ECF" w:rsidRDefault="007B314A" w:rsidP="00870704">
            <w:pPr>
              <w:pStyle w:val="ListParagraph"/>
              <w:numPr>
                <w:ilvl w:val="0"/>
                <w:numId w:val="13"/>
              </w:numPr>
              <w:spacing w:before="120"/>
              <w:rPr>
                <w:rFonts w:ascii="Tahoma" w:hAnsi="Tahoma" w:cs="Tahoma"/>
                <w:sz w:val="20"/>
                <w:szCs w:val="20"/>
              </w:rPr>
            </w:pPr>
            <w:r w:rsidRPr="00D01ECF">
              <w:rPr>
                <w:rFonts w:ascii="Tahoma" w:hAnsi="Tahoma" w:cs="Tahoma"/>
                <w:sz w:val="20"/>
                <w:szCs w:val="20"/>
              </w:rPr>
              <w:t>in collaboration with other members of the multidisciplinary healthcare team</w:t>
            </w:r>
          </w:p>
          <w:p w:rsidR="00870704" w:rsidRPr="00D01ECF" w:rsidRDefault="008736D3" w:rsidP="00870704">
            <w:pPr>
              <w:spacing w:before="120"/>
              <w:ind w:left="34"/>
              <w:rPr>
                <w:rFonts w:ascii="Tahoma" w:hAnsi="Tahoma" w:cs="Tahoma"/>
                <w:sz w:val="20"/>
                <w:szCs w:val="20"/>
              </w:rPr>
            </w:pPr>
            <w:r w:rsidRPr="00D01ECF">
              <w:rPr>
                <w:rFonts w:ascii="Tahoma" w:hAnsi="Tahoma" w:cs="Tahoma"/>
                <w:sz w:val="20"/>
                <w:szCs w:val="20"/>
              </w:rPr>
              <w:t>etc.</w:t>
            </w:r>
          </w:p>
          <w:p w:rsidR="007B314A" w:rsidRPr="00D01ECF" w:rsidRDefault="00870704" w:rsidP="00870704">
            <w:pPr>
              <w:pStyle w:val="ListParagraph"/>
              <w:numPr>
                <w:ilvl w:val="0"/>
                <w:numId w:val="14"/>
              </w:numPr>
              <w:spacing w:before="120"/>
              <w:rPr>
                <w:rFonts w:ascii="Tahoma" w:hAnsi="Tahoma" w:cs="Tahoma"/>
                <w:sz w:val="20"/>
                <w:szCs w:val="20"/>
              </w:rPr>
            </w:pPr>
            <w:r w:rsidRPr="00D01ECF">
              <w:rPr>
                <w:rFonts w:ascii="Tahoma" w:hAnsi="Tahoma" w:cs="Tahoma"/>
                <w:sz w:val="20"/>
                <w:szCs w:val="20"/>
              </w:rPr>
              <w:t>I</w:t>
            </w:r>
            <w:r w:rsidR="007B314A" w:rsidRPr="00D01ECF">
              <w:rPr>
                <w:rFonts w:ascii="Tahoma" w:hAnsi="Tahoma" w:cs="Tahoma"/>
                <w:sz w:val="20"/>
                <w:szCs w:val="20"/>
              </w:rPr>
              <w:t>n statement one of the guide to midwifery practice decisions (p7), again the reference to the recipient of care is included with a reference to other members of the multidisciplinary health care team. This dilutes the focus and makes the recipient of care less visible. A simple way to address this is to split the first point into two points to make a total of five points. i</w:t>
            </w:r>
            <w:r w:rsidRPr="00D01ECF">
              <w:rPr>
                <w:rFonts w:ascii="Tahoma" w:hAnsi="Tahoma" w:cs="Tahoma"/>
                <w:sz w:val="20"/>
                <w:szCs w:val="20"/>
              </w:rPr>
              <w:t>.</w:t>
            </w:r>
            <w:r w:rsidR="007B314A" w:rsidRPr="00D01ECF">
              <w:rPr>
                <w:rFonts w:ascii="Tahoma" w:hAnsi="Tahoma" w:cs="Tahoma"/>
                <w:sz w:val="20"/>
                <w:szCs w:val="20"/>
              </w:rPr>
              <w:t>e</w:t>
            </w:r>
            <w:r w:rsidRPr="00D01ECF">
              <w:rPr>
                <w:rFonts w:ascii="Tahoma" w:hAnsi="Tahoma" w:cs="Tahoma"/>
                <w:sz w:val="20"/>
                <w:szCs w:val="20"/>
              </w:rPr>
              <w:t>.</w:t>
            </w:r>
          </w:p>
          <w:p w:rsidR="007B314A" w:rsidRPr="00D01ECF" w:rsidRDefault="007B314A" w:rsidP="00870704">
            <w:pPr>
              <w:spacing w:before="120"/>
              <w:ind w:left="34"/>
              <w:rPr>
                <w:rFonts w:ascii="Tahoma" w:hAnsi="Tahoma" w:cs="Tahoma"/>
                <w:sz w:val="20"/>
                <w:szCs w:val="20"/>
              </w:rPr>
            </w:pPr>
            <w:r w:rsidRPr="00D01ECF">
              <w:rPr>
                <w:rFonts w:ascii="Tahoma" w:hAnsi="Tahoma" w:cs="Tahoma"/>
                <w:sz w:val="20"/>
                <w:szCs w:val="20"/>
              </w:rPr>
              <w:t>Decisions about activities are made in a planned and careful fashion and:</w:t>
            </w:r>
          </w:p>
          <w:p w:rsidR="007B314A" w:rsidRPr="00D01ECF" w:rsidRDefault="007B314A" w:rsidP="00870704">
            <w:pPr>
              <w:pStyle w:val="ListParagraph"/>
              <w:numPr>
                <w:ilvl w:val="0"/>
                <w:numId w:val="2"/>
              </w:numPr>
              <w:spacing w:before="120"/>
              <w:rPr>
                <w:rFonts w:ascii="Tahoma" w:hAnsi="Tahoma" w:cs="Tahoma"/>
                <w:sz w:val="20"/>
                <w:szCs w:val="20"/>
              </w:rPr>
            </w:pPr>
            <w:r w:rsidRPr="00D01ECF">
              <w:rPr>
                <w:rFonts w:ascii="Tahoma" w:hAnsi="Tahoma" w:cs="Tahoma"/>
                <w:sz w:val="20"/>
                <w:szCs w:val="20"/>
              </w:rPr>
              <w:t xml:space="preserve">in partnership with the woman, </w:t>
            </w:r>
          </w:p>
          <w:p w:rsidR="007B314A" w:rsidRPr="00D01ECF" w:rsidRDefault="007B314A" w:rsidP="00870704">
            <w:pPr>
              <w:pStyle w:val="ListParagraph"/>
              <w:numPr>
                <w:ilvl w:val="0"/>
                <w:numId w:val="2"/>
              </w:numPr>
              <w:spacing w:before="120"/>
              <w:rPr>
                <w:rFonts w:ascii="Tahoma" w:hAnsi="Tahoma" w:cs="Tahoma"/>
                <w:sz w:val="20"/>
                <w:szCs w:val="20"/>
              </w:rPr>
            </w:pPr>
            <w:r w:rsidRPr="00D01ECF">
              <w:rPr>
                <w:rFonts w:ascii="Tahoma" w:hAnsi="Tahoma" w:cs="Tahoma"/>
                <w:sz w:val="20"/>
                <w:szCs w:val="20"/>
              </w:rPr>
              <w:t>in collaboration with other members of the multidisciplinary healthcare team</w:t>
            </w:r>
          </w:p>
          <w:p w:rsidR="007B314A" w:rsidRPr="00D01ECF" w:rsidRDefault="008736D3" w:rsidP="00870704">
            <w:pPr>
              <w:spacing w:before="120"/>
              <w:ind w:left="34"/>
              <w:rPr>
                <w:rFonts w:ascii="Tahoma" w:hAnsi="Tahoma" w:cs="Tahoma"/>
                <w:sz w:val="20"/>
                <w:szCs w:val="20"/>
              </w:rPr>
            </w:pPr>
            <w:r w:rsidRPr="00D01ECF">
              <w:rPr>
                <w:rFonts w:ascii="Tahoma" w:hAnsi="Tahoma" w:cs="Tahoma"/>
                <w:sz w:val="20"/>
                <w:szCs w:val="20"/>
              </w:rPr>
              <w:t>etc.</w:t>
            </w:r>
          </w:p>
          <w:p w:rsidR="007B314A" w:rsidRPr="00D01ECF" w:rsidRDefault="00870704" w:rsidP="00870704">
            <w:pPr>
              <w:pStyle w:val="ListParagraph"/>
              <w:numPr>
                <w:ilvl w:val="0"/>
                <w:numId w:val="14"/>
              </w:numPr>
              <w:spacing w:before="120"/>
              <w:rPr>
                <w:rFonts w:ascii="Tahoma" w:hAnsi="Tahoma" w:cs="Tahoma"/>
                <w:sz w:val="20"/>
                <w:szCs w:val="20"/>
              </w:rPr>
            </w:pPr>
            <w:r w:rsidRPr="00D01ECF">
              <w:rPr>
                <w:rFonts w:ascii="Tahoma" w:hAnsi="Tahoma" w:cs="Tahoma"/>
                <w:sz w:val="20"/>
                <w:szCs w:val="20"/>
              </w:rPr>
              <w:t>I</w:t>
            </w:r>
            <w:r w:rsidR="007B314A" w:rsidRPr="00D01ECF">
              <w:rPr>
                <w:rFonts w:ascii="Tahoma" w:hAnsi="Tahoma" w:cs="Tahoma"/>
                <w:sz w:val="20"/>
                <w:szCs w:val="20"/>
              </w:rPr>
              <w:t xml:space="preserve">n Part One: Principles of decision making (p4) comment 6: Changes to the practice of individuals or groups are guided by (three dot points). </w:t>
            </w:r>
            <w:r w:rsidR="00D01ECF">
              <w:rPr>
                <w:rFonts w:ascii="Tahoma" w:hAnsi="Tahoma" w:cs="Tahoma"/>
                <w:sz w:val="20"/>
                <w:szCs w:val="20"/>
              </w:rPr>
              <w:t>S</w:t>
            </w:r>
            <w:r w:rsidR="007B314A" w:rsidRPr="00D01ECF">
              <w:rPr>
                <w:rFonts w:ascii="Tahoma" w:hAnsi="Tahoma" w:cs="Tahoma"/>
                <w:sz w:val="20"/>
                <w:szCs w:val="20"/>
              </w:rPr>
              <w:t>uggest including a fourth point: “feedback from consumers”</w:t>
            </w:r>
          </w:p>
          <w:p w:rsidR="00870704" w:rsidRPr="00D01ECF" w:rsidRDefault="00870704" w:rsidP="00870704">
            <w:pPr>
              <w:spacing w:before="120"/>
              <w:ind w:left="34"/>
              <w:rPr>
                <w:rFonts w:ascii="Tahoma" w:hAnsi="Tahoma" w:cs="Tahoma"/>
                <w:sz w:val="20"/>
                <w:szCs w:val="20"/>
              </w:rPr>
            </w:pPr>
          </w:p>
          <w:p w:rsidR="007B314A" w:rsidRPr="00D01ECF" w:rsidRDefault="00870704" w:rsidP="005C6C3D">
            <w:pPr>
              <w:pStyle w:val="ListParagraph"/>
              <w:numPr>
                <w:ilvl w:val="0"/>
                <w:numId w:val="14"/>
              </w:numPr>
              <w:shd w:val="clear" w:color="auto" w:fill="FFFFFF"/>
              <w:rPr>
                <w:rFonts w:ascii="Tahoma" w:hAnsi="Tahoma" w:cs="Tahoma"/>
                <w:sz w:val="20"/>
                <w:szCs w:val="20"/>
              </w:rPr>
            </w:pPr>
            <w:r w:rsidRPr="00D01ECF">
              <w:rPr>
                <w:rFonts w:ascii="Tahoma" w:eastAsia="Times New Roman" w:hAnsi="Tahoma" w:cs="Tahoma"/>
                <w:color w:val="222222"/>
                <w:sz w:val="20"/>
                <w:szCs w:val="20"/>
              </w:rPr>
              <w:t xml:space="preserve">The woman’s/recipients right to decline care, and the importance of informed consent or </w:t>
            </w:r>
            <w:r w:rsidRPr="00D01ECF">
              <w:rPr>
                <w:rFonts w:ascii="Tahoma" w:eastAsia="Times New Roman" w:hAnsi="Tahoma" w:cs="Tahoma"/>
                <w:i/>
                <w:color w:val="222222"/>
                <w:sz w:val="20"/>
                <w:szCs w:val="20"/>
              </w:rPr>
              <w:t>dissent</w:t>
            </w:r>
            <w:r w:rsidRPr="00D01ECF">
              <w:rPr>
                <w:rFonts w:ascii="Tahoma" w:eastAsia="Times New Roman" w:hAnsi="Tahoma" w:cs="Tahoma"/>
                <w:color w:val="222222"/>
                <w:sz w:val="20"/>
                <w:szCs w:val="20"/>
              </w:rPr>
              <w:t xml:space="preserve">, should also be mentioned.  </w:t>
            </w:r>
          </w:p>
        </w:tc>
      </w:tr>
      <w:tr w:rsidR="007B314A" w:rsidRPr="00D01ECF" w:rsidTr="007B314A">
        <w:tc>
          <w:tcPr>
            <w:tcW w:w="4111" w:type="dxa"/>
          </w:tcPr>
          <w:p w:rsidR="007B314A" w:rsidRPr="00D01ECF" w:rsidRDefault="007B314A" w:rsidP="00870704">
            <w:pPr>
              <w:numPr>
                <w:ilvl w:val="0"/>
                <w:numId w:val="14"/>
              </w:numPr>
              <w:shd w:val="clear" w:color="auto" w:fill="FFFFFF"/>
              <w:ind w:left="318"/>
              <w:rPr>
                <w:rFonts w:ascii="Tahoma" w:eastAsia="Times New Roman" w:hAnsi="Tahoma" w:cs="Tahoma"/>
                <w:b/>
                <w:color w:val="222222"/>
                <w:sz w:val="20"/>
                <w:szCs w:val="20"/>
              </w:rPr>
            </w:pPr>
            <w:r w:rsidRPr="00D01ECF">
              <w:rPr>
                <w:rFonts w:ascii="Tahoma" w:eastAsia="Times New Roman" w:hAnsi="Tahoma" w:cs="Tahoma"/>
                <w:b/>
                <w:color w:val="222222"/>
                <w:sz w:val="20"/>
                <w:szCs w:val="20"/>
              </w:rPr>
              <w:lastRenderedPageBreak/>
              <w:t>Does the ’Guide to delegation decisions’ within the proposed DMF clearly identify the delegation roles and responsibilities of the registered nurse and midwife?</w:t>
            </w:r>
          </w:p>
          <w:p w:rsidR="007B314A" w:rsidRPr="00D01ECF" w:rsidRDefault="007B314A" w:rsidP="00870704">
            <w:pPr>
              <w:tabs>
                <w:tab w:val="num" w:pos="720"/>
              </w:tabs>
              <w:ind w:left="318"/>
              <w:rPr>
                <w:rFonts w:ascii="Tahoma" w:hAnsi="Tahoma" w:cs="Tahoma"/>
                <w:sz w:val="20"/>
                <w:szCs w:val="20"/>
              </w:rPr>
            </w:pPr>
          </w:p>
        </w:tc>
        <w:tc>
          <w:tcPr>
            <w:tcW w:w="10348" w:type="dxa"/>
          </w:tcPr>
          <w:p w:rsidR="00D01ECF" w:rsidRDefault="007B314A" w:rsidP="00870704">
            <w:pPr>
              <w:spacing w:before="120"/>
              <w:ind w:left="34"/>
              <w:rPr>
                <w:rFonts w:ascii="Tahoma" w:hAnsi="Tahoma" w:cs="Tahoma"/>
                <w:sz w:val="20"/>
                <w:szCs w:val="20"/>
              </w:rPr>
            </w:pPr>
            <w:r w:rsidRPr="00D01ECF">
              <w:rPr>
                <w:rFonts w:ascii="Tahoma" w:hAnsi="Tahoma" w:cs="Tahoma"/>
                <w:sz w:val="20"/>
                <w:szCs w:val="20"/>
              </w:rPr>
              <w:t>Yes</w:t>
            </w:r>
            <w:r w:rsidR="00D01ECF">
              <w:rPr>
                <w:rFonts w:ascii="Tahoma" w:hAnsi="Tahoma" w:cs="Tahoma"/>
                <w:sz w:val="20"/>
                <w:szCs w:val="20"/>
              </w:rPr>
              <w:t>.</w:t>
            </w:r>
          </w:p>
          <w:p w:rsidR="00D01ECF" w:rsidRDefault="00D01ECF" w:rsidP="00870704">
            <w:pPr>
              <w:spacing w:before="120"/>
              <w:ind w:left="34"/>
              <w:rPr>
                <w:rFonts w:ascii="Tahoma" w:hAnsi="Tahoma" w:cs="Tahoma"/>
                <w:sz w:val="20"/>
                <w:szCs w:val="20"/>
              </w:rPr>
            </w:pPr>
          </w:p>
          <w:p w:rsidR="00D01ECF" w:rsidRDefault="00D01ECF" w:rsidP="00D01ECF">
            <w:pPr>
              <w:spacing w:before="120"/>
              <w:rPr>
                <w:rFonts w:ascii="Tahoma" w:hAnsi="Tahoma" w:cs="Tahoma"/>
                <w:sz w:val="20"/>
                <w:szCs w:val="20"/>
              </w:rPr>
            </w:pPr>
            <w:r>
              <w:rPr>
                <w:rFonts w:ascii="Tahoma" w:hAnsi="Tahoma" w:cs="Tahoma"/>
                <w:sz w:val="20"/>
                <w:szCs w:val="20"/>
              </w:rPr>
              <w:t>I</w:t>
            </w:r>
            <w:r w:rsidR="007B314A" w:rsidRPr="00D01ECF">
              <w:rPr>
                <w:rFonts w:ascii="Tahoma" w:hAnsi="Tahoma" w:cs="Tahoma"/>
                <w:sz w:val="20"/>
                <w:szCs w:val="20"/>
              </w:rPr>
              <w:t>t clearly identif</w:t>
            </w:r>
            <w:r>
              <w:rPr>
                <w:rFonts w:ascii="Tahoma" w:hAnsi="Tahoma" w:cs="Tahoma"/>
                <w:sz w:val="20"/>
                <w:szCs w:val="20"/>
              </w:rPr>
              <w:t>ies</w:t>
            </w:r>
            <w:r w:rsidR="007B314A" w:rsidRPr="00D01ECF">
              <w:rPr>
                <w:rFonts w:ascii="Tahoma" w:hAnsi="Tahoma" w:cs="Tahoma"/>
                <w:sz w:val="20"/>
                <w:szCs w:val="20"/>
              </w:rPr>
              <w:t xml:space="preserve"> the delegation roles and responsibilities of the registered nurse and midwife. </w:t>
            </w:r>
          </w:p>
          <w:p w:rsidR="007B314A" w:rsidRPr="00D01ECF" w:rsidRDefault="007B314A" w:rsidP="00D01ECF">
            <w:pPr>
              <w:pStyle w:val="ListParagraph"/>
              <w:numPr>
                <w:ilvl w:val="0"/>
                <w:numId w:val="18"/>
              </w:numPr>
              <w:spacing w:before="120"/>
              <w:rPr>
                <w:rFonts w:ascii="Tahoma" w:hAnsi="Tahoma" w:cs="Tahoma"/>
                <w:sz w:val="20"/>
                <w:szCs w:val="20"/>
              </w:rPr>
            </w:pPr>
            <w:r w:rsidRPr="00D01ECF">
              <w:rPr>
                <w:rFonts w:ascii="Tahoma" w:hAnsi="Tahoma" w:cs="Tahoma"/>
                <w:sz w:val="20"/>
                <w:szCs w:val="20"/>
              </w:rPr>
              <w:t>Delegation phase 4: Why is only delegation to a health worker expanded? Is there something about a health worker that means that extra discussion is required? Phase 4 refers to the process of delegation to a health worker. It mentions student once but not consistently through the section. It doesn’t mention an enrolled nurse. It would be useful to create additional delegation categories - one specific to delegation to an enrolled nurse and one specific to students.</w:t>
            </w:r>
          </w:p>
          <w:p w:rsidR="007B314A" w:rsidRDefault="007B314A" w:rsidP="00D01ECF">
            <w:pPr>
              <w:pStyle w:val="ListParagraph"/>
              <w:numPr>
                <w:ilvl w:val="0"/>
                <w:numId w:val="18"/>
              </w:numPr>
              <w:spacing w:before="120"/>
              <w:rPr>
                <w:rFonts w:ascii="Tahoma" w:hAnsi="Tahoma" w:cs="Tahoma"/>
                <w:sz w:val="20"/>
                <w:szCs w:val="20"/>
              </w:rPr>
            </w:pPr>
            <w:r w:rsidRPr="00D01ECF">
              <w:rPr>
                <w:rFonts w:ascii="Tahoma" w:hAnsi="Tahoma" w:cs="Tahoma"/>
                <w:sz w:val="20"/>
                <w:szCs w:val="20"/>
              </w:rPr>
              <w:t>Editorial comment re delegation phase 4 about the phrase “In making this decision, the registered nurse or midwife will need to decide:</w:t>
            </w:r>
            <w:proofErr w:type="gramStart"/>
            <w:r w:rsidRPr="00D01ECF">
              <w:rPr>
                <w:rFonts w:ascii="Tahoma" w:hAnsi="Tahoma" w:cs="Tahoma"/>
                <w:sz w:val="20"/>
                <w:szCs w:val="20"/>
              </w:rPr>
              <w:t>” :</w:t>
            </w:r>
            <w:proofErr w:type="gramEnd"/>
            <w:r w:rsidRPr="00D01ECF">
              <w:rPr>
                <w:rFonts w:ascii="Tahoma" w:hAnsi="Tahoma" w:cs="Tahoma"/>
                <w:sz w:val="20"/>
                <w:szCs w:val="20"/>
              </w:rPr>
              <w:t xml:space="preserve"> there needs to be a conjunction (such as whether or if) after the word decide.</w:t>
            </w:r>
          </w:p>
          <w:p w:rsidR="00D01ECF" w:rsidRPr="00D01ECF" w:rsidRDefault="00D01ECF" w:rsidP="00D01ECF">
            <w:pPr>
              <w:spacing w:before="120"/>
              <w:rPr>
                <w:rFonts w:ascii="Tahoma" w:hAnsi="Tahoma" w:cs="Tahoma"/>
                <w:sz w:val="20"/>
                <w:szCs w:val="20"/>
              </w:rPr>
            </w:pPr>
          </w:p>
          <w:p w:rsidR="004F0DD4" w:rsidRPr="00D01ECF" w:rsidRDefault="004F0DD4" w:rsidP="00D01ECF">
            <w:pPr>
              <w:pStyle w:val="ListParagraph"/>
              <w:numPr>
                <w:ilvl w:val="0"/>
                <w:numId w:val="18"/>
              </w:numPr>
              <w:spacing w:before="120"/>
              <w:rPr>
                <w:rFonts w:ascii="Tahoma" w:hAnsi="Tahoma" w:cs="Tahoma"/>
                <w:sz w:val="20"/>
                <w:szCs w:val="20"/>
              </w:rPr>
            </w:pPr>
            <w:r w:rsidRPr="00D01ECF">
              <w:rPr>
                <w:rFonts w:ascii="Tahoma" w:hAnsi="Tahoma" w:cs="Tahoma"/>
                <w:sz w:val="20"/>
                <w:szCs w:val="20"/>
              </w:rPr>
              <w:t>ACM</w:t>
            </w:r>
            <w:r w:rsidR="007B314A" w:rsidRPr="00D01ECF">
              <w:rPr>
                <w:rFonts w:ascii="Tahoma" w:hAnsi="Tahoma" w:cs="Tahoma"/>
                <w:sz w:val="20"/>
                <w:szCs w:val="20"/>
              </w:rPr>
              <w:t xml:space="preserve"> recommend the term “person” (when used for the recipient of care) be changed to “person, wom</w:t>
            </w:r>
            <w:r w:rsidRPr="00D01ECF">
              <w:rPr>
                <w:rFonts w:ascii="Tahoma" w:hAnsi="Tahoma" w:cs="Tahoma"/>
                <w:sz w:val="20"/>
                <w:szCs w:val="20"/>
              </w:rPr>
              <w:t>a</w:t>
            </w:r>
            <w:r w:rsidR="007B314A" w:rsidRPr="00D01ECF">
              <w:rPr>
                <w:rFonts w:ascii="Tahoma" w:hAnsi="Tahoma" w:cs="Tahoma"/>
                <w:sz w:val="20"/>
                <w:szCs w:val="20"/>
              </w:rPr>
              <w:t xml:space="preserve">n or newborn” throughout this section. </w:t>
            </w:r>
          </w:p>
          <w:p w:rsidR="004F0DD4" w:rsidRPr="00D01ECF" w:rsidRDefault="004F0DD4" w:rsidP="00870704">
            <w:pPr>
              <w:spacing w:before="120"/>
              <w:ind w:left="34"/>
              <w:rPr>
                <w:rFonts w:ascii="Tahoma" w:hAnsi="Tahoma" w:cs="Tahoma"/>
                <w:sz w:val="20"/>
                <w:szCs w:val="20"/>
              </w:rPr>
            </w:pPr>
          </w:p>
          <w:p w:rsidR="007B314A" w:rsidRPr="00D01ECF" w:rsidRDefault="007B314A" w:rsidP="00D01ECF">
            <w:pPr>
              <w:pStyle w:val="ListParagraph"/>
              <w:numPr>
                <w:ilvl w:val="0"/>
                <w:numId w:val="18"/>
              </w:numPr>
              <w:spacing w:before="120"/>
              <w:rPr>
                <w:rFonts w:ascii="Tahoma" w:hAnsi="Tahoma" w:cs="Tahoma"/>
                <w:sz w:val="20"/>
                <w:szCs w:val="20"/>
              </w:rPr>
            </w:pPr>
            <w:r w:rsidRPr="00D01ECF">
              <w:rPr>
                <w:rFonts w:ascii="Tahoma" w:hAnsi="Tahoma" w:cs="Tahoma"/>
                <w:sz w:val="20"/>
                <w:szCs w:val="20"/>
              </w:rPr>
              <w:t>It is also confusing that the term person has been used to refer to both the recipient of care and the health care professional receiving the delegated activity at different points in the document.</w:t>
            </w:r>
            <w:r w:rsidR="004F0DD4" w:rsidRPr="00D01ECF">
              <w:rPr>
                <w:rFonts w:ascii="Tahoma" w:hAnsi="Tahoma" w:cs="Tahoma"/>
                <w:sz w:val="20"/>
                <w:szCs w:val="20"/>
              </w:rPr>
              <w:t xml:space="preserve">  It is suggested that ‘health professional’ </w:t>
            </w:r>
            <w:r w:rsidR="00D01ECF">
              <w:rPr>
                <w:rFonts w:ascii="Tahoma" w:hAnsi="Tahoma" w:cs="Tahoma"/>
                <w:sz w:val="20"/>
                <w:szCs w:val="20"/>
              </w:rPr>
              <w:t xml:space="preserve">or ‘health care professional’ </w:t>
            </w:r>
            <w:r w:rsidR="004F0DD4" w:rsidRPr="00D01ECF">
              <w:rPr>
                <w:rFonts w:ascii="Tahoma" w:hAnsi="Tahoma" w:cs="Tahoma"/>
                <w:sz w:val="20"/>
                <w:szCs w:val="20"/>
              </w:rPr>
              <w:t>be used to replace instances of ‘person’ being used to describe the health care professional receiving the delegated activity</w:t>
            </w:r>
            <w:r w:rsidR="00CE5C76" w:rsidRPr="00D01ECF">
              <w:rPr>
                <w:rFonts w:ascii="Tahoma" w:hAnsi="Tahoma" w:cs="Tahoma"/>
                <w:sz w:val="20"/>
                <w:szCs w:val="20"/>
              </w:rPr>
              <w:t xml:space="preserve"> or delegating.</w:t>
            </w:r>
          </w:p>
          <w:p w:rsidR="007B314A" w:rsidRPr="00D01ECF" w:rsidRDefault="007B314A" w:rsidP="00870704">
            <w:pPr>
              <w:tabs>
                <w:tab w:val="num" w:pos="720"/>
              </w:tabs>
              <w:ind w:left="34"/>
              <w:rPr>
                <w:rFonts w:ascii="Tahoma" w:hAnsi="Tahoma" w:cs="Tahoma"/>
                <w:sz w:val="20"/>
                <w:szCs w:val="20"/>
              </w:rPr>
            </w:pPr>
          </w:p>
        </w:tc>
      </w:tr>
      <w:tr w:rsidR="007B314A" w:rsidRPr="00D01ECF" w:rsidTr="007B314A">
        <w:tc>
          <w:tcPr>
            <w:tcW w:w="4111" w:type="dxa"/>
          </w:tcPr>
          <w:p w:rsidR="007B314A" w:rsidRPr="00D01ECF" w:rsidRDefault="007B314A" w:rsidP="00870704">
            <w:pPr>
              <w:numPr>
                <w:ilvl w:val="0"/>
                <w:numId w:val="14"/>
              </w:numPr>
              <w:shd w:val="clear" w:color="auto" w:fill="FFFFFF"/>
              <w:ind w:left="318"/>
              <w:rPr>
                <w:rFonts w:ascii="Tahoma" w:eastAsia="Times New Roman" w:hAnsi="Tahoma" w:cs="Tahoma"/>
                <w:b/>
                <w:color w:val="222222"/>
                <w:sz w:val="20"/>
                <w:szCs w:val="20"/>
              </w:rPr>
            </w:pPr>
            <w:r w:rsidRPr="00D01ECF">
              <w:rPr>
                <w:rFonts w:ascii="Tahoma" w:eastAsia="Times New Roman" w:hAnsi="Tahoma" w:cs="Tahoma"/>
                <w:b/>
                <w:color w:val="222222"/>
                <w:sz w:val="20"/>
                <w:szCs w:val="20"/>
              </w:rPr>
              <w:t>Does the ‘Guide to delegation decisions’ within the proposed DMF clearly define the relationship and responsibilities of the enrolled nurse?</w:t>
            </w:r>
          </w:p>
        </w:tc>
        <w:tc>
          <w:tcPr>
            <w:tcW w:w="10348" w:type="dxa"/>
          </w:tcPr>
          <w:p w:rsidR="004F0DD4" w:rsidRPr="00D01ECF" w:rsidRDefault="007B314A" w:rsidP="00870704">
            <w:pPr>
              <w:pStyle w:val="AHPRAbody"/>
              <w:ind w:left="34"/>
              <w:rPr>
                <w:rFonts w:ascii="Tahoma" w:hAnsi="Tahoma" w:cs="Tahoma"/>
                <w:szCs w:val="20"/>
              </w:rPr>
            </w:pPr>
            <w:r w:rsidRPr="00D01ECF">
              <w:rPr>
                <w:rFonts w:ascii="Tahoma" w:hAnsi="Tahoma" w:cs="Tahoma"/>
                <w:szCs w:val="20"/>
              </w:rPr>
              <w:t xml:space="preserve">No. </w:t>
            </w:r>
          </w:p>
          <w:p w:rsidR="007B314A" w:rsidRPr="00D01ECF" w:rsidRDefault="007B314A" w:rsidP="00870704">
            <w:pPr>
              <w:pStyle w:val="AHPRAbody"/>
              <w:ind w:left="34"/>
              <w:rPr>
                <w:rFonts w:ascii="Tahoma" w:hAnsi="Tahoma" w:cs="Tahoma"/>
                <w:szCs w:val="20"/>
              </w:rPr>
            </w:pPr>
            <w:r w:rsidRPr="00D01ECF">
              <w:rPr>
                <w:rFonts w:ascii="Tahoma" w:hAnsi="Tahoma" w:cs="Tahoma"/>
                <w:szCs w:val="20"/>
              </w:rPr>
              <w:t xml:space="preserve">The guide to delegation decisions </w:t>
            </w:r>
            <w:r w:rsidRPr="00D01ECF">
              <w:rPr>
                <w:rFonts w:ascii="Tahoma" w:hAnsi="Tahoma" w:cs="Tahoma"/>
                <w:b/>
                <w:szCs w:val="20"/>
              </w:rPr>
              <w:t>does</w:t>
            </w:r>
            <w:r w:rsidRPr="00D01ECF">
              <w:rPr>
                <w:rFonts w:ascii="Tahoma" w:hAnsi="Tahoma" w:cs="Tahoma"/>
                <w:szCs w:val="20"/>
              </w:rPr>
              <w:t xml:space="preserve"> clearly state the need for the supervision of </w:t>
            </w:r>
            <w:r w:rsidR="004F0DD4" w:rsidRPr="00D01ECF">
              <w:rPr>
                <w:rFonts w:ascii="Tahoma" w:hAnsi="Tahoma" w:cs="Tahoma"/>
                <w:szCs w:val="20"/>
              </w:rPr>
              <w:t>e</w:t>
            </w:r>
            <w:r w:rsidRPr="00D01ECF">
              <w:rPr>
                <w:rFonts w:ascii="Tahoma" w:hAnsi="Tahoma" w:cs="Tahoma"/>
                <w:szCs w:val="20"/>
              </w:rPr>
              <w:t xml:space="preserve">nrolled </w:t>
            </w:r>
            <w:r w:rsidR="004F0DD4" w:rsidRPr="00D01ECF">
              <w:rPr>
                <w:rFonts w:ascii="Tahoma" w:hAnsi="Tahoma" w:cs="Tahoma"/>
                <w:szCs w:val="20"/>
              </w:rPr>
              <w:t>n</w:t>
            </w:r>
            <w:r w:rsidRPr="00D01ECF">
              <w:rPr>
                <w:rFonts w:ascii="Tahoma" w:hAnsi="Tahoma" w:cs="Tahoma"/>
                <w:szCs w:val="20"/>
              </w:rPr>
              <w:t>urses by Registered Nurses and Midwives</w:t>
            </w:r>
            <w:r w:rsidR="004F0DD4" w:rsidRPr="00D01ECF">
              <w:rPr>
                <w:rFonts w:ascii="Tahoma" w:hAnsi="Tahoma" w:cs="Tahoma"/>
                <w:szCs w:val="20"/>
              </w:rPr>
              <w:t xml:space="preserve"> but </w:t>
            </w:r>
            <w:r w:rsidR="004F0DD4" w:rsidRPr="00D01ECF">
              <w:rPr>
                <w:rFonts w:ascii="Tahoma" w:hAnsi="Tahoma" w:cs="Tahoma"/>
                <w:b/>
                <w:szCs w:val="20"/>
                <w:u w:val="single"/>
              </w:rPr>
              <w:t>does not</w:t>
            </w:r>
            <w:r w:rsidR="004F0DD4" w:rsidRPr="00D01ECF">
              <w:rPr>
                <w:rFonts w:ascii="Tahoma" w:hAnsi="Tahoma" w:cs="Tahoma"/>
                <w:szCs w:val="20"/>
              </w:rPr>
              <w:t xml:space="preserve"> clearly define the relationship and responsibilities of the enrolled nurse</w:t>
            </w:r>
            <w:r w:rsidRPr="00D01ECF">
              <w:rPr>
                <w:rFonts w:ascii="Tahoma" w:hAnsi="Tahoma" w:cs="Tahoma"/>
                <w:szCs w:val="20"/>
              </w:rPr>
              <w:t>. The term enrolled nurse is completely absent from the phases in the Guide to Delegation decisions.</w:t>
            </w:r>
          </w:p>
          <w:p w:rsidR="00D01ECF" w:rsidRDefault="007B314A" w:rsidP="00870704">
            <w:pPr>
              <w:pStyle w:val="AHPRAbody"/>
              <w:ind w:left="34"/>
              <w:rPr>
                <w:rFonts w:ascii="Tahoma" w:hAnsi="Tahoma" w:cs="Tahoma"/>
                <w:szCs w:val="20"/>
              </w:rPr>
            </w:pPr>
            <w:r w:rsidRPr="00D01ECF">
              <w:rPr>
                <w:rFonts w:ascii="Tahoma" w:hAnsi="Tahoma" w:cs="Tahoma"/>
                <w:szCs w:val="20"/>
              </w:rPr>
              <w:lastRenderedPageBreak/>
              <w:t>In delegation phase 2 there is reference to “an assessment of the knowledge, skill, authority and ability of the person (nurse, midwife, student or health worker) accepting the delegation</w:t>
            </w:r>
            <w:r w:rsidR="00D01ECF">
              <w:rPr>
                <w:rFonts w:ascii="Tahoma" w:hAnsi="Tahoma" w:cs="Tahoma"/>
                <w:szCs w:val="20"/>
              </w:rPr>
              <w:t>”</w:t>
            </w:r>
            <w:r w:rsidRPr="00D01ECF">
              <w:rPr>
                <w:rFonts w:ascii="Tahoma" w:hAnsi="Tahoma" w:cs="Tahoma"/>
                <w:szCs w:val="20"/>
              </w:rPr>
              <w:t xml:space="preserve">. In the DMF definitions ‘nurse’ refers to the definitions of registered nurse and enrolled nurse. </w:t>
            </w:r>
          </w:p>
          <w:p w:rsidR="007B314A" w:rsidRPr="00D01ECF" w:rsidRDefault="00D01ECF" w:rsidP="00870704">
            <w:pPr>
              <w:pStyle w:val="AHPRAbody"/>
              <w:ind w:left="34"/>
              <w:rPr>
                <w:rFonts w:ascii="Tahoma" w:hAnsi="Tahoma" w:cs="Tahoma"/>
                <w:szCs w:val="20"/>
              </w:rPr>
            </w:pPr>
            <w:r w:rsidRPr="00D01ECF">
              <w:rPr>
                <w:rFonts w:ascii="Tahoma" w:hAnsi="Tahoma" w:cs="Tahoma"/>
                <w:b/>
                <w:szCs w:val="20"/>
              </w:rPr>
              <w:t>Suggestion</w:t>
            </w:r>
            <w:r>
              <w:rPr>
                <w:rFonts w:ascii="Tahoma" w:hAnsi="Tahoma" w:cs="Tahoma"/>
                <w:szCs w:val="20"/>
              </w:rPr>
              <w:t xml:space="preserve"> - </w:t>
            </w:r>
            <w:r w:rsidR="007B314A" w:rsidRPr="00D01ECF">
              <w:rPr>
                <w:rFonts w:ascii="Tahoma" w:hAnsi="Tahoma" w:cs="Tahoma"/>
                <w:szCs w:val="20"/>
              </w:rPr>
              <w:t xml:space="preserve">recommend expanding the term ‘nurse’ in this passage to specifically state ‘registered nurse and enrolled nurse’ to avoid an incorrect assumption being made by the reader. A registered nurse may delegate to another registered nurse as well as an enrolled nurse. The registered nurse accepting the delegation may be less experienced, relieving on the ward or an agency </w:t>
            </w:r>
            <w:r w:rsidR="004F0DD4" w:rsidRPr="00D01ECF">
              <w:rPr>
                <w:rFonts w:ascii="Tahoma" w:hAnsi="Tahoma" w:cs="Tahoma"/>
                <w:szCs w:val="20"/>
              </w:rPr>
              <w:t>registered nurse</w:t>
            </w:r>
            <w:r w:rsidR="007B314A" w:rsidRPr="00D01ECF">
              <w:rPr>
                <w:rFonts w:ascii="Tahoma" w:hAnsi="Tahoma" w:cs="Tahoma"/>
                <w:szCs w:val="20"/>
              </w:rPr>
              <w:t xml:space="preserve">. </w:t>
            </w:r>
          </w:p>
          <w:p w:rsidR="007B314A" w:rsidRPr="00D01ECF" w:rsidRDefault="007B314A" w:rsidP="00870704">
            <w:pPr>
              <w:shd w:val="clear" w:color="auto" w:fill="FFFFFF"/>
              <w:ind w:left="34"/>
              <w:rPr>
                <w:rFonts w:ascii="Tahoma" w:eastAsia="Times New Roman" w:hAnsi="Tahoma" w:cs="Tahoma"/>
                <w:color w:val="222222"/>
                <w:sz w:val="20"/>
                <w:szCs w:val="20"/>
              </w:rPr>
            </w:pPr>
          </w:p>
        </w:tc>
      </w:tr>
      <w:tr w:rsidR="007B314A" w:rsidRPr="00D01ECF" w:rsidTr="007B314A">
        <w:tc>
          <w:tcPr>
            <w:tcW w:w="4111" w:type="dxa"/>
          </w:tcPr>
          <w:p w:rsidR="007B314A" w:rsidRPr="00D01ECF" w:rsidRDefault="007B314A" w:rsidP="00870704">
            <w:pPr>
              <w:numPr>
                <w:ilvl w:val="0"/>
                <w:numId w:val="14"/>
              </w:numPr>
              <w:shd w:val="clear" w:color="auto" w:fill="FFFFFF"/>
              <w:ind w:left="318"/>
              <w:rPr>
                <w:rFonts w:ascii="Tahoma" w:eastAsia="Times New Roman" w:hAnsi="Tahoma" w:cs="Tahoma"/>
                <w:b/>
                <w:color w:val="222222"/>
                <w:sz w:val="20"/>
                <w:szCs w:val="20"/>
              </w:rPr>
            </w:pPr>
            <w:r w:rsidRPr="00D01ECF">
              <w:rPr>
                <w:rFonts w:ascii="Tahoma" w:eastAsia="Times New Roman" w:hAnsi="Tahoma" w:cs="Tahoma"/>
                <w:b/>
                <w:color w:val="222222"/>
                <w:sz w:val="20"/>
                <w:szCs w:val="20"/>
              </w:rPr>
              <w:lastRenderedPageBreak/>
              <w:t>Does the ’Guide to nursing practice decisions’ within the proposed DMF provide clear direction when making decisions about nursing practice?</w:t>
            </w:r>
          </w:p>
        </w:tc>
        <w:tc>
          <w:tcPr>
            <w:tcW w:w="10348" w:type="dxa"/>
          </w:tcPr>
          <w:p w:rsidR="004F0DD4" w:rsidRPr="00D01ECF" w:rsidRDefault="007B314A" w:rsidP="00870704">
            <w:pPr>
              <w:pStyle w:val="AHPRAbody"/>
              <w:ind w:left="34"/>
              <w:rPr>
                <w:rFonts w:ascii="Tahoma" w:hAnsi="Tahoma" w:cs="Tahoma"/>
                <w:szCs w:val="20"/>
              </w:rPr>
            </w:pPr>
            <w:r w:rsidRPr="00D01ECF">
              <w:rPr>
                <w:rFonts w:ascii="Tahoma" w:hAnsi="Tahoma" w:cs="Tahoma"/>
                <w:szCs w:val="20"/>
              </w:rPr>
              <w:t xml:space="preserve">No. </w:t>
            </w:r>
          </w:p>
          <w:p w:rsidR="007B314A" w:rsidRPr="00D01ECF" w:rsidRDefault="007B314A" w:rsidP="00870704">
            <w:pPr>
              <w:pStyle w:val="AHPRAbody"/>
              <w:ind w:left="34"/>
              <w:rPr>
                <w:rFonts w:ascii="Tahoma" w:hAnsi="Tahoma" w:cs="Tahoma"/>
                <w:szCs w:val="20"/>
              </w:rPr>
            </w:pPr>
            <w:r w:rsidRPr="00D01ECF">
              <w:rPr>
                <w:rFonts w:ascii="Tahoma" w:hAnsi="Tahoma" w:cs="Tahoma"/>
                <w:szCs w:val="20"/>
              </w:rPr>
              <w:t xml:space="preserve">Although </w:t>
            </w:r>
            <w:bookmarkStart w:id="1" w:name="_Hlk10733158"/>
            <w:r w:rsidRPr="00D01ECF">
              <w:rPr>
                <w:rFonts w:ascii="Tahoma" w:hAnsi="Tahoma" w:cs="Tahoma"/>
                <w:szCs w:val="20"/>
              </w:rPr>
              <w:t>the statements and actions provide clear directions</w:t>
            </w:r>
            <w:bookmarkEnd w:id="1"/>
            <w:r w:rsidRPr="00D01ECF">
              <w:rPr>
                <w:rFonts w:ascii="Tahoma" w:hAnsi="Tahoma" w:cs="Tahoma"/>
                <w:szCs w:val="20"/>
              </w:rPr>
              <w:t xml:space="preserve">, </w:t>
            </w:r>
            <w:r w:rsidR="004F0DD4" w:rsidRPr="00D01ECF">
              <w:rPr>
                <w:rFonts w:ascii="Tahoma" w:hAnsi="Tahoma" w:cs="Tahoma"/>
                <w:szCs w:val="20"/>
              </w:rPr>
              <w:t>ACM</w:t>
            </w:r>
            <w:r w:rsidRPr="00D01ECF">
              <w:rPr>
                <w:rFonts w:ascii="Tahoma" w:hAnsi="Tahoma" w:cs="Tahoma"/>
                <w:szCs w:val="20"/>
              </w:rPr>
              <w:t xml:space="preserve"> find it confusing to have four statements directed at Nurses and one at Registered Nurses. Particularly when the statement about registered nurses is between two about nurses. </w:t>
            </w:r>
            <w:r w:rsidR="004F0DD4" w:rsidRPr="00D01ECF">
              <w:rPr>
                <w:rFonts w:ascii="Tahoma" w:hAnsi="Tahoma" w:cs="Tahoma"/>
                <w:szCs w:val="20"/>
              </w:rPr>
              <w:t xml:space="preserve">ACM </w:t>
            </w:r>
            <w:r w:rsidRPr="00D01ECF">
              <w:rPr>
                <w:rFonts w:ascii="Tahoma" w:hAnsi="Tahoma" w:cs="Tahoma"/>
                <w:szCs w:val="20"/>
              </w:rPr>
              <w:t xml:space="preserve">assume the statements about nurses address both registered nurses and enrolled nurses, but this is not clear from the definition of nurse in the definitions at the end of the document, which simply refers to the definitions for Registered Nurse and Enrolled </w:t>
            </w:r>
            <w:proofErr w:type="gramStart"/>
            <w:r w:rsidRPr="00D01ECF">
              <w:rPr>
                <w:rFonts w:ascii="Tahoma" w:hAnsi="Tahoma" w:cs="Tahoma"/>
                <w:szCs w:val="20"/>
              </w:rPr>
              <w:t>Nurse, but</w:t>
            </w:r>
            <w:proofErr w:type="gramEnd"/>
            <w:r w:rsidRPr="00D01ECF">
              <w:rPr>
                <w:rFonts w:ascii="Tahoma" w:hAnsi="Tahoma" w:cs="Tahoma"/>
                <w:szCs w:val="20"/>
              </w:rPr>
              <w:t xml:space="preserve"> doesn’t confirm whether it refers to both groups or one or either. The definition should specify this. In addition, it would be clearer to have two different guides to nursing practice decisions – one for registered nurses and one for enrolled nurses.</w:t>
            </w:r>
          </w:p>
          <w:p w:rsidR="007B314A" w:rsidRPr="00D01ECF" w:rsidRDefault="00D01ECF" w:rsidP="00870704">
            <w:pPr>
              <w:shd w:val="clear" w:color="auto" w:fill="FFFFFF"/>
              <w:ind w:left="34"/>
              <w:rPr>
                <w:rFonts w:ascii="Tahoma" w:eastAsia="Times New Roman" w:hAnsi="Tahoma" w:cs="Tahoma"/>
                <w:color w:val="222222"/>
                <w:sz w:val="20"/>
                <w:szCs w:val="20"/>
              </w:rPr>
            </w:pPr>
            <w:r>
              <w:rPr>
                <w:rFonts w:ascii="Tahoma" w:eastAsia="Times New Roman" w:hAnsi="Tahoma" w:cs="Tahoma"/>
                <w:color w:val="222222"/>
                <w:sz w:val="20"/>
                <w:szCs w:val="20"/>
              </w:rPr>
              <w:t>Additional</w:t>
            </w:r>
            <w:r w:rsidR="00EC2890" w:rsidRPr="00D01ECF">
              <w:rPr>
                <w:rFonts w:ascii="Tahoma" w:eastAsia="Times New Roman" w:hAnsi="Tahoma" w:cs="Tahoma"/>
                <w:color w:val="222222"/>
                <w:sz w:val="20"/>
                <w:szCs w:val="20"/>
              </w:rPr>
              <w:t xml:space="preserve"> suggested changes</w:t>
            </w:r>
          </w:p>
          <w:p w:rsidR="00EC2890" w:rsidRPr="00D01ECF" w:rsidRDefault="00EC2890" w:rsidP="00D01ECF">
            <w:pPr>
              <w:pStyle w:val="AHPRAbody"/>
              <w:numPr>
                <w:ilvl w:val="0"/>
                <w:numId w:val="19"/>
              </w:numPr>
              <w:spacing w:after="0" w:line="360" w:lineRule="auto"/>
              <w:rPr>
                <w:rFonts w:ascii="Tahoma" w:eastAsia="Times New Roman" w:hAnsi="Tahoma" w:cs="Tahoma"/>
                <w:color w:val="222222"/>
                <w:szCs w:val="20"/>
              </w:rPr>
            </w:pPr>
            <w:r w:rsidRPr="00D01ECF">
              <w:rPr>
                <w:rFonts w:ascii="Tahoma" w:eastAsia="Times New Roman" w:hAnsi="Tahoma" w:cs="Tahoma"/>
                <w:color w:val="222222"/>
                <w:szCs w:val="20"/>
              </w:rPr>
              <w:t>Statement 2: final dot point</w:t>
            </w:r>
          </w:p>
          <w:p w:rsidR="00EC2890" w:rsidRPr="00D01ECF" w:rsidRDefault="00EC2890" w:rsidP="00EC2890">
            <w:pPr>
              <w:pStyle w:val="AHPRAbody"/>
              <w:spacing w:after="0" w:line="360" w:lineRule="auto"/>
              <w:ind w:left="34"/>
              <w:rPr>
                <w:rFonts w:ascii="Tahoma" w:eastAsia="Times New Roman" w:hAnsi="Tahoma" w:cs="Tahoma"/>
                <w:color w:val="222222"/>
                <w:szCs w:val="20"/>
              </w:rPr>
            </w:pPr>
            <w:r w:rsidRPr="00D01ECF">
              <w:rPr>
                <w:rFonts w:ascii="Tahoma" w:eastAsia="Times New Roman" w:hAnsi="Tahoma" w:cs="Tahoma"/>
                <w:color w:val="222222"/>
                <w:szCs w:val="20"/>
              </w:rPr>
              <w:t>‘whether there is organisational support, including sufficient staffing levels and appropriate skill mix, for the practice.’</w:t>
            </w:r>
          </w:p>
          <w:p w:rsidR="00EC2890" w:rsidRPr="00D01ECF" w:rsidRDefault="00EC2890" w:rsidP="00EC2890">
            <w:pPr>
              <w:pStyle w:val="AHPRAbody"/>
              <w:spacing w:after="0" w:line="360" w:lineRule="auto"/>
              <w:ind w:left="34"/>
              <w:rPr>
                <w:rFonts w:ascii="Tahoma" w:eastAsia="Times New Roman" w:hAnsi="Tahoma" w:cs="Tahoma"/>
                <w:color w:val="222222"/>
                <w:szCs w:val="20"/>
              </w:rPr>
            </w:pPr>
            <w:r w:rsidRPr="00D01ECF">
              <w:rPr>
                <w:rFonts w:ascii="Tahoma" w:eastAsia="Times New Roman" w:hAnsi="Tahoma" w:cs="Tahoma"/>
                <w:color w:val="222222"/>
                <w:szCs w:val="20"/>
              </w:rPr>
              <w:t>We note that this could be a very real issues in the current climate of increasing workloads; how is this defined?</w:t>
            </w:r>
          </w:p>
          <w:p w:rsidR="00EC2890" w:rsidRPr="00D01ECF" w:rsidRDefault="00EC2890" w:rsidP="00EC2890">
            <w:pPr>
              <w:pStyle w:val="AHPRAbody"/>
              <w:spacing w:after="0" w:line="360" w:lineRule="auto"/>
              <w:ind w:left="34"/>
              <w:rPr>
                <w:rFonts w:ascii="Tahoma" w:eastAsia="Times New Roman" w:hAnsi="Tahoma" w:cs="Tahoma"/>
                <w:color w:val="222222"/>
                <w:szCs w:val="20"/>
              </w:rPr>
            </w:pPr>
          </w:p>
          <w:p w:rsidR="00EC2890" w:rsidRPr="00D01ECF" w:rsidRDefault="00EC2890" w:rsidP="00D01ECF">
            <w:pPr>
              <w:pStyle w:val="AHPRAbody"/>
              <w:numPr>
                <w:ilvl w:val="0"/>
                <w:numId w:val="19"/>
              </w:numPr>
              <w:spacing w:after="0" w:line="360" w:lineRule="auto"/>
              <w:rPr>
                <w:rFonts w:ascii="Tahoma" w:eastAsia="Times New Roman" w:hAnsi="Tahoma" w:cs="Tahoma"/>
                <w:color w:val="222222"/>
                <w:szCs w:val="20"/>
              </w:rPr>
            </w:pPr>
            <w:r w:rsidRPr="00D01ECF">
              <w:rPr>
                <w:rFonts w:ascii="Tahoma" w:eastAsia="Times New Roman" w:hAnsi="Tahoma" w:cs="Tahoma"/>
                <w:color w:val="222222"/>
                <w:szCs w:val="20"/>
              </w:rPr>
              <w:t>Statement 4. Change to:</w:t>
            </w:r>
          </w:p>
          <w:p w:rsidR="00EC2890" w:rsidRPr="00D01ECF" w:rsidRDefault="00EC2890" w:rsidP="00EC2890">
            <w:pPr>
              <w:shd w:val="clear" w:color="auto" w:fill="FFFFFF"/>
              <w:ind w:left="34"/>
              <w:rPr>
                <w:rFonts w:ascii="Tahoma" w:eastAsia="Times New Roman" w:hAnsi="Tahoma" w:cs="Tahoma"/>
                <w:color w:val="222222"/>
                <w:sz w:val="20"/>
                <w:szCs w:val="20"/>
              </w:rPr>
            </w:pPr>
            <w:r w:rsidRPr="00D01ECF">
              <w:rPr>
                <w:rFonts w:ascii="Tahoma" w:hAnsi="Tahoma" w:cs="Tahoma"/>
                <w:color w:val="1F497D"/>
                <w:sz w:val="20"/>
                <w:szCs w:val="20"/>
              </w:rPr>
              <w:t xml:space="preserve">Registered nurses are accountable for making decisions about who is the most appropriate </w:t>
            </w:r>
            <w:r w:rsidRPr="00D01ECF">
              <w:rPr>
                <w:rFonts w:ascii="Tahoma" w:hAnsi="Tahoma" w:cs="Tahoma"/>
                <w:strike/>
                <w:color w:val="1F497D"/>
                <w:sz w:val="20"/>
                <w:szCs w:val="20"/>
              </w:rPr>
              <w:t>person</w:t>
            </w:r>
            <w:r w:rsidRPr="00D01ECF">
              <w:rPr>
                <w:rFonts w:ascii="Tahoma" w:hAnsi="Tahoma" w:cs="Tahoma"/>
                <w:color w:val="1F497D"/>
                <w:sz w:val="20"/>
                <w:szCs w:val="20"/>
              </w:rPr>
              <w:t xml:space="preserve"> </w:t>
            </w:r>
            <w:r w:rsidRPr="00D01ECF">
              <w:rPr>
                <w:rFonts w:ascii="Tahoma" w:hAnsi="Tahoma" w:cs="Tahoma"/>
                <w:color w:val="FF0000"/>
                <w:sz w:val="20"/>
                <w:szCs w:val="20"/>
              </w:rPr>
              <w:t xml:space="preserve">Health Care Provider </w:t>
            </w:r>
            <w:r w:rsidRPr="00D01ECF">
              <w:rPr>
                <w:rFonts w:ascii="Tahoma" w:hAnsi="Tahoma" w:cs="Tahoma"/>
                <w:color w:val="1F497D"/>
                <w:sz w:val="20"/>
                <w:szCs w:val="20"/>
              </w:rPr>
              <w:t>to perform an activity that is in the nursing plan of care.</w:t>
            </w:r>
          </w:p>
        </w:tc>
      </w:tr>
      <w:tr w:rsidR="007B314A" w:rsidRPr="00D01ECF" w:rsidTr="007B314A">
        <w:tc>
          <w:tcPr>
            <w:tcW w:w="4111" w:type="dxa"/>
          </w:tcPr>
          <w:p w:rsidR="007B314A" w:rsidRPr="00D01ECF" w:rsidRDefault="007B314A" w:rsidP="00870704">
            <w:pPr>
              <w:numPr>
                <w:ilvl w:val="0"/>
                <w:numId w:val="14"/>
              </w:numPr>
              <w:shd w:val="clear" w:color="auto" w:fill="FFFFFF"/>
              <w:ind w:left="318"/>
              <w:rPr>
                <w:rFonts w:ascii="Tahoma" w:eastAsia="Times New Roman" w:hAnsi="Tahoma" w:cs="Tahoma"/>
                <w:b/>
                <w:color w:val="222222"/>
                <w:sz w:val="20"/>
                <w:szCs w:val="20"/>
              </w:rPr>
            </w:pPr>
            <w:r w:rsidRPr="00D01ECF">
              <w:rPr>
                <w:rFonts w:ascii="Tahoma" w:eastAsia="Times New Roman" w:hAnsi="Tahoma" w:cs="Tahoma"/>
                <w:b/>
                <w:color w:val="222222"/>
                <w:sz w:val="20"/>
                <w:szCs w:val="20"/>
              </w:rPr>
              <w:lastRenderedPageBreak/>
              <w:t>Does the ’Guide to midwifery practice decisions’ within the proposed DMF provide clear direction when making decisions about midwifery practice?</w:t>
            </w:r>
          </w:p>
          <w:p w:rsidR="007B314A" w:rsidRPr="00D01ECF" w:rsidRDefault="007B314A" w:rsidP="00870704">
            <w:pPr>
              <w:shd w:val="clear" w:color="auto" w:fill="FFFFFF"/>
              <w:ind w:left="318"/>
              <w:rPr>
                <w:rFonts w:ascii="Tahoma" w:eastAsia="Times New Roman" w:hAnsi="Tahoma" w:cs="Tahoma"/>
                <w:b/>
                <w:color w:val="222222"/>
                <w:sz w:val="20"/>
                <w:szCs w:val="20"/>
              </w:rPr>
            </w:pPr>
          </w:p>
        </w:tc>
        <w:tc>
          <w:tcPr>
            <w:tcW w:w="10348" w:type="dxa"/>
          </w:tcPr>
          <w:p w:rsidR="007B314A" w:rsidRPr="00D01ECF" w:rsidRDefault="007B314A" w:rsidP="00870704">
            <w:pPr>
              <w:pStyle w:val="AHPRAbody"/>
              <w:ind w:left="34"/>
              <w:rPr>
                <w:rFonts w:ascii="Tahoma" w:hAnsi="Tahoma" w:cs="Tahoma"/>
                <w:szCs w:val="20"/>
              </w:rPr>
            </w:pPr>
            <w:r w:rsidRPr="00D01ECF">
              <w:rPr>
                <w:rFonts w:ascii="Tahoma" w:hAnsi="Tahoma" w:cs="Tahoma"/>
                <w:szCs w:val="20"/>
              </w:rPr>
              <w:t>Yes. The statements and actions provide clear directions</w:t>
            </w:r>
            <w:r w:rsidR="00EC2890" w:rsidRPr="00D01ECF">
              <w:rPr>
                <w:rFonts w:ascii="Tahoma" w:hAnsi="Tahoma" w:cs="Tahoma"/>
                <w:szCs w:val="20"/>
              </w:rPr>
              <w:t>.</w:t>
            </w:r>
          </w:p>
          <w:p w:rsidR="00EC2890" w:rsidRPr="00D01ECF" w:rsidRDefault="00EC2890" w:rsidP="00870704">
            <w:pPr>
              <w:pStyle w:val="AHPRAbody"/>
              <w:ind w:left="34"/>
              <w:rPr>
                <w:rFonts w:ascii="Tahoma" w:hAnsi="Tahoma" w:cs="Tahoma"/>
                <w:szCs w:val="20"/>
              </w:rPr>
            </w:pPr>
            <w:r w:rsidRPr="00D01ECF">
              <w:rPr>
                <w:rFonts w:ascii="Tahoma" w:hAnsi="Tahoma" w:cs="Tahoma"/>
                <w:szCs w:val="20"/>
              </w:rPr>
              <w:t>Suggested changes.</w:t>
            </w:r>
          </w:p>
          <w:p w:rsidR="00EC2890" w:rsidRPr="00D01ECF" w:rsidRDefault="00EC2890" w:rsidP="00D01ECF">
            <w:pPr>
              <w:pStyle w:val="AHPRAbody"/>
              <w:numPr>
                <w:ilvl w:val="0"/>
                <w:numId w:val="20"/>
              </w:numPr>
              <w:rPr>
                <w:rFonts w:ascii="Tahoma" w:hAnsi="Tahoma" w:cs="Tahoma"/>
                <w:szCs w:val="20"/>
              </w:rPr>
            </w:pPr>
            <w:r w:rsidRPr="00D01ECF">
              <w:rPr>
                <w:rFonts w:ascii="Tahoma" w:hAnsi="Tahoma" w:cs="Tahoma"/>
                <w:szCs w:val="20"/>
              </w:rPr>
              <w:t>Statement 1 change to better reflect the role of women and individuals they provide care for</w:t>
            </w:r>
          </w:p>
          <w:p w:rsidR="00EC2890" w:rsidRPr="00D01ECF" w:rsidRDefault="00EC2890" w:rsidP="00870704">
            <w:pPr>
              <w:pStyle w:val="AHPRAbody"/>
              <w:ind w:left="34"/>
              <w:rPr>
                <w:rFonts w:ascii="Tahoma" w:hAnsi="Tahoma" w:cs="Tahoma"/>
                <w:szCs w:val="20"/>
              </w:rPr>
            </w:pPr>
            <w:r w:rsidRPr="00D01ECF">
              <w:rPr>
                <w:rFonts w:ascii="Tahoma" w:hAnsi="Tahoma" w:cs="Tahoma"/>
                <w:color w:val="1F497D"/>
                <w:szCs w:val="20"/>
              </w:rPr>
              <w:t xml:space="preserve">The primary motivation for any decision about a care activity is to meet </w:t>
            </w:r>
            <w:r w:rsidRPr="00D01ECF">
              <w:rPr>
                <w:rFonts w:ascii="Tahoma" w:hAnsi="Tahoma" w:cs="Tahoma"/>
                <w:strike/>
                <w:color w:val="1F497D"/>
                <w:szCs w:val="20"/>
              </w:rPr>
              <w:t>people’s</w:t>
            </w:r>
            <w:r w:rsidRPr="00D01ECF">
              <w:rPr>
                <w:rFonts w:ascii="Tahoma" w:hAnsi="Tahoma" w:cs="Tahoma"/>
                <w:color w:val="1F497D"/>
                <w:szCs w:val="20"/>
              </w:rPr>
              <w:t xml:space="preserve"> </w:t>
            </w:r>
            <w:proofErr w:type="spellStart"/>
            <w:r w:rsidRPr="00D01ECF">
              <w:rPr>
                <w:rFonts w:ascii="Tahoma" w:hAnsi="Tahoma" w:cs="Tahoma"/>
                <w:color w:val="FF0000"/>
                <w:szCs w:val="20"/>
              </w:rPr>
              <w:t>womens</w:t>
            </w:r>
            <w:proofErr w:type="spellEnd"/>
            <w:r w:rsidRPr="00D01ECF">
              <w:rPr>
                <w:rFonts w:ascii="Tahoma" w:hAnsi="Tahoma" w:cs="Tahoma"/>
                <w:color w:val="FF0000"/>
                <w:szCs w:val="20"/>
              </w:rPr>
              <w:t xml:space="preserve"> and newborns </w:t>
            </w:r>
            <w:r w:rsidRPr="00D01ECF">
              <w:rPr>
                <w:rFonts w:ascii="Tahoma" w:hAnsi="Tahoma" w:cs="Tahoma"/>
                <w:color w:val="1F497D"/>
                <w:szCs w:val="20"/>
              </w:rPr>
              <w:t>health needs or to enhance health outcomes.</w:t>
            </w:r>
          </w:p>
          <w:p w:rsidR="007B314A" w:rsidRPr="00D01ECF" w:rsidRDefault="00EC2890" w:rsidP="00D01ECF">
            <w:pPr>
              <w:pStyle w:val="AHPRAbody"/>
              <w:numPr>
                <w:ilvl w:val="0"/>
                <w:numId w:val="20"/>
              </w:numPr>
              <w:spacing w:after="0" w:line="360" w:lineRule="auto"/>
              <w:rPr>
                <w:rFonts w:ascii="Tahoma" w:eastAsia="Times New Roman" w:hAnsi="Tahoma" w:cs="Tahoma"/>
                <w:color w:val="222222"/>
                <w:szCs w:val="20"/>
              </w:rPr>
            </w:pPr>
            <w:r w:rsidRPr="00D01ECF">
              <w:rPr>
                <w:rFonts w:ascii="Tahoma" w:eastAsia="Times New Roman" w:hAnsi="Tahoma" w:cs="Tahoma"/>
                <w:color w:val="222222"/>
                <w:szCs w:val="20"/>
              </w:rPr>
              <w:t>Statement 2: final dot point</w:t>
            </w:r>
          </w:p>
          <w:p w:rsidR="00EC2890" w:rsidRPr="00D01ECF" w:rsidRDefault="00EC2890" w:rsidP="00EC2890">
            <w:pPr>
              <w:pStyle w:val="AHPRAbody"/>
              <w:spacing w:after="0" w:line="360" w:lineRule="auto"/>
              <w:ind w:left="34"/>
              <w:rPr>
                <w:rFonts w:ascii="Tahoma" w:eastAsia="Times New Roman" w:hAnsi="Tahoma" w:cs="Tahoma"/>
                <w:color w:val="222222"/>
                <w:szCs w:val="20"/>
              </w:rPr>
            </w:pPr>
            <w:r w:rsidRPr="00D01ECF">
              <w:rPr>
                <w:rFonts w:ascii="Tahoma" w:eastAsia="Times New Roman" w:hAnsi="Tahoma" w:cs="Tahoma"/>
                <w:color w:val="222222"/>
                <w:szCs w:val="20"/>
              </w:rPr>
              <w:t>‘whether there is organisational support, including sufficient staffing levels and appropriate skill mix, for the practice.’</w:t>
            </w:r>
          </w:p>
          <w:p w:rsidR="00EC2890" w:rsidRPr="00D01ECF" w:rsidRDefault="00EC2890" w:rsidP="00EC2890">
            <w:pPr>
              <w:pStyle w:val="AHPRAbody"/>
              <w:spacing w:after="0" w:line="360" w:lineRule="auto"/>
              <w:ind w:left="34"/>
              <w:rPr>
                <w:rFonts w:ascii="Tahoma" w:eastAsia="Times New Roman" w:hAnsi="Tahoma" w:cs="Tahoma"/>
                <w:color w:val="222222"/>
                <w:szCs w:val="20"/>
              </w:rPr>
            </w:pPr>
            <w:r w:rsidRPr="00D01ECF">
              <w:rPr>
                <w:rFonts w:ascii="Tahoma" w:eastAsia="Times New Roman" w:hAnsi="Tahoma" w:cs="Tahoma"/>
                <w:color w:val="222222"/>
                <w:szCs w:val="20"/>
              </w:rPr>
              <w:t>We note that this could be a very real issues in the current climate of increasing workloads; how is this defined?</w:t>
            </w:r>
          </w:p>
          <w:p w:rsidR="00EC2890" w:rsidRPr="00D01ECF" w:rsidRDefault="00EC2890" w:rsidP="00EC2890">
            <w:pPr>
              <w:pStyle w:val="AHPRAbody"/>
              <w:spacing w:after="0" w:line="360" w:lineRule="auto"/>
              <w:ind w:left="34"/>
              <w:rPr>
                <w:rFonts w:ascii="Tahoma" w:eastAsia="Times New Roman" w:hAnsi="Tahoma" w:cs="Tahoma"/>
                <w:color w:val="222222"/>
                <w:szCs w:val="20"/>
              </w:rPr>
            </w:pPr>
          </w:p>
          <w:p w:rsidR="00EC2890" w:rsidRPr="00D01ECF" w:rsidRDefault="00EC2890" w:rsidP="00D01ECF">
            <w:pPr>
              <w:pStyle w:val="AHPRAbody"/>
              <w:numPr>
                <w:ilvl w:val="0"/>
                <w:numId w:val="20"/>
              </w:numPr>
              <w:spacing w:after="0" w:line="360" w:lineRule="auto"/>
              <w:rPr>
                <w:rFonts w:ascii="Tahoma" w:eastAsia="Times New Roman" w:hAnsi="Tahoma" w:cs="Tahoma"/>
                <w:color w:val="222222"/>
                <w:szCs w:val="20"/>
              </w:rPr>
            </w:pPr>
            <w:r w:rsidRPr="00D01ECF">
              <w:rPr>
                <w:rFonts w:ascii="Tahoma" w:eastAsia="Times New Roman" w:hAnsi="Tahoma" w:cs="Tahoma"/>
                <w:color w:val="222222"/>
                <w:szCs w:val="20"/>
              </w:rPr>
              <w:t>Statement 4. Change to:</w:t>
            </w:r>
          </w:p>
          <w:p w:rsidR="00EC2890" w:rsidRPr="00D01ECF" w:rsidRDefault="00EC2890" w:rsidP="00EC2890">
            <w:pPr>
              <w:pStyle w:val="AHPRAbody"/>
              <w:spacing w:after="0" w:line="360" w:lineRule="auto"/>
              <w:ind w:left="34"/>
              <w:rPr>
                <w:rFonts w:ascii="Tahoma" w:eastAsia="Times New Roman" w:hAnsi="Tahoma" w:cs="Tahoma"/>
                <w:color w:val="222222"/>
                <w:szCs w:val="20"/>
              </w:rPr>
            </w:pPr>
            <w:r w:rsidRPr="00D01ECF">
              <w:rPr>
                <w:rFonts w:ascii="Tahoma" w:hAnsi="Tahoma" w:cs="Tahoma"/>
                <w:color w:val="1F497D"/>
                <w:szCs w:val="20"/>
              </w:rPr>
              <w:t xml:space="preserve">Midwives are accountable for making decisions about who is the most appropriate </w:t>
            </w:r>
            <w:r w:rsidRPr="00D01ECF">
              <w:rPr>
                <w:rFonts w:ascii="Tahoma" w:hAnsi="Tahoma" w:cs="Tahoma"/>
                <w:strike/>
                <w:color w:val="1F497D"/>
                <w:szCs w:val="20"/>
              </w:rPr>
              <w:t>person</w:t>
            </w:r>
            <w:r w:rsidRPr="00D01ECF">
              <w:rPr>
                <w:rFonts w:ascii="Tahoma" w:hAnsi="Tahoma" w:cs="Tahoma"/>
                <w:color w:val="1F497D"/>
                <w:szCs w:val="20"/>
              </w:rPr>
              <w:t xml:space="preserve"> </w:t>
            </w:r>
            <w:r w:rsidRPr="00D01ECF">
              <w:rPr>
                <w:rFonts w:ascii="Tahoma" w:hAnsi="Tahoma" w:cs="Tahoma"/>
                <w:color w:val="FF0000"/>
                <w:szCs w:val="20"/>
              </w:rPr>
              <w:t xml:space="preserve">Health Care Provider </w:t>
            </w:r>
            <w:r w:rsidRPr="00D01ECF">
              <w:rPr>
                <w:rFonts w:ascii="Tahoma" w:hAnsi="Tahoma" w:cs="Tahoma"/>
                <w:color w:val="1F497D"/>
                <w:szCs w:val="20"/>
              </w:rPr>
              <w:t>to perform an activity that is in the midwifery plan of care.</w:t>
            </w:r>
          </w:p>
        </w:tc>
      </w:tr>
      <w:tr w:rsidR="007B314A" w:rsidRPr="00D01ECF" w:rsidTr="007B314A">
        <w:tc>
          <w:tcPr>
            <w:tcW w:w="4111" w:type="dxa"/>
          </w:tcPr>
          <w:p w:rsidR="007B314A" w:rsidRPr="00D01ECF" w:rsidRDefault="007B314A" w:rsidP="00870704">
            <w:pPr>
              <w:numPr>
                <w:ilvl w:val="0"/>
                <w:numId w:val="14"/>
              </w:numPr>
              <w:shd w:val="clear" w:color="auto" w:fill="FFFFFF"/>
              <w:ind w:left="318"/>
              <w:rPr>
                <w:rFonts w:ascii="Tahoma" w:eastAsia="Times New Roman" w:hAnsi="Tahoma" w:cs="Tahoma"/>
                <w:b/>
                <w:color w:val="222222"/>
                <w:sz w:val="20"/>
                <w:szCs w:val="20"/>
              </w:rPr>
            </w:pPr>
            <w:r w:rsidRPr="00D01ECF">
              <w:rPr>
                <w:rFonts w:ascii="Tahoma" w:eastAsia="Times New Roman" w:hAnsi="Tahoma" w:cs="Tahoma"/>
                <w:b/>
                <w:color w:val="222222"/>
                <w:sz w:val="20"/>
                <w:szCs w:val="20"/>
              </w:rPr>
              <w:t xml:space="preserve">Is the proposed Decision-making framework: summary for nurses more helpful, clear and usable in practice compared to the current nursing practice summary guide? </w:t>
            </w:r>
          </w:p>
        </w:tc>
        <w:tc>
          <w:tcPr>
            <w:tcW w:w="10348" w:type="dxa"/>
          </w:tcPr>
          <w:p w:rsidR="00D01ECF" w:rsidRDefault="007B314A" w:rsidP="00870704">
            <w:pPr>
              <w:shd w:val="clear" w:color="auto" w:fill="FFFFFF"/>
              <w:ind w:left="34"/>
              <w:rPr>
                <w:rFonts w:ascii="Tahoma" w:eastAsia="Times New Roman" w:hAnsi="Tahoma" w:cs="Tahoma"/>
                <w:color w:val="222222"/>
                <w:sz w:val="20"/>
                <w:szCs w:val="20"/>
              </w:rPr>
            </w:pPr>
            <w:r w:rsidRPr="00D01ECF">
              <w:rPr>
                <w:rFonts w:ascii="Tahoma" w:eastAsia="Times New Roman" w:hAnsi="Tahoma" w:cs="Tahoma"/>
                <w:color w:val="222222"/>
                <w:sz w:val="20"/>
                <w:szCs w:val="20"/>
              </w:rPr>
              <w:t>Yes</w:t>
            </w:r>
            <w:r w:rsidR="00D01ECF">
              <w:rPr>
                <w:rFonts w:ascii="Tahoma" w:eastAsia="Times New Roman" w:hAnsi="Tahoma" w:cs="Tahoma"/>
                <w:color w:val="222222"/>
                <w:sz w:val="20"/>
                <w:szCs w:val="20"/>
              </w:rPr>
              <w:t>.</w:t>
            </w:r>
          </w:p>
          <w:p w:rsidR="00D01ECF" w:rsidRDefault="00D01ECF" w:rsidP="00870704">
            <w:pPr>
              <w:shd w:val="clear" w:color="auto" w:fill="FFFFFF"/>
              <w:ind w:left="34"/>
              <w:rPr>
                <w:rFonts w:ascii="Tahoma" w:eastAsia="Times New Roman" w:hAnsi="Tahoma" w:cs="Tahoma"/>
                <w:color w:val="222222"/>
                <w:sz w:val="20"/>
                <w:szCs w:val="20"/>
              </w:rPr>
            </w:pPr>
          </w:p>
          <w:p w:rsidR="007B314A" w:rsidRPr="00D01ECF" w:rsidRDefault="00D01ECF" w:rsidP="00870704">
            <w:pPr>
              <w:shd w:val="clear" w:color="auto" w:fill="FFFFFF"/>
              <w:ind w:left="34"/>
              <w:rPr>
                <w:rFonts w:ascii="Tahoma" w:eastAsia="Times New Roman" w:hAnsi="Tahoma" w:cs="Tahoma"/>
                <w:color w:val="222222"/>
                <w:sz w:val="20"/>
                <w:szCs w:val="20"/>
              </w:rPr>
            </w:pPr>
            <w:r>
              <w:rPr>
                <w:rFonts w:ascii="Tahoma" w:eastAsia="Times New Roman" w:hAnsi="Tahoma" w:cs="Tahoma"/>
                <w:color w:val="222222"/>
                <w:sz w:val="20"/>
                <w:szCs w:val="20"/>
              </w:rPr>
              <w:t>T</w:t>
            </w:r>
            <w:r w:rsidR="007B314A" w:rsidRPr="00D01ECF">
              <w:rPr>
                <w:rFonts w:ascii="Tahoma" w:eastAsia="Times New Roman" w:hAnsi="Tahoma" w:cs="Tahoma"/>
                <w:color w:val="222222"/>
                <w:sz w:val="20"/>
                <w:szCs w:val="20"/>
              </w:rPr>
              <w:t xml:space="preserve">he flow from top to bottom is much clearer than left to right. It’s less busy and much easier to read. </w:t>
            </w:r>
          </w:p>
          <w:p w:rsidR="00D01ECF" w:rsidRDefault="00D01ECF" w:rsidP="00870704">
            <w:pPr>
              <w:pStyle w:val="AHPRAbody"/>
              <w:ind w:left="34"/>
              <w:rPr>
                <w:rFonts w:ascii="Tahoma" w:hAnsi="Tahoma" w:cs="Tahoma"/>
                <w:szCs w:val="20"/>
              </w:rPr>
            </w:pPr>
          </w:p>
          <w:p w:rsidR="00D01ECF" w:rsidRDefault="007B314A" w:rsidP="00D01ECF">
            <w:pPr>
              <w:pStyle w:val="AHPRAbody"/>
              <w:numPr>
                <w:ilvl w:val="0"/>
                <w:numId w:val="21"/>
              </w:numPr>
              <w:rPr>
                <w:rFonts w:ascii="Tahoma" w:hAnsi="Tahoma" w:cs="Tahoma"/>
                <w:szCs w:val="20"/>
              </w:rPr>
            </w:pPr>
            <w:r w:rsidRPr="00D01ECF">
              <w:rPr>
                <w:rFonts w:ascii="Tahoma" w:hAnsi="Tahoma" w:cs="Tahoma"/>
                <w:szCs w:val="20"/>
              </w:rPr>
              <w:t xml:space="preserve">The change of the first category title from “Identify Client need/benefit” to “Identify need/benefit” is a strength. </w:t>
            </w:r>
          </w:p>
          <w:p w:rsidR="007B314A" w:rsidRPr="00D01ECF" w:rsidRDefault="007B314A" w:rsidP="00D01ECF">
            <w:pPr>
              <w:pStyle w:val="AHPRAbody"/>
              <w:numPr>
                <w:ilvl w:val="0"/>
                <w:numId w:val="21"/>
              </w:numPr>
              <w:rPr>
                <w:rFonts w:ascii="Tahoma" w:hAnsi="Tahoma" w:cs="Tahoma"/>
                <w:szCs w:val="20"/>
              </w:rPr>
            </w:pPr>
            <w:r w:rsidRPr="00D01ECF">
              <w:rPr>
                <w:rFonts w:ascii="Tahoma" w:hAnsi="Tahoma" w:cs="Tahoma"/>
                <w:szCs w:val="20"/>
              </w:rPr>
              <w:t>As is the change from the use of the term “client” to the use of the term “person” in the proposed DMF for Nurses.</w:t>
            </w:r>
          </w:p>
          <w:p w:rsidR="007B314A" w:rsidRPr="00D01ECF" w:rsidRDefault="007B314A" w:rsidP="00D01ECF">
            <w:pPr>
              <w:pStyle w:val="AHPRAbody"/>
              <w:numPr>
                <w:ilvl w:val="0"/>
                <w:numId w:val="21"/>
              </w:numPr>
              <w:rPr>
                <w:rFonts w:ascii="Tahoma" w:hAnsi="Tahoma" w:cs="Tahoma"/>
                <w:szCs w:val="20"/>
              </w:rPr>
            </w:pPr>
            <w:r w:rsidRPr="00D01ECF">
              <w:rPr>
                <w:rFonts w:ascii="Tahoma" w:hAnsi="Tahoma" w:cs="Tahoma"/>
                <w:szCs w:val="20"/>
              </w:rPr>
              <w:lastRenderedPageBreak/>
              <w:t>Under the fourth category “Select appropriate, competent person to perform activities” there is an additional comment in parentheses (Delegation of care is made following a risk assessment by a registered nurse). I think that this is useful clarification. Although the title of the DMF specifies this, it is sensible to specify it again here in case the tool is separated from the context.</w:t>
            </w:r>
            <w:r w:rsidR="00D01ECF">
              <w:rPr>
                <w:rFonts w:ascii="Tahoma" w:hAnsi="Tahoma" w:cs="Tahoma"/>
                <w:szCs w:val="20"/>
              </w:rPr>
              <w:t xml:space="preserve">  Consider changing ‘person’ to ‘health care professional’.</w:t>
            </w:r>
          </w:p>
          <w:p w:rsidR="007B314A" w:rsidRPr="00D01ECF" w:rsidRDefault="007B314A" w:rsidP="00D01ECF">
            <w:pPr>
              <w:pStyle w:val="AHPRAbody"/>
              <w:numPr>
                <w:ilvl w:val="0"/>
                <w:numId w:val="21"/>
              </w:numPr>
              <w:rPr>
                <w:rFonts w:ascii="Tahoma" w:hAnsi="Tahoma" w:cs="Tahoma"/>
                <w:szCs w:val="20"/>
              </w:rPr>
            </w:pPr>
            <w:r w:rsidRPr="00D01ECF">
              <w:rPr>
                <w:rFonts w:ascii="Tahoma" w:hAnsi="Tahoma" w:cs="Tahoma"/>
                <w:szCs w:val="20"/>
              </w:rPr>
              <w:t>The addition of “and” in the dot points for the actions adds clarification that some of the actions or options to be selected from, whilst some actions are to be performed in addition to the chosen option.</w:t>
            </w:r>
          </w:p>
          <w:p w:rsidR="007B314A" w:rsidRPr="00D01ECF" w:rsidRDefault="007B314A" w:rsidP="00D01ECF">
            <w:pPr>
              <w:pStyle w:val="AHPRAbody"/>
              <w:numPr>
                <w:ilvl w:val="0"/>
                <w:numId w:val="21"/>
              </w:numPr>
              <w:rPr>
                <w:rFonts w:ascii="Tahoma" w:hAnsi="Tahoma" w:cs="Tahoma"/>
                <w:szCs w:val="20"/>
              </w:rPr>
            </w:pPr>
            <w:r w:rsidRPr="00D01ECF">
              <w:rPr>
                <w:rFonts w:ascii="Tahoma" w:hAnsi="Tahoma" w:cs="Tahoma"/>
                <w:szCs w:val="20"/>
              </w:rPr>
              <w:t xml:space="preserve">Again, the use of the term “nurses” is unclear. </w:t>
            </w:r>
            <w:r w:rsidR="00D01ECF">
              <w:rPr>
                <w:rFonts w:ascii="Tahoma" w:hAnsi="Tahoma" w:cs="Tahoma"/>
                <w:szCs w:val="20"/>
              </w:rPr>
              <w:t>I</w:t>
            </w:r>
            <w:r w:rsidRPr="00D01ECF">
              <w:rPr>
                <w:rFonts w:ascii="Tahoma" w:hAnsi="Tahoma" w:cs="Tahoma"/>
                <w:szCs w:val="20"/>
              </w:rPr>
              <w:t xml:space="preserve">s </w:t>
            </w:r>
            <w:r w:rsidR="00D01ECF">
              <w:rPr>
                <w:rFonts w:ascii="Tahoma" w:hAnsi="Tahoma" w:cs="Tahoma"/>
                <w:szCs w:val="20"/>
              </w:rPr>
              <w:t xml:space="preserve">it </w:t>
            </w:r>
            <w:r w:rsidRPr="00D01ECF">
              <w:rPr>
                <w:rFonts w:ascii="Tahoma" w:hAnsi="Tahoma" w:cs="Tahoma"/>
                <w:szCs w:val="20"/>
              </w:rPr>
              <w:t>designed for both Registered and Enrolled Nurses</w:t>
            </w:r>
            <w:r w:rsidR="00D01ECF">
              <w:rPr>
                <w:rFonts w:ascii="Tahoma" w:hAnsi="Tahoma" w:cs="Tahoma"/>
                <w:szCs w:val="20"/>
              </w:rPr>
              <w:t xml:space="preserve">?  It would be </w:t>
            </w:r>
            <w:r w:rsidRPr="00D01ECF">
              <w:rPr>
                <w:rFonts w:ascii="Tahoma" w:hAnsi="Tahoma" w:cs="Tahoma"/>
                <w:szCs w:val="20"/>
              </w:rPr>
              <w:t>useful to clarify this either in the title or a sentence underneath</w:t>
            </w:r>
            <w:r w:rsidR="00D01ECF">
              <w:rPr>
                <w:rFonts w:ascii="Tahoma" w:hAnsi="Tahoma" w:cs="Tahoma"/>
                <w:szCs w:val="20"/>
              </w:rPr>
              <w:t xml:space="preserve"> or expand the description to include ‘registered nurses and enrolled nurses’</w:t>
            </w:r>
            <w:r w:rsidRPr="00D01ECF">
              <w:rPr>
                <w:rFonts w:ascii="Tahoma" w:hAnsi="Tahoma" w:cs="Tahoma"/>
                <w:szCs w:val="20"/>
              </w:rPr>
              <w:t>.</w:t>
            </w:r>
          </w:p>
          <w:p w:rsidR="007B314A" w:rsidRPr="00D01ECF" w:rsidRDefault="007B314A" w:rsidP="00870704">
            <w:pPr>
              <w:shd w:val="clear" w:color="auto" w:fill="FFFFFF"/>
              <w:ind w:left="34"/>
              <w:rPr>
                <w:rFonts w:ascii="Tahoma" w:eastAsia="Times New Roman" w:hAnsi="Tahoma" w:cs="Tahoma"/>
                <w:color w:val="222222"/>
                <w:sz w:val="20"/>
                <w:szCs w:val="20"/>
              </w:rPr>
            </w:pPr>
          </w:p>
        </w:tc>
      </w:tr>
      <w:tr w:rsidR="007B314A" w:rsidRPr="00D01ECF" w:rsidTr="007B314A">
        <w:tc>
          <w:tcPr>
            <w:tcW w:w="4111" w:type="dxa"/>
          </w:tcPr>
          <w:p w:rsidR="007B314A" w:rsidRPr="00D01ECF" w:rsidRDefault="007B314A" w:rsidP="00870704">
            <w:pPr>
              <w:numPr>
                <w:ilvl w:val="0"/>
                <w:numId w:val="14"/>
              </w:numPr>
              <w:shd w:val="clear" w:color="auto" w:fill="FFFFFF"/>
              <w:ind w:left="318"/>
              <w:rPr>
                <w:rFonts w:ascii="Tahoma" w:eastAsia="Times New Roman" w:hAnsi="Tahoma" w:cs="Tahoma"/>
                <w:b/>
                <w:color w:val="222222"/>
                <w:sz w:val="20"/>
                <w:szCs w:val="20"/>
              </w:rPr>
            </w:pPr>
            <w:r w:rsidRPr="00D01ECF">
              <w:rPr>
                <w:rFonts w:ascii="Tahoma" w:eastAsia="Times New Roman" w:hAnsi="Tahoma" w:cs="Tahoma"/>
                <w:b/>
                <w:color w:val="222222"/>
                <w:sz w:val="20"/>
                <w:szCs w:val="20"/>
              </w:rPr>
              <w:lastRenderedPageBreak/>
              <w:t>Is the proposed Decision-making framework: summary for midwives more helpful, clear and usable in practice compared to the current midwifery practice summary guide?</w:t>
            </w:r>
          </w:p>
        </w:tc>
        <w:tc>
          <w:tcPr>
            <w:tcW w:w="10348" w:type="dxa"/>
          </w:tcPr>
          <w:p w:rsidR="00D01ECF" w:rsidRDefault="007B314A" w:rsidP="00870704">
            <w:pPr>
              <w:shd w:val="clear" w:color="auto" w:fill="FFFFFF"/>
              <w:ind w:left="34"/>
              <w:rPr>
                <w:rFonts w:ascii="Tahoma" w:eastAsia="Times New Roman" w:hAnsi="Tahoma" w:cs="Tahoma"/>
                <w:color w:val="222222"/>
                <w:sz w:val="20"/>
                <w:szCs w:val="20"/>
              </w:rPr>
            </w:pPr>
            <w:r w:rsidRPr="00D01ECF">
              <w:rPr>
                <w:rFonts w:ascii="Tahoma" w:eastAsia="Times New Roman" w:hAnsi="Tahoma" w:cs="Tahoma"/>
                <w:color w:val="222222"/>
                <w:sz w:val="20"/>
                <w:szCs w:val="20"/>
              </w:rPr>
              <w:t>Yes</w:t>
            </w:r>
            <w:r w:rsidR="00D01ECF">
              <w:rPr>
                <w:rFonts w:ascii="Tahoma" w:eastAsia="Times New Roman" w:hAnsi="Tahoma" w:cs="Tahoma"/>
                <w:color w:val="222222"/>
                <w:sz w:val="20"/>
                <w:szCs w:val="20"/>
              </w:rPr>
              <w:t>.</w:t>
            </w:r>
          </w:p>
          <w:p w:rsidR="00D01ECF" w:rsidRDefault="00D01ECF" w:rsidP="00870704">
            <w:pPr>
              <w:shd w:val="clear" w:color="auto" w:fill="FFFFFF"/>
              <w:ind w:left="34"/>
              <w:rPr>
                <w:rFonts w:ascii="Tahoma" w:eastAsia="Times New Roman" w:hAnsi="Tahoma" w:cs="Tahoma"/>
                <w:color w:val="222222"/>
                <w:sz w:val="20"/>
                <w:szCs w:val="20"/>
              </w:rPr>
            </w:pPr>
          </w:p>
          <w:p w:rsidR="007B314A" w:rsidRPr="00D01ECF" w:rsidRDefault="00D01ECF" w:rsidP="00D01ECF">
            <w:pPr>
              <w:pStyle w:val="ListParagraph"/>
              <w:numPr>
                <w:ilvl w:val="0"/>
                <w:numId w:val="22"/>
              </w:numPr>
              <w:shd w:val="clear" w:color="auto" w:fill="FFFFFF"/>
              <w:rPr>
                <w:rFonts w:ascii="Tahoma" w:eastAsia="Times New Roman" w:hAnsi="Tahoma" w:cs="Tahoma"/>
                <w:color w:val="222222"/>
                <w:sz w:val="20"/>
                <w:szCs w:val="20"/>
              </w:rPr>
            </w:pPr>
            <w:r w:rsidRPr="00D01ECF">
              <w:rPr>
                <w:rFonts w:ascii="Tahoma" w:eastAsia="Times New Roman" w:hAnsi="Tahoma" w:cs="Tahoma"/>
                <w:color w:val="222222"/>
                <w:sz w:val="20"/>
                <w:szCs w:val="20"/>
              </w:rPr>
              <w:t>T</w:t>
            </w:r>
            <w:r w:rsidR="007B314A" w:rsidRPr="00D01ECF">
              <w:rPr>
                <w:rFonts w:ascii="Tahoma" w:eastAsia="Times New Roman" w:hAnsi="Tahoma" w:cs="Tahoma"/>
                <w:color w:val="222222"/>
                <w:sz w:val="20"/>
                <w:szCs w:val="20"/>
              </w:rPr>
              <w:t xml:space="preserve">he flow from top to bottom is much clearer than left to right. It’s less busy and easier to read. </w:t>
            </w:r>
          </w:p>
          <w:p w:rsidR="007B314A" w:rsidRPr="00D01ECF" w:rsidRDefault="007B314A" w:rsidP="00870704">
            <w:pPr>
              <w:shd w:val="clear" w:color="auto" w:fill="FFFFFF"/>
              <w:ind w:left="34"/>
              <w:rPr>
                <w:rFonts w:ascii="Tahoma" w:eastAsia="Times New Roman" w:hAnsi="Tahoma" w:cs="Tahoma"/>
                <w:color w:val="222222"/>
                <w:sz w:val="20"/>
                <w:szCs w:val="20"/>
              </w:rPr>
            </w:pPr>
          </w:p>
          <w:p w:rsidR="007B314A" w:rsidRPr="00D01ECF" w:rsidRDefault="007B314A" w:rsidP="00D01ECF">
            <w:pPr>
              <w:pStyle w:val="AHPRAbody"/>
              <w:numPr>
                <w:ilvl w:val="0"/>
                <w:numId w:val="22"/>
              </w:numPr>
              <w:rPr>
                <w:rFonts w:ascii="Tahoma" w:hAnsi="Tahoma" w:cs="Tahoma"/>
                <w:szCs w:val="20"/>
              </w:rPr>
            </w:pPr>
            <w:r w:rsidRPr="00D01ECF">
              <w:rPr>
                <w:rFonts w:ascii="Tahoma" w:hAnsi="Tahoma" w:cs="Tahoma"/>
                <w:szCs w:val="20"/>
              </w:rPr>
              <w:t xml:space="preserve">The change of the first category title from “Identify Client need/benefit” to “Identify need/benefit” is a strength. </w:t>
            </w:r>
          </w:p>
          <w:p w:rsidR="00D01ECF" w:rsidRPr="00D01ECF" w:rsidRDefault="007B314A" w:rsidP="00D01ECF">
            <w:pPr>
              <w:pStyle w:val="AHPRAbody"/>
              <w:numPr>
                <w:ilvl w:val="0"/>
                <w:numId w:val="22"/>
              </w:numPr>
              <w:rPr>
                <w:rFonts w:ascii="Tahoma" w:hAnsi="Tahoma" w:cs="Tahoma"/>
                <w:szCs w:val="20"/>
              </w:rPr>
            </w:pPr>
            <w:r w:rsidRPr="00D01ECF">
              <w:rPr>
                <w:rFonts w:ascii="Tahoma" w:hAnsi="Tahoma" w:cs="Tahoma"/>
                <w:szCs w:val="20"/>
              </w:rPr>
              <w:t xml:space="preserve">Under the fourth category “Select appropriate, competent person to perform activities” there is an additional comment in parentheses (Delegation of care is made following a risk assessment by a midwife). I think that this is useful clarification. </w:t>
            </w:r>
            <w:r w:rsidR="00D01ECF">
              <w:rPr>
                <w:rFonts w:ascii="Tahoma" w:hAnsi="Tahoma" w:cs="Tahoma"/>
                <w:szCs w:val="20"/>
              </w:rPr>
              <w:t>Consider changing ‘person’ to ‘health care professional’.</w:t>
            </w:r>
          </w:p>
          <w:p w:rsidR="007B314A" w:rsidRPr="00D01ECF" w:rsidRDefault="007B314A" w:rsidP="00D01ECF">
            <w:pPr>
              <w:pStyle w:val="AHPRAbody"/>
              <w:numPr>
                <w:ilvl w:val="0"/>
                <w:numId w:val="22"/>
              </w:numPr>
              <w:rPr>
                <w:rFonts w:ascii="Tahoma" w:hAnsi="Tahoma" w:cs="Tahoma"/>
                <w:szCs w:val="20"/>
              </w:rPr>
            </w:pPr>
            <w:r w:rsidRPr="00D01ECF">
              <w:rPr>
                <w:rFonts w:ascii="Tahoma" w:hAnsi="Tahoma" w:cs="Tahoma"/>
                <w:szCs w:val="20"/>
              </w:rPr>
              <w:t>The addition of “and” in the dot points for the actions adds clarification that some of the actions or options to be selected from, whilst some actions are to be performed in addition to the chosen option.</w:t>
            </w:r>
          </w:p>
          <w:p w:rsidR="007B314A" w:rsidRPr="00D01ECF" w:rsidRDefault="007B314A" w:rsidP="00870704">
            <w:pPr>
              <w:shd w:val="clear" w:color="auto" w:fill="FFFFFF"/>
              <w:ind w:left="34"/>
              <w:rPr>
                <w:rFonts w:ascii="Tahoma" w:eastAsia="Times New Roman" w:hAnsi="Tahoma" w:cs="Tahoma"/>
                <w:color w:val="222222"/>
                <w:sz w:val="20"/>
                <w:szCs w:val="20"/>
              </w:rPr>
            </w:pPr>
          </w:p>
        </w:tc>
      </w:tr>
      <w:tr w:rsidR="007B314A" w:rsidRPr="00D01ECF" w:rsidTr="007B314A">
        <w:tc>
          <w:tcPr>
            <w:tcW w:w="4111" w:type="dxa"/>
          </w:tcPr>
          <w:p w:rsidR="007B314A" w:rsidRPr="00D01ECF" w:rsidRDefault="007B314A" w:rsidP="00870704">
            <w:pPr>
              <w:numPr>
                <w:ilvl w:val="0"/>
                <w:numId w:val="14"/>
              </w:numPr>
              <w:shd w:val="clear" w:color="auto" w:fill="FFFFFF"/>
              <w:ind w:left="318"/>
              <w:rPr>
                <w:rFonts w:ascii="Tahoma" w:eastAsia="Times New Roman" w:hAnsi="Tahoma" w:cs="Tahoma"/>
                <w:b/>
                <w:color w:val="222222"/>
                <w:sz w:val="20"/>
                <w:szCs w:val="20"/>
              </w:rPr>
            </w:pPr>
            <w:r w:rsidRPr="00D01ECF">
              <w:rPr>
                <w:rFonts w:ascii="Tahoma" w:eastAsia="Times New Roman" w:hAnsi="Tahoma" w:cs="Tahoma"/>
                <w:b/>
                <w:color w:val="222222"/>
                <w:sz w:val="20"/>
                <w:szCs w:val="20"/>
              </w:rPr>
              <w:t>Are the essential components from the national framework practice decision flowcharts captured in the proposed DMF summaries?</w:t>
            </w:r>
          </w:p>
        </w:tc>
        <w:tc>
          <w:tcPr>
            <w:tcW w:w="10348" w:type="dxa"/>
          </w:tcPr>
          <w:p w:rsidR="007B314A" w:rsidRPr="00D01ECF" w:rsidRDefault="007B314A" w:rsidP="00870704">
            <w:pPr>
              <w:shd w:val="clear" w:color="auto" w:fill="FFFFFF"/>
              <w:ind w:left="34"/>
              <w:rPr>
                <w:rFonts w:ascii="Tahoma" w:eastAsia="Times New Roman" w:hAnsi="Tahoma" w:cs="Tahoma"/>
                <w:color w:val="222222"/>
                <w:sz w:val="20"/>
                <w:szCs w:val="20"/>
              </w:rPr>
            </w:pPr>
            <w:r w:rsidRPr="00D01ECF">
              <w:rPr>
                <w:rFonts w:ascii="Tahoma" w:eastAsia="Times New Roman" w:hAnsi="Tahoma" w:cs="Tahoma"/>
                <w:color w:val="222222"/>
                <w:sz w:val="20"/>
                <w:szCs w:val="20"/>
              </w:rPr>
              <w:t>Yes, the important elements are all covered</w:t>
            </w:r>
          </w:p>
          <w:p w:rsidR="007B314A" w:rsidRPr="00D01ECF" w:rsidRDefault="007B314A" w:rsidP="00870704">
            <w:pPr>
              <w:shd w:val="clear" w:color="auto" w:fill="FFFFFF"/>
              <w:ind w:left="34"/>
              <w:rPr>
                <w:rFonts w:ascii="Tahoma" w:eastAsia="Times New Roman" w:hAnsi="Tahoma" w:cs="Tahoma"/>
                <w:color w:val="222222"/>
                <w:sz w:val="20"/>
                <w:szCs w:val="20"/>
              </w:rPr>
            </w:pPr>
          </w:p>
          <w:p w:rsidR="007B314A" w:rsidRPr="00D01ECF" w:rsidRDefault="007B314A" w:rsidP="00D01ECF">
            <w:pPr>
              <w:pStyle w:val="AHPRAbody"/>
              <w:ind w:left="34"/>
              <w:rPr>
                <w:rFonts w:ascii="Tahoma" w:eastAsia="Times New Roman" w:hAnsi="Tahoma" w:cs="Tahoma"/>
                <w:color w:val="222222"/>
                <w:szCs w:val="20"/>
              </w:rPr>
            </w:pPr>
          </w:p>
        </w:tc>
      </w:tr>
      <w:tr w:rsidR="007B314A" w:rsidRPr="00D01ECF" w:rsidTr="007B314A">
        <w:tc>
          <w:tcPr>
            <w:tcW w:w="4111" w:type="dxa"/>
          </w:tcPr>
          <w:p w:rsidR="007B314A" w:rsidRPr="00D01ECF" w:rsidRDefault="007B314A" w:rsidP="00870704">
            <w:pPr>
              <w:numPr>
                <w:ilvl w:val="0"/>
                <w:numId w:val="14"/>
              </w:numPr>
              <w:shd w:val="clear" w:color="auto" w:fill="FFFFFF"/>
              <w:ind w:left="318"/>
              <w:rPr>
                <w:rFonts w:ascii="Tahoma" w:eastAsia="Times New Roman" w:hAnsi="Tahoma" w:cs="Tahoma"/>
                <w:b/>
                <w:color w:val="222222"/>
                <w:sz w:val="20"/>
                <w:szCs w:val="20"/>
              </w:rPr>
            </w:pPr>
            <w:r w:rsidRPr="00D01ECF">
              <w:rPr>
                <w:rFonts w:ascii="Tahoma" w:eastAsia="Times New Roman" w:hAnsi="Tahoma" w:cs="Tahoma"/>
                <w:b/>
                <w:color w:val="222222"/>
                <w:sz w:val="20"/>
                <w:szCs w:val="20"/>
              </w:rPr>
              <w:lastRenderedPageBreak/>
              <w:t>Please share any other comments you have on the proposed DMF and DMF summaries.</w:t>
            </w:r>
          </w:p>
        </w:tc>
        <w:tc>
          <w:tcPr>
            <w:tcW w:w="10348" w:type="dxa"/>
          </w:tcPr>
          <w:p w:rsidR="007B314A" w:rsidRPr="00D01ECF" w:rsidRDefault="007B314A" w:rsidP="00EC2890">
            <w:pPr>
              <w:pStyle w:val="ListParagraph"/>
              <w:numPr>
                <w:ilvl w:val="0"/>
                <w:numId w:val="16"/>
              </w:numPr>
              <w:shd w:val="clear" w:color="auto" w:fill="FFFFFF"/>
              <w:rPr>
                <w:rFonts w:ascii="Tahoma" w:eastAsia="Times New Roman" w:hAnsi="Tahoma" w:cs="Tahoma"/>
                <w:color w:val="222222"/>
                <w:sz w:val="20"/>
                <w:szCs w:val="20"/>
              </w:rPr>
            </w:pPr>
            <w:r w:rsidRPr="00D01ECF">
              <w:rPr>
                <w:rFonts w:ascii="Tahoma" w:eastAsia="Times New Roman" w:hAnsi="Tahoma" w:cs="Tahoma"/>
                <w:color w:val="222222"/>
                <w:sz w:val="20"/>
                <w:szCs w:val="20"/>
              </w:rPr>
              <w:t xml:space="preserve">The changes, especially to the summaries, are useful. It is necessary to have this framework, to protect nurses and midwives’ decision-making, especially in a medico-legal sense. However, </w:t>
            </w:r>
            <w:r w:rsidR="00D01ECF">
              <w:rPr>
                <w:rFonts w:ascii="Tahoma" w:eastAsia="Times New Roman" w:hAnsi="Tahoma" w:cs="Tahoma"/>
                <w:color w:val="222222"/>
                <w:sz w:val="20"/>
                <w:szCs w:val="20"/>
              </w:rPr>
              <w:t xml:space="preserve">there is a risk of this being </w:t>
            </w:r>
            <w:r w:rsidRPr="00D01ECF">
              <w:rPr>
                <w:rFonts w:ascii="Tahoma" w:eastAsia="Times New Roman" w:hAnsi="Tahoma" w:cs="Tahoma"/>
                <w:color w:val="222222"/>
                <w:sz w:val="20"/>
                <w:szCs w:val="20"/>
              </w:rPr>
              <w:t xml:space="preserve">an awkward framework to use in practice, due to it being so general. </w:t>
            </w:r>
            <w:r w:rsidR="00257DE5">
              <w:rPr>
                <w:rFonts w:ascii="Tahoma" w:eastAsia="Times New Roman" w:hAnsi="Tahoma" w:cs="Tahoma"/>
                <w:color w:val="222222"/>
                <w:sz w:val="20"/>
                <w:szCs w:val="20"/>
              </w:rPr>
              <w:t xml:space="preserve">Potentially the </w:t>
            </w:r>
            <w:r w:rsidRPr="00D01ECF">
              <w:rPr>
                <w:rFonts w:ascii="Tahoma" w:eastAsia="Times New Roman" w:hAnsi="Tahoma" w:cs="Tahoma"/>
                <w:color w:val="222222"/>
                <w:sz w:val="20"/>
                <w:szCs w:val="20"/>
              </w:rPr>
              <w:t>most useful time for this in practice is for students</w:t>
            </w:r>
            <w:r w:rsidR="00257DE5">
              <w:rPr>
                <w:rFonts w:ascii="Tahoma" w:eastAsia="Times New Roman" w:hAnsi="Tahoma" w:cs="Tahoma"/>
                <w:color w:val="222222"/>
                <w:sz w:val="20"/>
                <w:szCs w:val="20"/>
              </w:rPr>
              <w:t xml:space="preserve"> or early practitioners</w:t>
            </w:r>
            <w:r w:rsidRPr="00D01ECF">
              <w:rPr>
                <w:rFonts w:ascii="Tahoma" w:eastAsia="Times New Roman" w:hAnsi="Tahoma" w:cs="Tahoma"/>
                <w:color w:val="222222"/>
                <w:sz w:val="20"/>
                <w:szCs w:val="20"/>
              </w:rPr>
              <w:t xml:space="preserve">, </w:t>
            </w:r>
            <w:r w:rsidR="00257DE5">
              <w:rPr>
                <w:rFonts w:ascii="Tahoma" w:eastAsia="Times New Roman" w:hAnsi="Tahoma" w:cs="Tahoma"/>
                <w:color w:val="222222"/>
                <w:sz w:val="20"/>
                <w:szCs w:val="20"/>
              </w:rPr>
              <w:t>I that</w:t>
            </w:r>
            <w:r w:rsidRPr="00D01ECF">
              <w:rPr>
                <w:rFonts w:ascii="Tahoma" w:eastAsia="Times New Roman" w:hAnsi="Tahoma" w:cs="Tahoma"/>
                <w:color w:val="222222"/>
                <w:sz w:val="20"/>
                <w:szCs w:val="20"/>
              </w:rPr>
              <w:t xml:space="preserve"> that practicing midwives (and nurses) do this automatically and will not regularly use this document. </w:t>
            </w:r>
          </w:p>
          <w:p w:rsidR="007B314A" w:rsidRPr="00D01ECF" w:rsidRDefault="007B314A" w:rsidP="00870704">
            <w:pPr>
              <w:ind w:left="34"/>
              <w:rPr>
                <w:rFonts w:ascii="Tahoma" w:hAnsi="Tahoma" w:cs="Tahoma"/>
                <w:sz w:val="20"/>
                <w:szCs w:val="20"/>
              </w:rPr>
            </w:pPr>
          </w:p>
          <w:p w:rsidR="007B314A" w:rsidRPr="00D01ECF" w:rsidRDefault="007B314A" w:rsidP="00EC2890">
            <w:pPr>
              <w:pStyle w:val="AHPRAbody"/>
              <w:numPr>
                <w:ilvl w:val="0"/>
                <w:numId w:val="16"/>
              </w:numPr>
              <w:rPr>
                <w:rFonts w:ascii="Tahoma" w:hAnsi="Tahoma" w:cs="Tahoma"/>
                <w:szCs w:val="20"/>
              </w:rPr>
            </w:pPr>
            <w:r w:rsidRPr="00D01ECF">
              <w:rPr>
                <w:rFonts w:ascii="Tahoma" w:hAnsi="Tahoma" w:cs="Tahoma"/>
                <w:szCs w:val="20"/>
              </w:rPr>
              <w:t>In both the proposed DMF for Nurses and the proposed DMF for midwives, under the third category “consider context of practice/ governance/ identification of risk</w:t>
            </w:r>
            <w:r w:rsidR="00257DE5">
              <w:rPr>
                <w:rFonts w:ascii="Tahoma" w:hAnsi="Tahoma" w:cs="Tahoma"/>
                <w:szCs w:val="20"/>
              </w:rPr>
              <w:t>”</w:t>
            </w:r>
            <w:r w:rsidRPr="00D01ECF">
              <w:rPr>
                <w:rFonts w:ascii="Tahoma" w:hAnsi="Tahoma" w:cs="Tahoma"/>
                <w:szCs w:val="20"/>
              </w:rPr>
              <w:t xml:space="preserve">, in the first point the comment “and/or by the educational institution for students” has been added. </w:t>
            </w:r>
            <w:r w:rsidR="00257DE5">
              <w:rPr>
                <w:rFonts w:ascii="Tahoma" w:hAnsi="Tahoma" w:cs="Tahoma"/>
                <w:szCs w:val="20"/>
              </w:rPr>
              <w:t>We</w:t>
            </w:r>
            <w:r w:rsidRPr="00D01ECF">
              <w:rPr>
                <w:rFonts w:ascii="Tahoma" w:hAnsi="Tahoma" w:cs="Tahoma"/>
                <w:szCs w:val="20"/>
              </w:rPr>
              <w:t xml:space="preserve"> suspect this is to broaden the context of this framework from allocation to EN’s and health workers, to include students. Students were not mentioned in the previous framework.</w:t>
            </w:r>
          </w:p>
          <w:p w:rsidR="007B314A" w:rsidRPr="00D01ECF" w:rsidRDefault="007B314A" w:rsidP="00870704">
            <w:pPr>
              <w:pStyle w:val="AHPRAbody"/>
              <w:ind w:left="34"/>
              <w:rPr>
                <w:rFonts w:ascii="Tahoma" w:hAnsi="Tahoma" w:cs="Tahoma"/>
                <w:szCs w:val="20"/>
              </w:rPr>
            </w:pPr>
            <w:r w:rsidRPr="00D01ECF">
              <w:rPr>
                <w:rFonts w:ascii="Tahoma" w:hAnsi="Tahoma" w:cs="Tahoma"/>
                <w:szCs w:val="20"/>
              </w:rPr>
              <w:t>As a result, in both the proposed DMF for Nurses and the proposed DMF for midwives under the fourth category “Select appropriate, competent person to perform activities”, would it be appropriate to include students in the group of people listed in the first and second point.</w:t>
            </w:r>
          </w:p>
          <w:p w:rsidR="007B314A" w:rsidRPr="00D01ECF" w:rsidRDefault="007B314A" w:rsidP="00870704">
            <w:pPr>
              <w:shd w:val="clear" w:color="auto" w:fill="FFFFFF"/>
              <w:ind w:left="34"/>
              <w:rPr>
                <w:rFonts w:ascii="Tahoma" w:eastAsia="Times New Roman" w:hAnsi="Tahoma" w:cs="Tahoma"/>
                <w:color w:val="222222"/>
                <w:sz w:val="20"/>
                <w:szCs w:val="20"/>
              </w:rPr>
            </w:pPr>
          </w:p>
          <w:p w:rsidR="008736D3" w:rsidRPr="00D01ECF" w:rsidRDefault="008736D3" w:rsidP="00EC2890">
            <w:pPr>
              <w:pStyle w:val="AHPRAbody"/>
              <w:numPr>
                <w:ilvl w:val="0"/>
                <w:numId w:val="16"/>
              </w:numPr>
              <w:rPr>
                <w:rFonts w:ascii="Tahoma" w:eastAsia="Times New Roman" w:hAnsi="Tahoma" w:cs="Tahoma"/>
                <w:color w:val="222222"/>
                <w:szCs w:val="20"/>
              </w:rPr>
            </w:pPr>
            <w:r w:rsidRPr="00D01ECF">
              <w:rPr>
                <w:rFonts w:ascii="Tahoma" w:eastAsia="Times New Roman" w:hAnsi="Tahoma" w:cs="Tahoma"/>
                <w:color w:val="222222"/>
                <w:szCs w:val="20"/>
              </w:rPr>
              <w:t>Part one: Principles of DMF</w:t>
            </w:r>
          </w:p>
          <w:p w:rsidR="008736D3" w:rsidRPr="00D01ECF" w:rsidRDefault="008736D3" w:rsidP="00EC2890">
            <w:pPr>
              <w:shd w:val="clear" w:color="auto" w:fill="FFFFFF"/>
              <w:rPr>
                <w:rFonts w:ascii="Tahoma" w:eastAsia="Times New Roman" w:hAnsi="Tahoma" w:cs="Tahoma"/>
                <w:color w:val="222222"/>
                <w:sz w:val="20"/>
                <w:szCs w:val="20"/>
              </w:rPr>
            </w:pPr>
            <w:r w:rsidRPr="00D01ECF">
              <w:rPr>
                <w:rFonts w:ascii="Tahoma" w:eastAsia="Times New Roman" w:hAnsi="Tahoma" w:cs="Tahoma"/>
                <w:color w:val="222222"/>
                <w:sz w:val="20"/>
                <w:szCs w:val="20"/>
              </w:rPr>
              <w:t>Opening paragraph</w:t>
            </w:r>
          </w:p>
          <w:p w:rsidR="008736D3" w:rsidRPr="00D01ECF" w:rsidRDefault="008736D3" w:rsidP="008736D3">
            <w:pPr>
              <w:shd w:val="clear" w:color="auto" w:fill="FFFFFF"/>
              <w:ind w:left="34"/>
              <w:rPr>
                <w:rFonts w:ascii="Tahoma" w:eastAsia="Times New Roman" w:hAnsi="Tahoma" w:cs="Tahoma"/>
                <w:color w:val="222222"/>
                <w:sz w:val="20"/>
                <w:szCs w:val="20"/>
              </w:rPr>
            </w:pPr>
          </w:p>
          <w:p w:rsidR="008736D3" w:rsidRPr="00D01ECF" w:rsidRDefault="008736D3" w:rsidP="008736D3">
            <w:pPr>
              <w:shd w:val="clear" w:color="auto" w:fill="FFFFFF"/>
              <w:rPr>
                <w:rFonts w:ascii="Tahoma" w:eastAsia="Times New Roman" w:hAnsi="Tahoma" w:cs="Tahoma"/>
                <w:color w:val="222222"/>
                <w:sz w:val="20"/>
                <w:szCs w:val="20"/>
              </w:rPr>
            </w:pPr>
            <w:r w:rsidRPr="00D01ECF">
              <w:rPr>
                <w:rFonts w:ascii="Tahoma" w:eastAsia="Times New Roman" w:hAnsi="Tahoma" w:cs="Tahoma"/>
                <w:color w:val="222222"/>
                <w:sz w:val="20"/>
                <w:szCs w:val="20"/>
              </w:rPr>
              <w:t>‘These principles underpin the DMF for nursing and midwifery.’</w:t>
            </w:r>
          </w:p>
          <w:p w:rsidR="008736D3" w:rsidRPr="00D01ECF" w:rsidRDefault="008736D3" w:rsidP="00870704">
            <w:pPr>
              <w:shd w:val="clear" w:color="auto" w:fill="FFFFFF"/>
              <w:ind w:left="34"/>
              <w:rPr>
                <w:rFonts w:ascii="Tahoma" w:eastAsia="Times New Roman" w:hAnsi="Tahoma" w:cs="Tahoma"/>
                <w:color w:val="222222"/>
                <w:sz w:val="20"/>
                <w:szCs w:val="20"/>
              </w:rPr>
            </w:pPr>
          </w:p>
          <w:p w:rsidR="008736D3" w:rsidRPr="00D01ECF" w:rsidRDefault="008736D3" w:rsidP="00870704">
            <w:pPr>
              <w:shd w:val="clear" w:color="auto" w:fill="FFFFFF"/>
              <w:ind w:left="34"/>
              <w:rPr>
                <w:rFonts w:ascii="Tahoma" w:eastAsia="Times New Roman" w:hAnsi="Tahoma" w:cs="Tahoma"/>
                <w:color w:val="222222"/>
                <w:sz w:val="20"/>
                <w:szCs w:val="20"/>
              </w:rPr>
            </w:pPr>
            <w:r w:rsidRPr="00D01ECF">
              <w:rPr>
                <w:rFonts w:ascii="Tahoma" w:eastAsia="Times New Roman" w:hAnsi="Tahoma" w:cs="Tahoma"/>
                <w:color w:val="222222"/>
                <w:sz w:val="20"/>
                <w:szCs w:val="20"/>
              </w:rPr>
              <w:t>Suggest change to;</w:t>
            </w:r>
          </w:p>
          <w:p w:rsidR="008736D3" w:rsidRPr="00D01ECF" w:rsidRDefault="008736D3" w:rsidP="00870704">
            <w:pPr>
              <w:shd w:val="clear" w:color="auto" w:fill="FFFFFF"/>
              <w:ind w:left="34"/>
              <w:rPr>
                <w:rFonts w:ascii="Tahoma" w:eastAsia="Times New Roman" w:hAnsi="Tahoma" w:cs="Tahoma"/>
                <w:color w:val="222222"/>
                <w:sz w:val="20"/>
                <w:szCs w:val="20"/>
              </w:rPr>
            </w:pPr>
            <w:r w:rsidRPr="00D01ECF">
              <w:rPr>
                <w:rFonts w:ascii="Tahoma" w:eastAsia="Times New Roman" w:hAnsi="Tahoma" w:cs="Tahoma"/>
                <w:color w:val="222222"/>
                <w:sz w:val="20"/>
                <w:szCs w:val="20"/>
              </w:rPr>
              <w:t>‘Principles underpin the DMF for nursing and midwifery.’</w:t>
            </w:r>
          </w:p>
          <w:p w:rsidR="008736D3" w:rsidRPr="00D01ECF" w:rsidRDefault="008736D3" w:rsidP="00870704">
            <w:pPr>
              <w:shd w:val="clear" w:color="auto" w:fill="FFFFFF"/>
              <w:ind w:left="34"/>
              <w:rPr>
                <w:rFonts w:ascii="Tahoma" w:eastAsia="Times New Roman" w:hAnsi="Tahoma" w:cs="Tahoma"/>
                <w:color w:val="222222"/>
                <w:sz w:val="20"/>
                <w:szCs w:val="20"/>
              </w:rPr>
            </w:pPr>
          </w:p>
          <w:p w:rsidR="008736D3" w:rsidRDefault="008736D3" w:rsidP="00870704">
            <w:pPr>
              <w:shd w:val="clear" w:color="auto" w:fill="FFFFFF"/>
              <w:ind w:left="34"/>
              <w:rPr>
                <w:rFonts w:ascii="Tahoma" w:eastAsia="Times New Roman" w:hAnsi="Tahoma" w:cs="Tahoma"/>
                <w:color w:val="222222"/>
                <w:sz w:val="20"/>
                <w:szCs w:val="20"/>
              </w:rPr>
            </w:pPr>
            <w:r w:rsidRPr="00D01ECF">
              <w:rPr>
                <w:rFonts w:ascii="Tahoma" w:eastAsia="Times New Roman" w:hAnsi="Tahoma" w:cs="Tahoma"/>
                <w:color w:val="222222"/>
                <w:sz w:val="20"/>
                <w:szCs w:val="20"/>
              </w:rPr>
              <w:t>By removing ‘these’ it is clearer.  The Principles have not yet been described.</w:t>
            </w:r>
          </w:p>
          <w:p w:rsidR="00257DE5" w:rsidRPr="00D01ECF" w:rsidRDefault="00257DE5" w:rsidP="00870704">
            <w:pPr>
              <w:shd w:val="clear" w:color="auto" w:fill="FFFFFF"/>
              <w:ind w:left="34"/>
              <w:rPr>
                <w:rFonts w:ascii="Tahoma" w:eastAsia="Times New Roman" w:hAnsi="Tahoma" w:cs="Tahoma"/>
                <w:color w:val="222222"/>
                <w:sz w:val="20"/>
                <w:szCs w:val="20"/>
              </w:rPr>
            </w:pPr>
          </w:p>
          <w:p w:rsidR="008736D3" w:rsidRPr="00D01ECF" w:rsidRDefault="008736D3" w:rsidP="00EC2890">
            <w:pPr>
              <w:pStyle w:val="AHPRAbody"/>
              <w:numPr>
                <w:ilvl w:val="0"/>
                <w:numId w:val="16"/>
              </w:numPr>
              <w:rPr>
                <w:rFonts w:ascii="Tahoma" w:eastAsia="Times New Roman" w:hAnsi="Tahoma" w:cs="Tahoma"/>
                <w:color w:val="222222"/>
                <w:szCs w:val="20"/>
              </w:rPr>
            </w:pPr>
            <w:r w:rsidRPr="00D01ECF">
              <w:rPr>
                <w:rFonts w:ascii="Tahoma" w:eastAsia="Times New Roman" w:hAnsi="Tahoma" w:cs="Tahoma"/>
                <w:color w:val="222222"/>
                <w:szCs w:val="20"/>
              </w:rPr>
              <w:t xml:space="preserve">the promotion and provision of quality, culturally safe health services </w:t>
            </w:r>
            <w:proofErr w:type="gramStart"/>
            <w:r w:rsidRPr="00D01ECF">
              <w:rPr>
                <w:rFonts w:ascii="Tahoma" w:eastAsia="Times New Roman" w:hAnsi="Tahoma" w:cs="Tahoma"/>
                <w:color w:val="222222"/>
                <w:szCs w:val="20"/>
              </w:rPr>
              <w:t>is</w:t>
            </w:r>
            <w:proofErr w:type="gramEnd"/>
            <w:r w:rsidRPr="00D01ECF">
              <w:rPr>
                <w:rFonts w:ascii="Tahoma" w:eastAsia="Times New Roman" w:hAnsi="Tahoma" w:cs="Tahoma"/>
                <w:color w:val="222222"/>
                <w:szCs w:val="20"/>
              </w:rPr>
              <w:t xml:space="preserve"> made in conjunction with people and the broader community as the drivers for change in practice</w:t>
            </w:r>
          </w:p>
          <w:p w:rsidR="008736D3" w:rsidRPr="00D01ECF" w:rsidRDefault="008736D3" w:rsidP="008736D3">
            <w:pPr>
              <w:shd w:val="clear" w:color="auto" w:fill="FFFFFF"/>
              <w:rPr>
                <w:rFonts w:ascii="Tahoma" w:eastAsia="Times New Roman" w:hAnsi="Tahoma" w:cs="Tahoma"/>
                <w:color w:val="222222"/>
                <w:sz w:val="20"/>
                <w:szCs w:val="20"/>
              </w:rPr>
            </w:pPr>
            <w:r w:rsidRPr="00D01ECF">
              <w:rPr>
                <w:rFonts w:ascii="Tahoma" w:eastAsia="Times New Roman" w:hAnsi="Tahoma" w:cs="Tahoma"/>
                <w:color w:val="222222"/>
                <w:sz w:val="20"/>
                <w:szCs w:val="20"/>
              </w:rPr>
              <w:t>suggest change to</w:t>
            </w:r>
          </w:p>
          <w:p w:rsidR="008736D3" w:rsidRPr="00D01ECF" w:rsidRDefault="008736D3" w:rsidP="008736D3">
            <w:pPr>
              <w:shd w:val="clear" w:color="auto" w:fill="FFFFFF"/>
              <w:rPr>
                <w:rFonts w:ascii="Tahoma" w:eastAsia="Times New Roman" w:hAnsi="Tahoma" w:cs="Tahoma"/>
                <w:color w:val="222222"/>
                <w:sz w:val="20"/>
                <w:szCs w:val="20"/>
              </w:rPr>
            </w:pPr>
          </w:p>
          <w:p w:rsidR="008736D3" w:rsidRPr="00D01ECF" w:rsidRDefault="008736D3" w:rsidP="008736D3">
            <w:pPr>
              <w:shd w:val="clear" w:color="auto" w:fill="FFFFFF"/>
              <w:rPr>
                <w:rFonts w:ascii="Tahoma" w:eastAsia="Times New Roman" w:hAnsi="Tahoma" w:cs="Tahoma"/>
                <w:color w:val="222222"/>
                <w:sz w:val="20"/>
                <w:szCs w:val="20"/>
              </w:rPr>
            </w:pPr>
            <w:r w:rsidRPr="00D01ECF">
              <w:rPr>
                <w:rFonts w:ascii="Tahoma" w:eastAsia="Times New Roman" w:hAnsi="Tahoma" w:cs="Tahoma"/>
                <w:color w:val="222222"/>
                <w:sz w:val="20"/>
                <w:szCs w:val="20"/>
              </w:rPr>
              <w:t xml:space="preserve">the promotion and provision of quality, culturally safe health services </w:t>
            </w:r>
            <w:proofErr w:type="gramStart"/>
            <w:r w:rsidRPr="00D01ECF">
              <w:rPr>
                <w:rFonts w:ascii="Tahoma" w:eastAsia="Times New Roman" w:hAnsi="Tahoma" w:cs="Tahoma"/>
                <w:color w:val="222222"/>
                <w:sz w:val="20"/>
                <w:szCs w:val="20"/>
              </w:rPr>
              <w:t>is</w:t>
            </w:r>
            <w:proofErr w:type="gramEnd"/>
            <w:r w:rsidRPr="00D01ECF">
              <w:rPr>
                <w:rFonts w:ascii="Tahoma" w:eastAsia="Times New Roman" w:hAnsi="Tahoma" w:cs="Tahoma"/>
                <w:color w:val="222222"/>
                <w:sz w:val="20"/>
                <w:szCs w:val="20"/>
              </w:rPr>
              <w:t xml:space="preserve"> made in conjunction with </w:t>
            </w:r>
            <w:r w:rsidRPr="00D01ECF">
              <w:rPr>
                <w:rFonts w:ascii="Tahoma" w:eastAsia="Times New Roman" w:hAnsi="Tahoma" w:cs="Tahoma"/>
                <w:color w:val="222222"/>
                <w:sz w:val="20"/>
                <w:szCs w:val="20"/>
                <w:highlight w:val="yellow"/>
              </w:rPr>
              <w:t>health consumers</w:t>
            </w:r>
            <w:r w:rsidRPr="00D01ECF">
              <w:rPr>
                <w:rFonts w:ascii="Tahoma" w:eastAsia="Times New Roman" w:hAnsi="Tahoma" w:cs="Tahoma"/>
                <w:color w:val="222222"/>
                <w:sz w:val="20"/>
                <w:szCs w:val="20"/>
              </w:rPr>
              <w:t xml:space="preserve"> and the broader community as the drivers for change in practice</w:t>
            </w:r>
          </w:p>
          <w:p w:rsidR="00EC2890" w:rsidRPr="00D01ECF" w:rsidRDefault="00EC2890" w:rsidP="00EC2890">
            <w:pPr>
              <w:pStyle w:val="AHPRAbody"/>
              <w:spacing w:after="0" w:line="360" w:lineRule="auto"/>
              <w:rPr>
                <w:rFonts w:ascii="Tahoma" w:eastAsia="Times New Roman" w:hAnsi="Tahoma" w:cs="Tahoma"/>
                <w:color w:val="222222"/>
                <w:szCs w:val="20"/>
              </w:rPr>
            </w:pPr>
          </w:p>
          <w:p w:rsidR="00D01ECF" w:rsidRPr="00D01ECF" w:rsidRDefault="00D01ECF" w:rsidP="00257DE5">
            <w:pPr>
              <w:pStyle w:val="AHPRAbody"/>
              <w:numPr>
                <w:ilvl w:val="0"/>
                <w:numId w:val="16"/>
              </w:numPr>
              <w:rPr>
                <w:rFonts w:ascii="Tahoma" w:eastAsia="Times New Roman" w:hAnsi="Tahoma" w:cs="Tahoma"/>
                <w:color w:val="222222"/>
                <w:szCs w:val="20"/>
              </w:rPr>
            </w:pPr>
            <w:r w:rsidRPr="00D01ECF">
              <w:rPr>
                <w:rFonts w:ascii="Tahoma" w:eastAsia="Times New Roman" w:hAnsi="Tahoma" w:cs="Tahoma"/>
                <w:color w:val="222222"/>
                <w:szCs w:val="20"/>
              </w:rPr>
              <w:t>Definitions.</w:t>
            </w:r>
          </w:p>
          <w:p w:rsidR="00D01ECF" w:rsidRPr="00D01ECF" w:rsidRDefault="00D01ECF" w:rsidP="00EC2890">
            <w:pPr>
              <w:pStyle w:val="AHPRAbody"/>
              <w:spacing w:after="0" w:line="360" w:lineRule="auto"/>
              <w:rPr>
                <w:rFonts w:ascii="Tahoma" w:eastAsia="Times New Roman" w:hAnsi="Tahoma" w:cs="Tahoma"/>
                <w:color w:val="222222"/>
                <w:szCs w:val="20"/>
              </w:rPr>
            </w:pPr>
            <w:r w:rsidRPr="00D01ECF">
              <w:rPr>
                <w:rFonts w:ascii="Tahoma" w:eastAsia="Times New Roman" w:hAnsi="Tahoma" w:cs="Tahoma"/>
                <w:color w:val="222222"/>
                <w:szCs w:val="20"/>
              </w:rPr>
              <w:t xml:space="preserve">Person-centred care ins defined but woman-centred care which is intrinsic to midwifery is not.  Suggest include as per </w:t>
            </w:r>
            <w:proofErr w:type="spellStart"/>
            <w:r w:rsidRPr="00D01ECF">
              <w:rPr>
                <w:rFonts w:ascii="Tahoma" w:eastAsia="Times New Roman" w:hAnsi="Tahoma" w:cs="Tahoma"/>
                <w:color w:val="222222"/>
                <w:szCs w:val="20"/>
              </w:rPr>
              <w:t>DoH</w:t>
            </w:r>
            <w:proofErr w:type="spellEnd"/>
            <w:r w:rsidRPr="00D01ECF">
              <w:rPr>
                <w:rFonts w:ascii="Tahoma" w:eastAsia="Times New Roman" w:hAnsi="Tahoma" w:cs="Tahoma"/>
                <w:color w:val="222222"/>
                <w:szCs w:val="20"/>
              </w:rPr>
              <w:t xml:space="preserve"> (</w:t>
            </w:r>
            <w:hyperlink r:id="rId7" w:history="1">
              <w:r w:rsidRPr="00D01ECF">
                <w:rPr>
                  <w:rStyle w:val="Hyperlink"/>
                  <w:rFonts w:ascii="Tahoma" w:hAnsi="Tahoma" w:cs="Tahoma"/>
                  <w:szCs w:val="20"/>
                </w:rPr>
                <w:t>https://beta.health.gov.au/resources/pregnancy-care-guidelines/part-a-optimising-pregnancy-care/providing-woman-centred-care</w:t>
              </w:r>
            </w:hyperlink>
            <w:r w:rsidRPr="00D01ECF">
              <w:rPr>
                <w:rFonts w:ascii="Tahoma" w:hAnsi="Tahoma" w:cs="Tahoma"/>
                <w:szCs w:val="20"/>
              </w:rPr>
              <w:t>)</w:t>
            </w:r>
            <w:r w:rsidRPr="00D01ECF">
              <w:rPr>
                <w:rFonts w:ascii="Tahoma" w:eastAsia="Times New Roman" w:hAnsi="Tahoma" w:cs="Tahoma"/>
                <w:color w:val="222222"/>
                <w:szCs w:val="20"/>
              </w:rPr>
              <w:br/>
            </w:r>
            <w:r w:rsidRPr="00D01ECF">
              <w:rPr>
                <w:rFonts w:ascii="Tahoma" w:hAnsi="Tahoma" w:cs="Tahoma"/>
                <w:color w:val="313131"/>
                <w:szCs w:val="20"/>
                <w:shd w:val="clear" w:color="auto" w:fill="FFFFFF"/>
              </w:rPr>
              <w:t>Woman-centred care focuses on the woman’s unique needs, expectations and aspirations; recognises her right to self-determination in terms of choice, control and continuity of care; and addresses her social, emotional, physical, psychological, spiritual and cultural needs and expectations </w:t>
            </w:r>
            <w:r w:rsidRPr="00D01ECF">
              <w:rPr>
                <w:rStyle w:val="health-referenceslinks"/>
                <w:rFonts w:ascii="Tahoma" w:hAnsi="Tahoma" w:cs="Tahoma"/>
                <w:color w:val="313131"/>
                <w:szCs w:val="20"/>
                <w:shd w:val="clear" w:color="auto" w:fill="FFFFFF"/>
              </w:rPr>
              <w:t>(</w:t>
            </w:r>
            <w:r w:rsidRPr="00D01ECF">
              <w:rPr>
                <w:rStyle w:val="health-referenceslink"/>
                <w:rFonts w:ascii="Tahoma" w:hAnsi="Tahoma" w:cs="Tahoma"/>
                <w:color w:val="313131"/>
                <w:szCs w:val="20"/>
                <w:shd w:val="clear" w:color="auto" w:fill="FFFFFF"/>
              </w:rPr>
              <w:t>NMBA 2006</w:t>
            </w:r>
            <w:r w:rsidRPr="00D01ECF">
              <w:rPr>
                <w:rStyle w:val="health-referenceslinks"/>
                <w:rFonts w:ascii="Tahoma" w:hAnsi="Tahoma" w:cs="Tahoma"/>
                <w:color w:val="313131"/>
                <w:szCs w:val="20"/>
                <w:shd w:val="clear" w:color="auto" w:fill="FFFFFF"/>
              </w:rPr>
              <w:t>)</w:t>
            </w:r>
            <w:r w:rsidRPr="00D01ECF">
              <w:rPr>
                <w:rFonts w:ascii="Tahoma" w:hAnsi="Tahoma" w:cs="Tahoma"/>
                <w:color w:val="313131"/>
                <w:szCs w:val="20"/>
                <w:shd w:val="clear" w:color="auto" w:fill="FFFFFF"/>
              </w:rPr>
              <w:t xml:space="preserve">. It also acknowledges that a woman and her unborn baby do not exist independently of the woman’s social and emotional </w:t>
            </w:r>
            <w:proofErr w:type="gramStart"/>
            <w:r w:rsidRPr="00D01ECF">
              <w:rPr>
                <w:rFonts w:ascii="Tahoma" w:hAnsi="Tahoma" w:cs="Tahoma"/>
                <w:color w:val="313131"/>
                <w:szCs w:val="20"/>
                <w:shd w:val="clear" w:color="auto" w:fill="FFFFFF"/>
              </w:rPr>
              <w:t>environment, and</w:t>
            </w:r>
            <w:proofErr w:type="gramEnd"/>
            <w:r w:rsidRPr="00D01ECF">
              <w:rPr>
                <w:rFonts w:ascii="Tahoma" w:hAnsi="Tahoma" w:cs="Tahoma"/>
                <w:color w:val="313131"/>
                <w:szCs w:val="20"/>
                <w:shd w:val="clear" w:color="auto" w:fill="FFFFFF"/>
              </w:rPr>
              <w:t xml:space="preserve"> incorporates this understanding in assessment and provision of health care.</w:t>
            </w:r>
          </w:p>
        </w:tc>
      </w:tr>
    </w:tbl>
    <w:p w:rsidR="007B314A" w:rsidRPr="00D01ECF" w:rsidRDefault="007B314A" w:rsidP="00ED43F4">
      <w:pPr>
        <w:shd w:val="clear" w:color="auto" w:fill="FFFFFF"/>
        <w:ind w:left="720"/>
        <w:rPr>
          <w:rFonts w:ascii="Tahoma" w:eastAsia="Times New Roman" w:hAnsi="Tahoma" w:cs="Tahoma"/>
          <w:color w:val="222222"/>
          <w:sz w:val="20"/>
          <w:szCs w:val="20"/>
        </w:rPr>
      </w:pPr>
    </w:p>
    <w:p w:rsidR="007B314A" w:rsidRPr="00D01ECF" w:rsidRDefault="007B314A" w:rsidP="0001489C">
      <w:pPr>
        <w:shd w:val="clear" w:color="auto" w:fill="FFFFFF"/>
        <w:rPr>
          <w:rFonts w:ascii="Tahoma" w:eastAsia="Times New Roman" w:hAnsi="Tahoma" w:cs="Tahoma"/>
          <w:color w:val="222222"/>
          <w:sz w:val="20"/>
          <w:szCs w:val="20"/>
        </w:rPr>
      </w:pPr>
    </w:p>
    <w:p w:rsidR="007B314A" w:rsidRPr="00D01ECF" w:rsidRDefault="007B314A" w:rsidP="00ED43F4">
      <w:pPr>
        <w:shd w:val="clear" w:color="auto" w:fill="FFFFFF"/>
        <w:ind w:left="720"/>
        <w:rPr>
          <w:rFonts w:ascii="Tahoma" w:eastAsia="Times New Roman" w:hAnsi="Tahoma" w:cs="Tahoma"/>
          <w:color w:val="222222"/>
          <w:sz w:val="20"/>
          <w:szCs w:val="20"/>
        </w:rPr>
      </w:pPr>
    </w:p>
    <w:p w:rsidR="003E765C" w:rsidRPr="00D01ECF" w:rsidRDefault="003E765C" w:rsidP="00ED43F4">
      <w:pPr>
        <w:shd w:val="clear" w:color="auto" w:fill="FFFFFF"/>
        <w:ind w:left="720"/>
        <w:rPr>
          <w:rFonts w:ascii="Tahoma" w:eastAsia="Times New Roman" w:hAnsi="Tahoma" w:cs="Tahoma"/>
          <w:color w:val="222222"/>
          <w:sz w:val="20"/>
          <w:szCs w:val="20"/>
        </w:rPr>
      </w:pPr>
    </w:p>
    <w:p w:rsidR="007B314A" w:rsidRPr="00D01ECF" w:rsidRDefault="007B314A" w:rsidP="007B314A">
      <w:pPr>
        <w:pStyle w:val="Default"/>
        <w:rPr>
          <w:rFonts w:ascii="Tahoma" w:hAnsi="Tahoma" w:cs="Tahoma"/>
          <w:sz w:val="20"/>
          <w:szCs w:val="20"/>
        </w:rPr>
      </w:pPr>
    </w:p>
    <w:p w:rsidR="007B314A" w:rsidRPr="00D01ECF" w:rsidRDefault="007B314A" w:rsidP="00ED43F4">
      <w:pPr>
        <w:shd w:val="clear" w:color="auto" w:fill="FFFFFF"/>
        <w:ind w:left="720"/>
        <w:rPr>
          <w:rFonts w:ascii="Tahoma" w:eastAsia="Times New Roman" w:hAnsi="Tahoma" w:cs="Tahoma"/>
          <w:color w:val="222222"/>
          <w:sz w:val="20"/>
          <w:szCs w:val="20"/>
        </w:rPr>
      </w:pPr>
    </w:p>
    <w:p w:rsidR="007B314A" w:rsidRPr="00D01ECF" w:rsidRDefault="007B314A">
      <w:pPr>
        <w:rPr>
          <w:rFonts w:ascii="Tahoma" w:hAnsi="Tahoma" w:cs="Tahoma"/>
          <w:sz w:val="20"/>
          <w:szCs w:val="20"/>
        </w:rPr>
      </w:pPr>
    </w:p>
    <w:sectPr w:rsidR="007B314A" w:rsidRPr="00D01ECF" w:rsidSect="005C6C3D">
      <w:headerReference w:type="default" r:id="rId8"/>
      <w:footerReference w:type="default" r:id="rId9"/>
      <w:pgSz w:w="16840" w:h="11900" w:orient="landscape"/>
      <w:pgMar w:top="1800" w:right="1440" w:bottom="1276" w:left="1440" w:header="708" w:footer="7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07BBC" w:rsidRDefault="00D07BBC" w:rsidP="005C6C3D">
      <w:r>
        <w:separator/>
      </w:r>
    </w:p>
  </w:endnote>
  <w:endnote w:type="continuationSeparator" w:id="0">
    <w:p w:rsidR="00D07BBC" w:rsidRDefault="00D07BBC" w:rsidP="005C6C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6C3D" w:rsidRPr="005C6C3D" w:rsidRDefault="005C6C3D" w:rsidP="005C6C3D">
    <w:pPr>
      <w:pStyle w:val="Footer"/>
      <w:pBdr>
        <w:top w:val="single" w:sz="4" w:space="1" w:color="auto"/>
      </w:pBdr>
      <w:jc w:val="right"/>
    </w:pPr>
    <w:r>
      <w:rPr>
        <w:rFonts w:ascii="Tahoma" w:hAnsi="Tahoma" w:cs="Tahoma"/>
        <w:sz w:val="20"/>
      </w:rPr>
      <w:t xml:space="preserve">Page </w:t>
    </w:r>
    <w:r>
      <w:rPr>
        <w:rFonts w:ascii="Tahoma" w:hAnsi="Tahoma" w:cs="Tahoma"/>
        <w:sz w:val="20"/>
      </w:rPr>
      <w:fldChar w:fldCharType="begin"/>
    </w:r>
    <w:r>
      <w:rPr>
        <w:rFonts w:ascii="Tahoma" w:hAnsi="Tahoma" w:cs="Tahoma"/>
        <w:sz w:val="20"/>
      </w:rPr>
      <w:instrText xml:space="preserve"> PAGE   \* MERGEFORMAT </w:instrText>
    </w:r>
    <w:r>
      <w:rPr>
        <w:rFonts w:ascii="Tahoma" w:hAnsi="Tahoma" w:cs="Tahoma"/>
        <w:sz w:val="20"/>
      </w:rPr>
      <w:fldChar w:fldCharType="separate"/>
    </w:r>
    <w:r>
      <w:rPr>
        <w:rFonts w:ascii="Tahoma" w:hAnsi="Tahoma" w:cs="Tahoma"/>
        <w:noProof/>
        <w:sz w:val="20"/>
      </w:rPr>
      <w:t>1</w:t>
    </w:r>
    <w:r>
      <w:rPr>
        <w:rFonts w:ascii="Tahoma" w:hAnsi="Tahoma" w:cs="Tahoma"/>
        <w:sz w:val="20"/>
      </w:rPr>
      <w:fldChar w:fldCharType="end"/>
    </w:r>
    <w:r>
      <w:rPr>
        <w:rFonts w:ascii="Tahoma" w:hAnsi="Tahoma" w:cs="Tahoma"/>
        <w:sz w:val="20"/>
      </w:rPr>
      <w:t xml:space="preserve"> of </w:t>
    </w:r>
    <w:r>
      <w:rPr>
        <w:rFonts w:ascii="Tahoma" w:hAnsi="Tahoma" w:cs="Tahoma"/>
        <w:sz w:val="20"/>
      </w:rPr>
      <w:fldChar w:fldCharType="begin"/>
    </w:r>
    <w:r>
      <w:rPr>
        <w:rFonts w:ascii="Tahoma" w:hAnsi="Tahoma" w:cs="Tahoma"/>
        <w:sz w:val="20"/>
      </w:rPr>
      <w:instrText xml:space="preserve"> NUMPAGES   \* MERGEFORMAT </w:instrText>
    </w:r>
    <w:r>
      <w:rPr>
        <w:rFonts w:ascii="Tahoma" w:hAnsi="Tahoma" w:cs="Tahoma"/>
        <w:sz w:val="20"/>
      </w:rPr>
      <w:fldChar w:fldCharType="separate"/>
    </w:r>
    <w:r>
      <w:rPr>
        <w:rFonts w:ascii="Tahoma" w:hAnsi="Tahoma" w:cs="Tahoma"/>
        <w:noProof/>
        <w:sz w:val="20"/>
      </w:rPr>
      <w:t>8</w:t>
    </w:r>
    <w:r>
      <w:rPr>
        <w:rFonts w:ascii="Tahoma" w:hAnsi="Tahoma" w:cs="Tahoma"/>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07BBC" w:rsidRDefault="00D07BBC" w:rsidP="005C6C3D">
      <w:r>
        <w:separator/>
      </w:r>
    </w:p>
  </w:footnote>
  <w:footnote w:type="continuationSeparator" w:id="0">
    <w:p w:rsidR="00D07BBC" w:rsidRDefault="00D07BBC" w:rsidP="005C6C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4445"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619"/>
      <w:gridCol w:w="2826"/>
    </w:tblGrid>
    <w:tr w:rsidR="005C6C3D" w:rsidTr="005C6C3D">
      <w:tc>
        <w:tcPr>
          <w:tcW w:w="11619" w:type="dxa"/>
        </w:tcPr>
        <w:p w:rsidR="005C6C3D" w:rsidRPr="005C6C3D" w:rsidRDefault="005C6C3D" w:rsidP="005C6C3D">
          <w:pPr>
            <w:shd w:val="clear" w:color="auto" w:fill="FFFFFF"/>
            <w:tabs>
              <w:tab w:val="left" w:pos="4077"/>
            </w:tabs>
            <w:ind w:left="-34"/>
            <w:rPr>
              <w:rFonts w:ascii="Tahoma" w:eastAsia="Times New Roman" w:hAnsi="Tahoma" w:cs="Tahoma"/>
              <w:b/>
              <w:color w:val="222222"/>
              <w:sz w:val="20"/>
              <w:szCs w:val="20"/>
            </w:rPr>
          </w:pPr>
          <w:r w:rsidRPr="005C6C3D">
            <w:rPr>
              <w:rFonts w:ascii="Tahoma" w:eastAsia="Times New Roman" w:hAnsi="Tahoma" w:cs="Tahoma"/>
              <w:b/>
              <w:color w:val="222222"/>
              <w:sz w:val="40"/>
              <w:szCs w:val="20"/>
            </w:rPr>
            <w:t>ACM response to the NMBA Public consultation: Proposed Decision-making framework for nurses and midwives (DMF)</w:t>
          </w:r>
        </w:p>
      </w:tc>
      <w:tc>
        <w:tcPr>
          <w:tcW w:w="2826" w:type="dxa"/>
        </w:tcPr>
        <w:p w:rsidR="005C6C3D" w:rsidRDefault="005C6C3D" w:rsidP="005C6C3D">
          <w:pPr>
            <w:pStyle w:val="Header"/>
            <w:tabs>
              <w:tab w:val="clear" w:pos="4513"/>
              <w:tab w:val="clear" w:pos="9026"/>
            </w:tabs>
            <w:jc w:val="right"/>
          </w:pPr>
          <w:r w:rsidRPr="005C6C3D">
            <w:rPr>
              <w:noProof/>
            </w:rPr>
            <w:drawing>
              <wp:inline distT="0" distB="0" distL="0" distR="0" wp14:anchorId="548B6B75" wp14:editId="03A64A90">
                <wp:extent cx="1653862" cy="1152781"/>
                <wp:effectExtent l="0" t="0" r="381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1-ACM-Logo-Gradient.jpg"/>
                        <pic:cNvPicPr/>
                      </pic:nvPicPr>
                      <pic:blipFill>
                        <a:blip r:embed="rId1"/>
                        <a:stretch>
                          <a:fillRect/>
                        </a:stretch>
                      </pic:blipFill>
                      <pic:spPr>
                        <a:xfrm>
                          <a:off x="0" y="0"/>
                          <a:ext cx="1685351" cy="1174730"/>
                        </a:xfrm>
                        <a:prstGeom prst="rect">
                          <a:avLst/>
                        </a:prstGeom>
                      </pic:spPr>
                    </pic:pic>
                  </a:graphicData>
                </a:graphic>
              </wp:inline>
            </w:drawing>
          </w:r>
        </w:p>
      </w:tc>
    </w:tr>
  </w:tbl>
  <w:p w:rsidR="005C6C3D" w:rsidRDefault="005C6C3D" w:rsidP="005C6C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F4346"/>
    <w:multiLevelType w:val="multilevel"/>
    <w:tmpl w:val="A8CC28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727580"/>
    <w:multiLevelType w:val="multilevel"/>
    <w:tmpl w:val="A8CC28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CA0E0F"/>
    <w:multiLevelType w:val="hybridMultilevel"/>
    <w:tmpl w:val="A5C64D0C"/>
    <w:lvl w:ilvl="0" w:tplc="FA82063C">
      <w:start w:val="1"/>
      <w:numFmt w:val="lowerLetter"/>
      <w:lvlText w:val="%1."/>
      <w:lvlJc w:val="left"/>
      <w:pPr>
        <w:ind w:left="428" w:hanging="360"/>
      </w:pPr>
      <w:rPr>
        <w:rFonts w:hint="default"/>
      </w:rPr>
    </w:lvl>
    <w:lvl w:ilvl="1" w:tplc="0C090019" w:tentative="1">
      <w:start w:val="1"/>
      <w:numFmt w:val="lowerLetter"/>
      <w:lvlText w:val="%2."/>
      <w:lvlJc w:val="left"/>
      <w:pPr>
        <w:ind w:left="1474" w:hanging="360"/>
      </w:pPr>
    </w:lvl>
    <w:lvl w:ilvl="2" w:tplc="0C09001B" w:tentative="1">
      <w:start w:val="1"/>
      <w:numFmt w:val="lowerRoman"/>
      <w:lvlText w:val="%3."/>
      <w:lvlJc w:val="right"/>
      <w:pPr>
        <w:ind w:left="2194" w:hanging="180"/>
      </w:pPr>
    </w:lvl>
    <w:lvl w:ilvl="3" w:tplc="0C09000F" w:tentative="1">
      <w:start w:val="1"/>
      <w:numFmt w:val="decimal"/>
      <w:lvlText w:val="%4."/>
      <w:lvlJc w:val="left"/>
      <w:pPr>
        <w:ind w:left="2914" w:hanging="360"/>
      </w:pPr>
    </w:lvl>
    <w:lvl w:ilvl="4" w:tplc="0C090019" w:tentative="1">
      <w:start w:val="1"/>
      <w:numFmt w:val="lowerLetter"/>
      <w:lvlText w:val="%5."/>
      <w:lvlJc w:val="left"/>
      <w:pPr>
        <w:ind w:left="3634" w:hanging="360"/>
      </w:pPr>
    </w:lvl>
    <w:lvl w:ilvl="5" w:tplc="0C09001B" w:tentative="1">
      <w:start w:val="1"/>
      <w:numFmt w:val="lowerRoman"/>
      <w:lvlText w:val="%6."/>
      <w:lvlJc w:val="right"/>
      <w:pPr>
        <w:ind w:left="4354" w:hanging="180"/>
      </w:pPr>
    </w:lvl>
    <w:lvl w:ilvl="6" w:tplc="0C09000F" w:tentative="1">
      <w:start w:val="1"/>
      <w:numFmt w:val="decimal"/>
      <w:lvlText w:val="%7."/>
      <w:lvlJc w:val="left"/>
      <w:pPr>
        <w:ind w:left="5074" w:hanging="360"/>
      </w:pPr>
    </w:lvl>
    <w:lvl w:ilvl="7" w:tplc="0C090019" w:tentative="1">
      <w:start w:val="1"/>
      <w:numFmt w:val="lowerLetter"/>
      <w:lvlText w:val="%8."/>
      <w:lvlJc w:val="left"/>
      <w:pPr>
        <w:ind w:left="5794" w:hanging="360"/>
      </w:pPr>
    </w:lvl>
    <w:lvl w:ilvl="8" w:tplc="0C09001B" w:tentative="1">
      <w:start w:val="1"/>
      <w:numFmt w:val="lowerRoman"/>
      <w:lvlText w:val="%9."/>
      <w:lvlJc w:val="right"/>
      <w:pPr>
        <w:ind w:left="6514" w:hanging="180"/>
      </w:pPr>
    </w:lvl>
  </w:abstractNum>
  <w:abstractNum w:abstractNumId="3" w15:restartNumberingAfterBreak="0">
    <w:nsid w:val="07CE08CE"/>
    <w:multiLevelType w:val="multilevel"/>
    <w:tmpl w:val="A8CC28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AAF1ABC"/>
    <w:multiLevelType w:val="multilevel"/>
    <w:tmpl w:val="A8CC28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C321B31"/>
    <w:multiLevelType w:val="hybridMultilevel"/>
    <w:tmpl w:val="4A90DC72"/>
    <w:lvl w:ilvl="0" w:tplc="FA82063C">
      <w:start w:val="1"/>
      <w:numFmt w:val="lowerLetter"/>
      <w:lvlText w:val="%1."/>
      <w:lvlJc w:val="left"/>
      <w:pPr>
        <w:ind w:left="428" w:hanging="360"/>
      </w:pPr>
      <w:rPr>
        <w:rFonts w:hint="default"/>
      </w:rPr>
    </w:lvl>
    <w:lvl w:ilvl="1" w:tplc="0C090019" w:tentative="1">
      <w:start w:val="1"/>
      <w:numFmt w:val="lowerLetter"/>
      <w:lvlText w:val="%2."/>
      <w:lvlJc w:val="left"/>
      <w:pPr>
        <w:ind w:left="1474" w:hanging="360"/>
      </w:pPr>
    </w:lvl>
    <w:lvl w:ilvl="2" w:tplc="0C09001B" w:tentative="1">
      <w:start w:val="1"/>
      <w:numFmt w:val="lowerRoman"/>
      <w:lvlText w:val="%3."/>
      <w:lvlJc w:val="right"/>
      <w:pPr>
        <w:ind w:left="2194" w:hanging="180"/>
      </w:pPr>
    </w:lvl>
    <w:lvl w:ilvl="3" w:tplc="0C09000F" w:tentative="1">
      <w:start w:val="1"/>
      <w:numFmt w:val="decimal"/>
      <w:lvlText w:val="%4."/>
      <w:lvlJc w:val="left"/>
      <w:pPr>
        <w:ind w:left="2914" w:hanging="360"/>
      </w:pPr>
    </w:lvl>
    <w:lvl w:ilvl="4" w:tplc="0C090019" w:tentative="1">
      <w:start w:val="1"/>
      <w:numFmt w:val="lowerLetter"/>
      <w:lvlText w:val="%5."/>
      <w:lvlJc w:val="left"/>
      <w:pPr>
        <w:ind w:left="3634" w:hanging="360"/>
      </w:pPr>
    </w:lvl>
    <w:lvl w:ilvl="5" w:tplc="0C09001B" w:tentative="1">
      <w:start w:val="1"/>
      <w:numFmt w:val="lowerRoman"/>
      <w:lvlText w:val="%6."/>
      <w:lvlJc w:val="right"/>
      <w:pPr>
        <w:ind w:left="4354" w:hanging="180"/>
      </w:pPr>
    </w:lvl>
    <w:lvl w:ilvl="6" w:tplc="0C09000F" w:tentative="1">
      <w:start w:val="1"/>
      <w:numFmt w:val="decimal"/>
      <w:lvlText w:val="%7."/>
      <w:lvlJc w:val="left"/>
      <w:pPr>
        <w:ind w:left="5074" w:hanging="360"/>
      </w:pPr>
    </w:lvl>
    <w:lvl w:ilvl="7" w:tplc="0C090019" w:tentative="1">
      <w:start w:val="1"/>
      <w:numFmt w:val="lowerLetter"/>
      <w:lvlText w:val="%8."/>
      <w:lvlJc w:val="left"/>
      <w:pPr>
        <w:ind w:left="5794" w:hanging="360"/>
      </w:pPr>
    </w:lvl>
    <w:lvl w:ilvl="8" w:tplc="0C09001B" w:tentative="1">
      <w:start w:val="1"/>
      <w:numFmt w:val="lowerRoman"/>
      <w:lvlText w:val="%9."/>
      <w:lvlJc w:val="right"/>
      <w:pPr>
        <w:ind w:left="6514" w:hanging="180"/>
      </w:pPr>
    </w:lvl>
  </w:abstractNum>
  <w:abstractNum w:abstractNumId="6" w15:restartNumberingAfterBreak="0">
    <w:nsid w:val="0F03159F"/>
    <w:multiLevelType w:val="hybridMultilevel"/>
    <w:tmpl w:val="95DC9FF2"/>
    <w:lvl w:ilvl="0" w:tplc="9BCC67AA">
      <w:numFmt w:val="bullet"/>
      <w:lvlText w:val="-"/>
      <w:lvlJc w:val="left"/>
      <w:pPr>
        <w:ind w:left="720" w:hanging="360"/>
      </w:pPr>
      <w:rPr>
        <w:rFonts w:ascii="Arial" w:eastAsia="Cambria"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130124C"/>
    <w:multiLevelType w:val="hybridMultilevel"/>
    <w:tmpl w:val="54AE1DF6"/>
    <w:lvl w:ilvl="0" w:tplc="9BCC67AA">
      <w:numFmt w:val="bullet"/>
      <w:lvlText w:val="-"/>
      <w:lvlJc w:val="left"/>
      <w:pPr>
        <w:ind w:left="394" w:hanging="360"/>
      </w:pPr>
      <w:rPr>
        <w:rFonts w:ascii="Arial" w:eastAsia="Cambria" w:hAnsi="Arial" w:cs="Arial" w:hint="default"/>
      </w:rPr>
    </w:lvl>
    <w:lvl w:ilvl="1" w:tplc="0C090003" w:tentative="1">
      <w:start w:val="1"/>
      <w:numFmt w:val="bullet"/>
      <w:lvlText w:val="o"/>
      <w:lvlJc w:val="left"/>
      <w:pPr>
        <w:ind w:left="1114" w:hanging="360"/>
      </w:pPr>
      <w:rPr>
        <w:rFonts w:ascii="Courier New" w:hAnsi="Courier New" w:cs="Courier New" w:hint="default"/>
      </w:rPr>
    </w:lvl>
    <w:lvl w:ilvl="2" w:tplc="0C090005" w:tentative="1">
      <w:start w:val="1"/>
      <w:numFmt w:val="bullet"/>
      <w:lvlText w:val=""/>
      <w:lvlJc w:val="left"/>
      <w:pPr>
        <w:ind w:left="1834" w:hanging="360"/>
      </w:pPr>
      <w:rPr>
        <w:rFonts w:ascii="Wingdings" w:hAnsi="Wingdings" w:hint="default"/>
      </w:rPr>
    </w:lvl>
    <w:lvl w:ilvl="3" w:tplc="0C090001" w:tentative="1">
      <w:start w:val="1"/>
      <w:numFmt w:val="bullet"/>
      <w:lvlText w:val=""/>
      <w:lvlJc w:val="left"/>
      <w:pPr>
        <w:ind w:left="2554" w:hanging="360"/>
      </w:pPr>
      <w:rPr>
        <w:rFonts w:ascii="Symbol" w:hAnsi="Symbol" w:hint="default"/>
      </w:rPr>
    </w:lvl>
    <w:lvl w:ilvl="4" w:tplc="0C090003" w:tentative="1">
      <w:start w:val="1"/>
      <w:numFmt w:val="bullet"/>
      <w:lvlText w:val="o"/>
      <w:lvlJc w:val="left"/>
      <w:pPr>
        <w:ind w:left="3274" w:hanging="360"/>
      </w:pPr>
      <w:rPr>
        <w:rFonts w:ascii="Courier New" w:hAnsi="Courier New" w:cs="Courier New" w:hint="default"/>
      </w:rPr>
    </w:lvl>
    <w:lvl w:ilvl="5" w:tplc="0C090005" w:tentative="1">
      <w:start w:val="1"/>
      <w:numFmt w:val="bullet"/>
      <w:lvlText w:val=""/>
      <w:lvlJc w:val="left"/>
      <w:pPr>
        <w:ind w:left="3994" w:hanging="360"/>
      </w:pPr>
      <w:rPr>
        <w:rFonts w:ascii="Wingdings" w:hAnsi="Wingdings" w:hint="default"/>
      </w:rPr>
    </w:lvl>
    <w:lvl w:ilvl="6" w:tplc="0C090001" w:tentative="1">
      <w:start w:val="1"/>
      <w:numFmt w:val="bullet"/>
      <w:lvlText w:val=""/>
      <w:lvlJc w:val="left"/>
      <w:pPr>
        <w:ind w:left="4714" w:hanging="360"/>
      </w:pPr>
      <w:rPr>
        <w:rFonts w:ascii="Symbol" w:hAnsi="Symbol" w:hint="default"/>
      </w:rPr>
    </w:lvl>
    <w:lvl w:ilvl="7" w:tplc="0C090003" w:tentative="1">
      <w:start w:val="1"/>
      <w:numFmt w:val="bullet"/>
      <w:lvlText w:val="o"/>
      <w:lvlJc w:val="left"/>
      <w:pPr>
        <w:ind w:left="5434" w:hanging="360"/>
      </w:pPr>
      <w:rPr>
        <w:rFonts w:ascii="Courier New" w:hAnsi="Courier New" w:cs="Courier New" w:hint="default"/>
      </w:rPr>
    </w:lvl>
    <w:lvl w:ilvl="8" w:tplc="0C090005" w:tentative="1">
      <w:start w:val="1"/>
      <w:numFmt w:val="bullet"/>
      <w:lvlText w:val=""/>
      <w:lvlJc w:val="left"/>
      <w:pPr>
        <w:ind w:left="6154" w:hanging="360"/>
      </w:pPr>
      <w:rPr>
        <w:rFonts w:ascii="Wingdings" w:hAnsi="Wingdings" w:hint="default"/>
      </w:rPr>
    </w:lvl>
  </w:abstractNum>
  <w:abstractNum w:abstractNumId="8" w15:restartNumberingAfterBreak="0">
    <w:nsid w:val="121B4DB8"/>
    <w:multiLevelType w:val="hybridMultilevel"/>
    <w:tmpl w:val="B3F2C6EE"/>
    <w:lvl w:ilvl="0" w:tplc="FA82063C">
      <w:start w:val="1"/>
      <w:numFmt w:val="lowerLetter"/>
      <w:lvlText w:val="%1."/>
      <w:lvlJc w:val="left"/>
      <w:pPr>
        <w:ind w:left="39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752673F"/>
    <w:multiLevelType w:val="hybridMultilevel"/>
    <w:tmpl w:val="57CA61EA"/>
    <w:lvl w:ilvl="0" w:tplc="FA82063C">
      <w:start w:val="1"/>
      <w:numFmt w:val="lowerLetter"/>
      <w:lvlText w:val="%1."/>
      <w:lvlJc w:val="left"/>
      <w:pPr>
        <w:ind w:left="754" w:hanging="360"/>
      </w:pPr>
      <w:rPr>
        <w:rFonts w:hint="default"/>
      </w:rPr>
    </w:lvl>
    <w:lvl w:ilvl="1" w:tplc="0C090003" w:tentative="1">
      <w:start w:val="1"/>
      <w:numFmt w:val="bullet"/>
      <w:lvlText w:val="o"/>
      <w:lvlJc w:val="left"/>
      <w:pPr>
        <w:ind w:left="1474" w:hanging="360"/>
      </w:pPr>
      <w:rPr>
        <w:rFonts w:ascii="Courier New" w:hAnsi="Courier New" w:cs="Courier New" w:hint="default"/>
      </w:rPr>
    </w:lvl>
    <w:lvl w:ilvl="2" w:tplc="0C090005" w:tentative="1">
      <w:start w:val="1"/>
      <w:numFmt w:val="bullet"/>
      <w:lvlText w:val=""/>
      <w:lvlJc w:val="left"/>
      <w:pPr>
        <w:ind w:left="2194" w:hanging="360"/>
      </w:pPr>
      <w:rPr>
        <w:rFonts w:ascii="Wingdings" w:hAnsi="Wingdings" w:hint="default"/>
      </w:rPr>
    </w:lvl>
    <w:lvl w:ilvl="3" w:tplc="0C090001" w:tentative="1">
      <w:start w:val="1"/>
      <w:numFmt w:val="bullet"/>
      <w:lvlText w:val=""/>
      <w:lvlJc w:val="left"/>
      <w:pPr>
        <w:ind w:left="2914" w:hanging="360"/>
      </w:pPr>
      <w:rPr>
        <w:rFonts w:ascii="Symbol" w:hAnsi="Symbol" w:hint="default"/>
      </w:rPr>
    </w:lvl>
    <w:lvl w:ilvl="4" w:tplc="0C090003" w:tentative="1">
      <w:start w:val="1"/>
      <w:numFmt w:val="bullet"/>
      <w:lvlText w:val="o"/>
      <w:lvlJc w:val="left"/>
      <w:pPr>
        <w:ind w:left="3634" w:hanging="360"/>
      </w:pPr>
      <w:rPr>
        <w:rFonts w:ascii="Courier New" w:hAnsi="Courier New" w:cs="Courier New" w:hint="default"/>
      </w:rPr>
    </w:lvl>
    <w:lvl w:ilvl="5" w:tplc="0C090005" w:tentative="1">
      <w:start w:val="1"/>
      <w:numFmt w:val="bullet"/>
      <w:lvlText w:val=""/>
      <w:lvlJc w:val="left"/>
      <w:pPr>
        <w:ind w:left="4354" w:hanging="360"/>
      </w:pPr>
      <w:rPr>
        <w:rFonts w:ascii="Wingdings" w:hAnsi="Wingdings" w:hint="default"/>
      </w:rPr>
    </w:lvl>
    <w:lvl w:ilvl="6" w:tplc="0C090001" w:tentative="1">
      <w:start w:val="1"/>
      <w:numFmt w:val="bullet"/>
      <w:lvlText w:val=""/>
      <w:lvlJc w:val="left"/>
      <w:pPr>
        <w:ind w:left="5074" w:hanging="360"/>
      </w:pPr>
      <w:rPr>
        <w:rFonts w:ascii="Symbol" w:hAnsi="Symbol" w:hint="default"/>
      </w:rPr>
    </w:lvl>
    <w:lvl w:ilvl="7" w:tplc="0C090003" w:tentative="1">
      <w:start w:val="1"/>
      <w:numFmt w:val="bullet"/>
      <w:lvlText w:val="o"/>
      <w:lvlJc w:val="left"/>
      <w:pPr>
        <w:ind w:left="5794" w:hanging="360"/>
      </w:pPr>
      <w:rPr>
        <w:rFonts w:ascii="Courier New" w:hAnsi="Courier New" w:cs="Courier New" w:hint="default"/>
      </w:rPr>
    </w:lvl>
    <w:lvl w:ilvl="8" w:tplc="0C090005" w:tentative="1">
      <w:start w:val="1"/>
      <w:numFmt w:val="bullet"/>
      <w:lvlText w:val=""/>
      <w:lvlJc w:val="left"/>
      <w:pPr>
        <w:ind w:left="6514" w:hanging="360"/>
      </w:pPr>
      <w:rPr>
        <w:rFonts w:ascii="Wingdings" w:hAnsi="Wingdings" w:hint="default"/>
      </w:rPr>
    </w:lvl>
  </w:abstractNum>
  <w:abstractNum w:abstractNumId="10" w15:restartNumberingAfterBreak="0">
    <w:nsid w:val="177046E0"/>
    <w:multiLevelType w:val="multilevel"/>
    <w:tmpl w:val="A8CC28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2FF3BC6"/>
    <w:multiLevelType w:val="multilevel"/>
    <w:tmpl w:val="A8CC28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3DA2634"/>
    <w:multiLevelType w:val="hybridMultilevel"/>
    <w:tmpl w:val="F23EB7A4"/>
    <w:lvl w:ilvl="0" w:tplc="0C090015">
      <w:start w:val="1"/>
      <w:numFmt w:val="upperLetter"/>
      <w:lvlText w:val="%1."/>
      <w:lvlJc w:val="left"/>
      <w:pPr>
        <w:ind w:left="754" w:hanging="360"/>
      </w:pPr>
    </w:lvl>
    <w:lvl w:ilvl="1" w:tplc="0C090019" w:tentative="1">
      <w:start w:val="1"/>
      <w:numFmt w:val="lowerLetter"/>
      <w:lvlText w:val="%2."/>
      <w:lvlJc w:val="left"/>
      <w:pPr>
        <w:ind w:left="1474" w:hanging="360"/>
      </w:pPr>
    </w:lvl>
    <w:lvl w:ilvl="2" w:tplc="0C09001B" w:tentative="1">
      <w:start w:val="1"/>
      <w:numFmt w:val="lowerRoman"/>
      <w:lvlText w:val="%3."/>
      <w:lvlJc w:val="right"/>
      <w:pPr>
        <w:ind w:left="2194" w:hanging="180"/>
      </w:pPr>
    </w:lvl>
    <w:lvl w:ilvl="3" w:tplc="0C09000F" w:tentative="1">
      <w:start w:val="1"/>
      <w:numFmt w:val="decimal"/>
      <w:lvlText w:val="%4."/>
      <w:lvlJc w:val="left"/>
      <w:pPr>
        <w:ind w:left="2914" w:hanging="360"/>
      </w:pPr>
    </w:lvl>
    <w:lvl w:ilvl="4" w:tplc="0C090019" w:tentative="1">
      <w:start w:val="1"/>
      <w:numFmt w:val="lowerLetter"/>
      <w:lvlText w:val="%5."/>
      <w:lvlJc w:val="left"/>
      <w:pPr>
        <w:ind w:left="3634" w:hanging="360"/>
      </w:pPr>
    </w:lvl>
    <w:lvl w:ilvl="5" w:tplc="0C09001B" w:tentative="1">
      <w:start w:val="1"/>
      <w:numFmt w:val="lowerRoman"/>
      <w:lvlText w:val="%6."/>
      <w:lvlJc w:val="right"/>
      <w:pPr>
        <w:ind w:left="4354" w:hanging="180"/>
      </w:pPr>
    </w:lvl>
    <w:lvl w:ilvl="6" w:tplc="0C09000F" w:tentative="1">
      <w:start w:val="1"/>
      <w:numFmt w:val="decimal"/>
      <w:lvlText w:val="%7."/>
      <w:lvlJc w:val="left"/>
      <w:pPr>
        <w:ind w:left="5074" w:hanging="360"/>
      </w:pPr>
    </w:lvl>
    <w:lvl w:ilvl="7" w:tplc="0C090019" w:tentative="1">
      <w:start w:val="1"/>
      <w:numFmt w:val="lowerLetter"/>
      <w:lvlText w:val="%8."/>
      <w:lvlJc w:val="left"/>
      <w:pPr>
        <w:ind w:left="5794" w:hanging="360"/>
      </w:pPr>
    </w:lvl>
    <w:lvl w:ilvl="8" w:tplc="0C09001B" w:tentative="1">
      <w:start w:val="1"/>
      <w:numFmt w:val="lowerRoman"/>
      <w:lvlText w:val="%9."/>
      <w:lvlJc w:val="right"/>
      <w:pPr>
        <w:ind w:left="6514" w:hanging="180"/>
      </w:pPr>
    </w:lvl>
  </w:abstractNum>
  <w:abstractNum w:abstractNumId="13" w15:restartNumberingAfterBreak="0">
    <w:nsid w:val="26C32FA0"/>
    <w:multiLevelType w:val="multilevel"/>
    <w:tmpl w:val="A8CC28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DAD761C"/>
    <w:multiLevelType w:val="multilevel"/>
    <w:tmpl w:val="A8CC28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E5A5C9E"/>
    <w:multiLevelType w:val="multilevel"/>
    <w:tmpl w:val="A8CC28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427704C"/>
    <w:multiLevelType w:val="multilevel"/>
    <w:tmpl w:val="A8CC28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6AA4410"/>
    <w:multiLevelType w:val="hybridMultilevel"/>
    <w:tmpl w:val="C71E3CA8"/>
    <w:lvl w:ilvl="0" w:tplc="FA82063C">
      <w:start w:val="1"/>
      <w:numFmt w:val="lowerLetter"/>
      <w:lvlText w:val="%1."/>
      <w:lvlJc w:val="left"/>
      <w:pPr>
        <w:ind w:left="428" w:hanging="360"/>
      </w:pPr>
      <w:rPr>
        <w:rFonts w:hint="default"/>
      </w:rPr>
    </w:lvl>
    <w:lvl w:ilvl="1" w:tplc="0C090019" w:tentative="1">
      <w:start w:val="1"/>
      <w:numFmt w:val="lowerLetter"/>
      <w:lvlText w:val="%2."/>
      <w:lvlJc w:val="left"/>
      <w:pPr>
        <w:ind w:left="1474" w:hanging="360"/>
      </w:pPr>
    </w:lvl>
    <w:lvl w:ilvl="2" w:tplc="0C09001B" w:tentative="1">
      <w:start w:val="1"/>
      <w:numFmt w:val="lowerRoman"/>
      <w:lvlText w:val="%3."/>
      <w:lvlJc w:val="right"/>
      <w:pPr>
        <w:ind w:left="2194" w:hanging="180"/>
      </w:pPr>
    </w:lvl>
    <w:lvl w:ilvl="3" w:tplc="0C09000F" w:tentative="1">
      <w:start w:val="1"/>
      <w:numFmt w:val="decimal"/>
      <w:lvlText w:val="%4."/>
      <w:lvlJc w:val="left"/>
      <w:pPr>
        <w:ind w:left="2914" w:hanging="360"/>
      </w:pPr>
    </w:lvl>
    <w:lvl w:ilvl="4" w:tplc="0C090019" w:tentative="1">
      <w:start w:val="1"/>
      <w:numFmt w:val="lowerLetter"/>
      <w:lvlText w:val="%5."/>
      <w:lvlJc w:val="left"/>
      <w:pPr>
        <w:ind w:left="3634" w:hanging="360"/>
      </w:pPr>
    </w:lvl>
    <w:lvl w:ilvl="5" w:tplc="0C09001B" w:tentative="1">
      <w:start w:val="1"/>
      <w:numFmt w:val="lowerRoman"/>
      <w:lvlText w:val="%6."/>
      <w:lvlJc w:val="right"/>
      <w:pPr>
        <w:ind w:left="4354" w:hanging="180"/>
      </w:pPr>
    </w:lvl>
    <w:lvl w:ilvl="6" w:tplc="0C09000F" w:tentative="1">
      <w:start w:val="1"/>
      <w:numFmt w:val="decimal"/>
      <w:lvlText w:val="%7."/>
      <w:lvlJc w:val="left"/>
      <w:pPr>
        <w:ind w:left="5074" w:hanging="360"/>
      </w:pPr>
    </w:lvl>
    <w:lvl w:ilvl="7" w:tplc="0C090019" w:tentative="1">
      <w:start w:val="1"/>
      <w:numFmt w:val="lowerLetter"/>
      <w:lvlText w:val="%8."/>
      <w:lvlJc w:val="left"/>
      <w:pPr>
        <w:ind w:left="5794" w:hanging="360"/>
      </w:pPr>
    </w:lvl>
    <w:lvl w:ilvl="8" w:tplc="0C09001B" w:tentative="1">
      <w:start w:val="1"/>
      <w:numFmt w:val="lowerRoman"/>
      <w:lvlText w:val="%9."/>
      <w:lvlJc w:val="right"/>
      <w:pPr>
        <w:ind w:left="6514" w:hanging="180"/>
      </w:pPr>
    </w:lvl>
  </w:abstractNum>
  <w:abstractNum w:abstractNumId="18" w15:restartNumberingAfterBreak="0">
    <w:nsid w:val="425B50AE"/>
    <w:multiLevelType w:val="hybridMultilevel"/>
    <w:tmpl w:val="BDE6B9D0"/>
    <w:lvl w:ilvl="0" w:tplc="FA82063C">
      <w:start w:val="1"/>
      <w:numFmt w:val="lowerLetter"/>
      <w:lvlText w:val="%1."/>
      <w:lvlJc w:val="left"/>
      <w:pPr>
        <w:ind w:left="394" w:hanging="360"/>
      </w:pPr>
      <w:rPr>
        <w:rFonts w:hint="default"/>
      </w:rPr>
    </w:lvl>
    <w:lvl w:ilvl="1" w:tplc="0C090019" w:tentative="1">
      <w:start w:val="1"/>
      <w:numFmt w:val="lowerLetter"/>
      <w:lvlText w:val="%2."/>
      <w:lvlJc w:val="left"/>
      <w:pPr>
        <w:ind w:left="1114" w:hanging="360"/>
      </w:pPr>
    </w:lvl>
    <w:lvl w:ilvl="2" w:tplc="0C09001B" w:tentative="1">
      <w:start w:val="1"/>
      <w:numFmt w:val="lowerRoman"/>
      <w:lvlText w:val="%3."/>
      <w:lvlJc w:val="right"/>
      <w:pPr>
        <w:ind w:left="1834" w:hanging="180"/>
      </w:pPr>
    </w:lvl>
    <w:lvl w:ilvl="3" w:tplc="0C09000F" w:tentative="1">
      <w:start w:val="1"/>
      <w:numFmt w:val="decimal"/>
      <w:lvlText w:val="%4."/>
      <w:lvlJc w:val="left"/>
      <w:pPr>
        <w:ind w:left="2554" w:hanging="360"/>
      </w:pPr>
    </w:lvl>
    <w:lvl w:ilvl="4" w:tplc="0C090019" w:tentative="1">
      <w:start w:val="1"/>
      <w:numFmt w:val="lowerLetter"/>
      <w:lvlText w:val="%5."/>
      <w:lvlJc w:val="left"/>
      <w:pPr>
        <w:ind w:left="3274" w:hanging="360"/>
      </w:pPr>
    </w:lvl>
    <w:lvl w:ilvl="5" w:tplc="0C09001B" w:tentative="1">
      <w:start w:val="1"/>
      <w:numFmt w:val="lowerRoman"/>
      <w:lvlText w:val="%6."/>
      <w:lvlJc w:val="right"/>
      <w:pPr>
        <w:ind w:left="3994" w:hanging="180"/>
      </w:pPr>
    </w:lvl>
    <w:lvl w:ilvl="6" w:tplc="0C09000F" w:tentative="1">
      <w:start w:val="1"/>
      <w:numFmt w:val="decimal"/>
      <w:lvlText w:val="%7."/>
      <w:lvlJc w:val="left"/>
      <w:pPr>
        <w:ind w:left="4714" w:hanging="360"/>
      </w:pPr>
    </w:lvl>
    <w:lvl w:ilvl="7" w:tplc="0C090019" w:tentative="1">
      <w:start w:val="1"/>
      <w:numFmt w:val="lowerLetter"/>
      <w:lvlText w:val="%8."/>
      <w:lvlJc w:val="left"/>
      <w:pPr>
        <w:ind w:left="5434" w:hanging="360"/>
      </w:pPr>
    </w:lvl>
    <w:lvl w:ilvl="8" w:tplc="0C09001B" w:tentative="1">
      <w:start w:val="1"/>
      <w:numFmt w:val="lowerRoman"/>
      <w:lvlText w:val="%9."/>
      <w:lvlJc w:val="right"/>
      <w:pPr>
        <w:ind w:left="6154" w:hanging="180"/>
      </w:pPr>
    </w:lvl>
  </w:abstractNum>
  <w:abstractNum w:abstractNumId="19" w15:restartNumberingAfterBreak="0">
    <w:nsid w:val="4DF15E55"/>
    <w:multiLevelType w:val="multilevel"/>
    <w:tmpl w:val="A8CC28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22D1ABB"/>
    <w:multiLevelType w:val="hybridMultilevel"/>
    <w:tmpl w:val="8C366794"/>
    <w:lvl w:ilvl="0" w:tplc="FA82063C">
      <w:start w:val="1"/>
      <w:numFmt w:val="lowerLetter"/>
      <w:lvlText w:val="%1."/>
      <w:lvlJc w:val="left"/>
      <w:pPr>
        <w:ind w:left="428" w:hanging="360"/>
      </w:pPr>
      <w:rPr>
        <w:rFonts w:hint="default"/>
      </w:rPr>
    </w:lvl>
    <w:lvl w:ilvl="1" w:tplc="0C090019" w:tentative="1">
      <w:start w:val="1"/>
      <w:numFmt w:val="lowerLetter"/>
      <w:lvlText w:val="%2."/>
      <w:lvlJc w:val="left"/>
      <w:pPr>
        <w:ind w:left="1474" w:hanging="360"/>
      </w:pPr>
    </w:lvl>
    <w:lvl w:ilvl="2" w:tplc="0C09001B" w:tentative="1">
      <w:start w:val="1"/>
      <w:numFmt w:val="lowerRoman"/>
      <w:lvlText w:val="%3."/>
      <w:lvlJc w:val="right"/>
      <w:pPr>
        <w:ind w:left="2194" w:hanging="180"/>
      </w:pPr>
    </w:lvl>
    <w:lvl w:ilvl="3" w:tplc="0C09000F" w:tentative="1">
      <w:start w:val="1"/>
      <w:numFmt w:val="decimal"/>
      <w:lvlText w:val="%4."/>
      <w:lvlJc w:val="left"/>
      <w:pPr>
        <w:ind w:left="2914" w:hanging="360"/>
      </w:pPr>
    </w:lvl>
    <w:lvl w:ilvl="4" w:tplc="0C090019" w:tentative="1">
      <w:start w:val="1"/>
      <w:numFmt w:val="lowerLetter"/>
      <w:lvlText w:val="%5."/>
      <w:lvlJc w:val="left"/>
      <w:pPr>
        <w:ind w:left="3634" w:hanging="360"/>
      </w:pPr>
    </w:lvl>
    <w:lvl w:ilvl="5" w:tplc="0C09001B" w:tentative="1">
      <w:start w:val="1"/>
      <w:numFmt w:val="lowerRoman"/>
      <w:lvlText w:val="%6."/>
      <w:lvlJc w:val="right"/>
      <w:pPr>
        <w:ind w:left="4354" w:hanging="180"/>
      </w:pPr>
    </w:lvl>
    <w:lvl w:ilvl="6" w:tplc="0C09000F" w:tentative="1">
      <w:start w:val="1"/>
      <w:numFmt w:val="decimal"/>
      <w:lvlText w:val="%7."/>
      <w:lvlJc w:val="left"/>
      <w:pPr>
        <w:ind w:left="5074" w:hanging="360"/>
      </w:pPr>
    </w:lvl>
    <w:lvl w:ilvl="7" w:tplc="0C090019" w:tentative="1">
      <w:start w:val="1"/>
      <w:numFmt w:val="lowerLetter"/>
      <w:lvlText w:val="%8."/>
      <w:lvlJc w:val="left"/>
      <w:pPr>
        <w:ind w:left="5794" w:hanging="360"/>
      </w:pPr>
    </w:lvl>
    <w:lvl w:ilvl="8" w:tplc="0C09001B" w:tentative="1">
      <w:start w:val="1"/>
      <w:numFmt w:val="lowerRoman"/>
      <w:lvlText w:val="%9."/>
      <w:lvlJc w:val="right"/>
      <w:pPr>
        <w:ind w:left="6514" w:hanging="180"/>
      </w:pPr>
    </w:lvl>
  </w:abstractNum>
  <w:abstractNum w:abstractNumId="21" w15:restartNumberingAfterBreak="0">
    <w:nsid w:val="73055D52"/>
    <w:multiLevelType w:val="hybridMultilevel"/>
    <w:tmpl w:val="C23863A6"/>
    <w:lvl w:ilvl="0" w:tplc="FA82063C">
      <w:start w:val="1"/>
      <w:numFmt w:val="lowerLetter"/>
      <w:lvlText w:val="%1."/>
      <w:lvlJc w:val="left"/>
      <w:pPr>
        <w:ind w:left="428" w:hanging="360"/>
      </w:pPr>
      <w:rPr>
        <w:rFonts w:hint="default"/>
      </w:rPr>
    </w:lvl>
    <w:lvl w:ilvl="1" w:tplc="0C090019" w:tentative="1">
      <w:start w:val="1"/>
      <w:numFmt w:val="lowerLetter"/>
      <w:lvlText w:val="%2."/>
      <w:lvlJc w:val="left"/>
      <w:pPr>
        <w:ind w:left="1474" w:hanging="360"/>
      </w:pPr>
    </w:lvl>
    <w:lvl w:ilvl="2" w:tplc="0C09001B" w:tentative="1">
      <w:start w:val="1"/>
      <w:numFmt w:val="lowerRoman"/>
      <w:lvlText w:val="%3."/>
      <w:lvlJc w:val="right"/>
      <w:pPr>
        <w:ind w:left="2194" w:hanging="180"/>
      </w:pPr>
    </w:lvl>
    <w:lvl w:ilvl="3" w:tplc="0C09000F" w:tentative="1">
      <w:start w:val="1"/>
      <w:numFmt w:val="decimal"/>
      <w:lvlText w:val="%4."/>
      <w:lvlJc w:val="left"/>
      <w:pPr>
        <w:ind w:left="2914" w:hanging="360"/>
      </w:pPr>
    </w:lvl>
    <w:lvl w:ilvl="4" w:tplc="0C090019" w:tentative="1">
      <w:start w:val="1"/>
      <w:numFmt w:val="lowerLetter"/>
      <w:lvlText w:val="%5."/>
      <w:lvlJc w:val="left"/>
      <w:pPr>
        <w:ind w:left="3634" w:hanging="360"/>
      </w:pPr>
    </w:lvl>
    <w:lvl w:ilvl="5" w:tplc="0C09001B" w:tentative="1">
      <w:start w:val="1"/>
      <w:numFmt w:val="lowerRoman"/>
      <w:lvlText w:val="%6."/>
      <w:lvlJc w:val="right"/>
      <w:pPr>
        <w:ind w:left="4354" w:hanging="180"/>
      </w:pPr>
    </w:lvl>
    <w:lvl w:ilvl="6" w:tplc="0C09000F" w:tentative="1">
      <w:start w:val="1"/>
      <w:numFmt w:val="decimal"/>
      <w:lvlText w:val="%7."/>
      <w:lvlJc w:val="left"/>
      <w:pPr>
        <w:ind w:left="5074" w:hanging="360"/>
      </w:pPr>
    </w:lvl>
    <w:lvl w:ilvl="7" w:tplc="0C090019" w:tentative="1">
      <w:start w:val="1"/>
      <w:numFmt w:val="lowerLetter"/>
      <w:lvlText w:val="%8."/>
      <w:lvlJc w:val="left"/>
      <w:pPr>
        <w:ind w:left="5794" w:hanging="360"/>
      </w:pPr>
    </w:lvl>
    <w:lvl w:ilvl="8" w:tplc="0C09001B" w:tentative="1">
      <w:start w:val="1"/>
      <w:numFmt w:val="lowerRoman"/>
      <w:lvlText w:val="%9."/>
      <w:lvlJc w:val="right"/>
      <w:pPr>
        <w:ind w:left="6514" w:hanging="180"/>
      </w:pPr>
    </w:lvl>
  </w:abstractNum>
  <w:abstractNum w:abstractNumId="22" w15:restartNumberingAfterBreak="0">
    <w:nsid w:val="7B8F6ACD"/>
    <w:multiLevelType w:val="multilevel"/>
    <w:tmpl w:val="A8CC28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3"/>
  </w:num>
  <w:num w:numId="2">
    <w:abstractNumId w:val="6"/>
  </w:num>
  <w:num w:numId="3">
    <w:abstractNumId w:val="15"/>
  </w:num>
  <w:num w:numId="4">
    <w:abstractNumId w:val="11"/>
  </w:num>
  <w:num w:numId="5">
    <w:abstractNumId w:val="4"/>
  </w:num>
  <w:num w:numId="6">
    <w:abstractNumId w:val="22"/>
  </w:num>
  <w:num w:numId="7">
    <w:abstractNumId w:val="0"/>
  </w:num>
  <w:num w:numId="8">
    <w:abstractNumId w:val="16"/>
  </w:num>
  <w:num w:numId="9">
    <w:abstractNumId w:val="19"/>
  </w:num>
  <w:num w:numId="10">
    <w:abstractNumId w:val="3"/>
  </w:num>
  <w:num w:numId="11">
    <w:abstractNumId w:val="10"/>
  </w:num>
  <w:num w:numId="12">
    <w:abstractNumId w:val="1"/>
  </w:num>
  <w:num w:numId="13">
    <w:abstractNumId w:val="7"/>
  </w:num>
  <w:num w:numId="14">
    <w:abstractNumId w:val="14"/>
  </w:num>
  <w:num w:numId="15">
    <w:abstractNumId w:val="18"/>
  </w:num>
  <w:num w:numId="16">
    <w:abstractNumId w:val="12"/>
  </w:num>
  <w:num w:numId="17">
    <w:abstractNumId w:val="17"/>
  </w:num>
  <w:num w:numId="18">
    <w:abstractNumId w:val="2"/>
  </w:num>
  <w:num w:numId="19">
    <w:abstractNumId w:val="5"/>
  </w:num>
  <w:num w:numId="20">
    <w:abstractNumId w:val="20"/>
  </w:num>
  <w:num w:numId="21">
    <w:abstractNumId w:val="9"/>
  </w:num>
  <w:num w:numId="22">
    <w:abstractNumId w:val="21"/>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296"/>
    <w:rsid w:val="0001489C"/>
    <w:rsid w:val="00186801"/>
    <w:rsid w:val="00257DE5"/>
    <w:rsid w:val="003A658D"/>
    <w:rsid w:val="003E765C"/>
    <w:rsid w:val="004F0DD4"/>
    <w:rsid w:val="005C6C3D"/>
    <w:rsid w:val="007B314A"/>
    <w:rsid w:val="00870704"/>
    <w:rsid w:val="008736D3"/>
    <w:rsid w:val="009F58C5"/>
    <w:rsid w:val="00AF4492"/>
    <w:rsid w:val="00CE2296"/>
    <w:rsid w:val="00CE5C76"/>
    <w:rsid w:val="00D01ECF"/>
    <w:rsid w:val="00D07BBC"/>
    <w:rsid w:val="00E26E63"/>
    <w:rsid w:val="00EC2890"/>
    <w:rsid w:val="00ED43F4"/>
    <w:rsid w:val="00FB7FE3"/>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efaultImageDpi w14:val="300"/>
  <w15:docId w15:val="{0EB32B38-F593-4F03-84B9-199D38F3D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AU"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489C"/>
    <w:pPr>
      <w:ind w:left="720"/>
      <w:contextualSpacing/>
    </w:pPr>
  </w:style>
  <w:style w:type="paragraph" w:customStyle="1" w:styleId="AHPRAbody">
    <w:name w:val="AHPRA body"/>
    <w:basedOn w:val="Normal"/>
    <w:link w:val="AHPRAbodyChar"/>
    <w:qFormat/>
    <w:rsid w:val="007B314A"/>
    <w:pPr>
      <w:spacing w:after="200"/>
    </w:pPr>
    <w:rPr>
      <w:rFonts w:ascii="Arial" w:eastAsia="Cambria" w:hAnsi="Arial" w:cs="Arial"/>
      <w:sz w:val="20"/>
    </w:rPr>
  </w:style>
  <w:style w:type="character" w:customStyle="1" w:styleId="AHPRAbodyChar">
    <w:name w:val="AHPRA body Char"/>
    <w:basedOn w:val="DefaultParagraphFont"/>
    <w:link w:val="AHPRAbody"/>
    <w:rsid w:val="007B314A"/>
    <w:rPr>
      <w:rFonts w:ascii="Arial" w:eastAsia="Cambria" w:hAnsi="Arial" w:cs="Arial"/>
      <w:sz w:val="20"/>
    </w:rPr>
  </w:style>
  <w:style w:type="paragraph" w:customStyle="1" w:styleId="Default">
    <w:name w:val="Default"/>
    <w:rsid w:val="007B314A"/>
    <w:pPr>
      <w:autoSpaceDE w:val="0"/>
      <w:autoSpaceDN w:val="0"/>
      <w:adjustRightInd w:val="0"/>
    </w:pPr>
    <w:rPr>
      <w:rFonts w:ascii="Arial" w:eastAsia="Cambria" w:hAnsi="Arial" w:cs="Arial"/>
      <w:color w:val="000000"/>
    </w:rPr>
  </w:style>
  <w:style w:type="table" w:styleId="TableGrid">
    <w:name w:val="Table Grid"/>
    <w:basedOn w:val="TableNormal"/>
    <w:uiPriority w:val="59"/>
    <w:rsid w:val="007B31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lth-referenceslinks">
    <w:name w:val="health-references__links"/>
    <w:basedOn w:val="DefaultParagraphFont"/>
    <w:rsid w:val="00D01ECF"/>
  </w:style>
  <w:style w:type="character" w:customStyle="1" w:styleId="health-referenceslink">
    <w:name w:val="health-references__link"/>
    <w:basedOn w:val="DefaultParagraphFont"/>
    <w:rsid w:val="00D01ECF"/>
  </w:style>
  <w:style w:type="character" w:styleId="Hyperlink">
    <w:name w:val="Hyperlink"/>
    <w:basedOn w:val="DefaultParagraphFont"/>
    <w:uiPriority w:val="99"/>
    <w:semiHidden/>
    <w:unhideWhenUsed/>
    <w:rsid w:val="00D01ECF"/>
    <w:rPr>
      <w:color w:val="0000FF"/>
      <w:u w:val="single"/>
    </w:rPr>
  </w:style>
  <w:style w:type="paragraph" w:styleId="Header">
    <w:name w:val="header"/>
    <w:basedOn w:val="Normal"/>
    <w:link w:val="HeaderChar"/>
    <w:uiPriority w:val="99"/>
    <w:unhideWhenUsed/>
    <w:rsid w:val="005C6C3D"/>
    <w:pPr>
      <w:tabs>
        <w:tab w:val="center" w:pos="4513"/>
        <w:tab w:val="right" w:pos="9026"/>
      </w:tabs>
    </w:pPr>
  </w:style>
  <w:style w:type="character" w:customStyle="1" w:styleId="HeaderChar">
    <w:name w:val="Header Char"/>
    <w:basedOn w:val="DefaultParagraphFont"/>
    <w:link w:val="Header"/>
    <w:uiPriority w:val="99"/>
    <w:rsid w:val="005C6C3D"/>
  </w:style>
  <w:style w:type="paragraph" w:styleId="Footer">
    <w:name w:val="footer"/>
    <w:basedOn w:val="Normal"/>
    <w:link w:val="FooterChar"/>
    <w:uiPriority w:val="99"/>
    <w:unhideWhenUsed/>
    <w:rsid w:val="005C6C3D"/>
    <w:pPr>
      <w:tabs>
        <w:tab w:val="center" w:pos="4513"/>
        <w:tab w:val="right" w:pos="9026"/>
      </w:tabs>
    </w:pPr>
  </w:style>
  <w:style w:type="character" w:customStyle="1" w:styleId="FooterChar">
    <w:name w:val="Footer Char"/>
    <w:basedOn w:val="DefaultParagraphFont"/>
    <w:link w:val="Footer"/>
    <w:uiPriority w:val="99"/>
    <w:rsid w:val="005C6C3D"/>
  </w:style>
  <w:style w:type="paragraph" w:styleId="BalloonText">
    <w:name w:val="Balloon Text"/>
    <w:basedOn w:val="Normal"/>
    <w:link w:val="BalloonTextChar"/>
    <w:uiPriority w:val="99"/>
    <w:semiHidden/>
    <w:unhideWhenUsed/>
    <w:rsid w:val="0018680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680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099419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beta.health.gov.au/resources/pregnancy-care-guidelines/part-a-optimising-pregnancy-care/providing-woman-centred-car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2127</Words>
  <Characters>12168</Characters>
  <Application>Microsoft Office Word</Application>
  <DocSecurity>0</DocSecurity>
  <Lines>380</Lines>
  <Paragraphs>219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Australian College Midwives</dc:creator>
  <cp:keywords/>
  <dc:description/>
  <cp:lastModifiedBy>Brett Cremer</cp:lastModifiedBy>
  <cp:revision>2</cp:revision>
  <dcterms:created xsi:type="dcterms:W3CDTF">2019-10-31T22:43:00Z</dcterms:created>
  <dcterms:modified xsi:type="dcterms:W3CDTF">2019-10-31T22:43:00Z</dcterms:modified>
</cp:coreProperties>
</file>