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2881" w:rsidRPr="00C3795C" w:rsidRDefault="00B17FE2" w:rsidP="00BC2C69">
      <w:pPr>
        <w:pStyle w:val="AHPRADocumenttitle"/>
        <w:tabs>
          <w:tab w:val="center" w:pos="4703"/>
        </w:tabs>
      </w:pPr>
      <w:r>
        <w:t>Information guide</w:t>
      </w:r>
      <w:r w:rsidR="00FB12AD">
        <w:t xml:space="preserve"> - for appointment to a </w:t>
      </w:r>
      <w:r w:rsidR="00B157AA">
        <w:t>State, Territory or Regional Board</w:t>
      </w:r>
      <w:r w:rsidR="00BC2C69">
        <w:tab/>
      </w:r>
    </w:p>
    <w:p w:rsidR="00C35DE1" w:rsidRDefault="00760DFA" w:rsidP="00DB24E6">
      <w:pPr>
        <w:outlineLvl w:val="0"/>
      </w:pPr>
      <w:bookmarkStart w:id="0" w:name="_GoBack"/>
      <w:bookmarkEnd w:id="0"/>
      <w:r>
        <w:pict>
          <v:shapetype id="_x0000_t32" coordsize="21600,21600" o:spt="32" o:oned="t" path="m,l21600,21600e" filled="f">
            <v:path arrowok="t" fillok="f" o:connecttype="none"/>
            <o:lock v:ext="edit" shapetype="t"/>
          </v:shapetype>
          <v:shape id="AutoShape 3" o:spid="_x0000_s1026" type="#_x0000_t32" style="position:absolute;margin-left:-68.3pt;margin-top:3.05pt;width:253.55pt;height:0;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" adj="68,-1,68"/>
        </w:pict>
      </w:r>
      <w:r w:rsidR="00DB24E6">
        <w:br/>
      </w:r>
      <w:r w:rsidR="0058521B">
        <w:t>April</w:t>
      </w:r>
      <w:r w:rsidR="00ED7DC3">
        <w:t xml:space="preserve"> 2017</w:t>
      </w:r>
    </w:p>
    <w:p w:rsidR="00C3795C" w:rsidRDefault="00B17FE2" w:rsidP="00C3795C">
      <w:pPr>
        <w:pStyle w:val="AHPRADocumentsubheading"/>
      </w:pPr>
      <w:r>
        <w:t xml:space="preserve">Information </w:t>
      </w:r>
      <w:r w:rsidR="00FB12AD">
        <w:t>for community and practitioner member applicants</w:t>
      </w:r>
    </w:p>
    <w:p w:rsidR="00920944" w:rsidRPr="003C743B" w:rsidRDefault="00920944" w:rsidP="00920944">
      <w:pPr>
        <w:pStyle w:val="AHPRADocumentsubheading"/>
        <w:rPr>
          <w:color w:val="auto"/>
          <w:sz w:val="20"/>
          <w:szCs w:val="20"/>
        </w:rPr>
      </w:pPr>
      <w:r w:rsidRPr="003C743B">
        <w:rPr>
          <w:color w:val="auto"/>
          <w:sz w:val="20"/>
          <w:szCs w:val="20"/>
        </w:rPr>
        <w:t>This information package includes:</w:t>
      </w:r>
    </w:p>
    <w:p w:rsidR="00920944" w:rsidRPr="006369D9" w:rsidRDefault="00920944" w:rsidP="00920944">
      <w:pPr>
        <w:pStyle w:val="AHPRABulletlevel1"/>
      </w:pPr>
      <w:r w:rsidRPr="006369D9">
        <w:t xml:space="preserve">information about the role of </w:t>
      </w:r>
      <w:r>
        <w:t>board member</w:t>
      </w:r>
      <w:r w:rsidR="00A50CE9">
        <w:t>s</w:t>
      </w:r>
      <w:r w:rsidRPr="006369D9">
        <w:t xml:space="preserve"> under the Health Practitioner Regulation National Law as in force in each state and territory</w:t>
      </w:r>
      <w:r>
        <w:t xml:space="preserve"> (the National Law)</w:t>
      </w:r>
    </w:p>
    <w:p w:rsidR="00920944" w:rsidRPr="006369D9" w:rsidRDefault="00920944" w:rsidP="00920944">
      <w:pPr>
        <w:pStyle w:val="AHPRABulletlevel1"/>
      </w:pPr>
      <w:r>
        <w:t>selection criteria</w:t>
      </w:r>
    </w:p>
    <w:p w:rsidR="00920944" w:rsidRPr="006369D9" w:rsidRDefault="00920944" w:rsidP="00920944">
      <w:pPr>
        <w:pStyle w:val="AHPRABulletlevel1"/>
      </w:pPr>
      <w:r>
        <w:t>selection process</w:t>
      </w:r>
    </w:p>
    <w:p w:rsidR="00920944" w:rsidRPr="006369D9" w:rsidRDefault="00920944" w:rsidP="00920944">
      <w:pPr>
        <w:pStyle w:val="AHPRABulletlevel1"/>
      </w:pPr>
      <w:r w:rsidRPr="006369D9">
        <w:t>remuneration information, if application is successful, and</w:t>
      </w:r>
    </w:p>
    <w:p w:rsidR="00920944" w:rsidRPr="006369D9" w:rsidRDefault="00920944" w:rsidP="00920944">
      <w:pPr>
        <w:pStyle w:val="AHPRABulletlevel1"/>
      </w:pPr>
      <w:r w:rsidRPr="006369D9">
        <w:t>relevant sections of the National Law</w:t>
      </w:r>
      <w:r w:rsidR="00EE438A">
        <w:t xml:space="preserve"> (Appendix 1</w:t>
      </w:r>
      <w:r>
        <w:t>)</w:t>
      </w:r>
      <w:r w:rsidRPr="006369D9">
        <w:t>.</w:t>
      </w:r>
    </w:p>
    <w:p w:rsidR="00920944" w:rsidRPr="006369D9" w:rsidRDefault="00920944" w:rsidP="00920944">
      <w:pPr>
        <w:pStyle w:val="AHPRAbody"/>
        <w:rPr>
          <w:rFonts w:eastAsia="Calibri"/>
          <w:szCs w:val="20"/>
        </w:rPr>
      </w:pPr>
    </w:p>
    <w:p w:rsidR="00920944" w:rsidRPr="006369D9" w:rsidRDefault="00920944" w:rsidP="00920944">
      <w:pPr>
        <w:pStyle w:val="AHPRAbody"/>
        <w:rPr>
          <w:szCs w:val="20"/>
        </w:rPr>
      </w:pPr>
      <w:r w:rsidRPr="006369D9">
        <w:rPr>
          <w:szCs w:val="20"/>
        </w:rPr>
        <w:t xml:space="preserve">Please also refer to the </w:t>
      </w:r>
      <w:r>
        <w:rPr>
          <w:szCs w:val="20"/>
        </w:rPr>
        <w:t>application documents</w:t>
      </w:r>
      <w:r w:rsidRPr="006369D9">
        <w:rPr>
          <w:szCs w:val="20"/>
        </w:rPr>
        <w:t xml:space="preserve">: </w:t>
      </w:r>
    </w:p>
    <w:p w:rsidR="005E4D89" w:rsidRDefault="00920944" w:rsidP="00920944">
      <w:pPr>
        <w:pStyle w:val="AHPRABulletlevel1"/>
      </w:pPr>
      <w:r w:rsidRPr="006369D9">
        <w:t>application form with declarations</w:t>
      </w:r>
    </w:p>
    <w:p w:rsidR="00920944" w:rsidRPr="006369D9" w:rsidRDefault="005E4D89" w:rsidP="00920944">
      <w:pPr>
        <w:pStyle w:val="AHPRABulletlevel1"/>
      </w:pPr>
      <w:r>
        <w:t>private interests declaration form</w:t>
      </w:r>
      <w:r w:rsidR="00920944">
        <w:t>,</w:t>
      </w:r>
      <w:r w:rsidR="00920944" w:rsidRPr="006369D9">
        <w:t xml:space="preserve"> </w:t>
      </w:r>
      <w:r w:rsidR="00920944">
        <w:t>and</w:t>
      </w:r>
    </w:p>
    <w:p w:rsidR="000F5D90" w:rsidRPr="000F5D90" w:rsidRDefault="00920944" w:rsidP="000F5D90">
      <w:pPr>
        <w:pStyle w:val="AHPRABulletlevel1"/>
      </w:pPr>
      <w:r>
        <w:t>n</w:t>
      </w:r>
      <w:r w:rsidRPr="006369D9">
        <w:t xml:space="preserve">ational </w:t>
      </w:r>
      <w:r>
        <w:t>cr</w:t>
      </w:r>
      <w:r w:rsidRPr="006369D9">
        <w:t xml:space="preserve">iminal </w:t>
      </w:r>
      <w:r>
        <w:t>h</w:t>
      </w:r>
      <w:r w:rsidRPr="006369D9">
        <w:t xml:space="preserve">istory </w:t>
      </w:r>
      <w:r>
        <w:t>c</w:t>
      </w:r>
      <w:r w:rsidRPr="006369D9">
        <w:t>heck</w:t>
      </w:r>
      <w:r>
        <w:t xml:space="preserve"> consent form.</w:t>
      </w:r>
    </w:p>
    <w:p w:rsidR="00C3795C" w:rsidRDefault="00C3795C" w:rsidP="00C3795C">
      <w:pPr>
        <w:outlineLvl w:val="0"/>
      </w:pPr>
    </w:p>
    <w:p w:rsidR="00B331FC" w:rsidRDefault="00B331FC" w:rsidP="00B331FC">
      <w:pPr>
        <w:pStyle w:val="AHPRAbody"/>
      </w:pPr>
      <w:r w:rsidRPr="0042544A">
        <w:rPr>
          <w:b/>
          <w:szCs w:val="20"/>
        </w:rPr>
        <w:t xml:space="preserve">Would you like to </w:t>
      </w:r>
      <w:r w:rsidR="007A07E1">
        <w:rPr>
          <w:b/>
          <w:szCs w:val="20"/>
        </w:rPr>
        <w:t>know more about the State, Territory and Regional Boards?</w:t>
      </w:r>
      <w:r w:rsidRPr="0042544A">
        <w:rPr>
          <w:b/>
          <w:szCs w:val="20"/>
        </w:rPr>
        <w:t xml:space="preserve"> </w:t>
      </w:r>
      <w:r>
        <w:t xml:space="preserve">  </w:t>
      </w:r>
    </w:p>
    <w:p w:rsidR="007A07E1" w:rsidRDefault="007A07E1" w:rsidP="0082500D">
      <w:pPr>
        <w:pStyle w:val="AHPRABulletlevel1"/>
        <w:numPr>
          <w:ilvl w:val="0"/>
          <w:numId w:val="0"/>
        </w:numPr>
        <w:ind w:left="360"/>
      </w:pPr>
      <w:r>
        <w:t>For further information about the State, Territory and Regional Boards please contact the relevant jurisdictional AHPRA Officer</w:t>
      </w:r>
    </w:p>
    <w:p w:rsidR="0082500D" w:rsidRDefault="0082500D" w:rsidP="0082500D">
      <w:pPr>
        <w:pStyle w:val="AHPRABulletlevel1"/>
        <w:numPr>
          <w:ilvl w:val="0"/>
          <w:numId w:val="0"/>
        </w:numPr>
        <w:ind w:left="360"/>
      </w:pPr>
    </w:p>
    <w:tbl>
      <w:tblPr>
        <w:tblStyle w:val="TableGrid"/>
        <w:tblW w:w="0" w:type="auto"/>
        <w:tblInd w:w="108" w:type="dxa"/>
        <w:tblLook w:val="04A0" w:firstRow="1" w:lastRow="0" w:firstColumn="1" w:lastColumn="0" w:noHBand="0" w:noVBand="1"/>
      </w:tblPr>
      <w:tblGrid>
        <w:gridCol w:w="3060"/>
        <w:gridCol w:w="2790"/>
        <w:gridCol w:w="3664"/>
      </w:tblGrid>
      <w:tr w:rsidR="0082500D" w:rsidTr="0082500D">
        <w:tc>
          <w:tcPr>
            <w:tcW w:w="3060" w:type="dxa"/>
            <w:shd w:val="clear" w:color="auto" w:fill="8DB3E2" w:themeFill="text2" w:themeFillTint="66"/>
          </w:tcPr>
          <w:p w:rsidR="0082500D" w:rsidRDefault="0082500D" w:rsidP="007A07E1">
            <w:pPr>
              <w:pStyle w:val="AHPRABulletlevel1"/>
              <w:numPr>
                <w:ilvl w:val="0"/>
                <w:numId w:val="0"/>
              </w:numPr>
            </w:pPr>
            <w:r>
              <w:t>Jurisdiction</w:t>
            </w:r>
          </w:p>
        </w:tc>
        <w:tc>
          <w:tcPr>
            <w:tcW w:w="2790" w:type="dxa"/>
            <w:shd w:val="clear" w:color="auto" w:fill="8DB3E2" w:themeFill="text2" w:themeFillTint="66"/>
          </w:tcPr>
          <w:p w:rsidR="0082500D" w:rsidRDefault="0082500D" w:rsidP="007A07E1">
            <w:pPr>
              <w:pStyle w:val="AHPRABulletlevel1"/>
              <w:numPr>
                <w:ilvl w:val="0"/>
                <w:numId w:val="0"/>
              </w:numPr>
            </w:pPr>
            <w:r>
              <w:t>AHPRA Officer</w:t>
            </w:r>
          </w:p>
        </w:tc>
        <w:tc>
          <w:tcPr>
            <w:tcW w:w="3664" w:type="dxa"/>
            <w:shd w:val="clear" w:color="auto" w:fill="8DB3E2" w:themeFill="text2" w:themeFillTint="66"/>
          </w:tcPr>
          <w:p w:rsidR="0082500D" w:rsidRDefault="0082500D" w:rsidP="007A07E1">
            <w:pPr>
              <w:pStyle w:val="AHPRABulletlevel1"/>
              <w:numPr>
                <w:ilvl w:val="0"/>
                <w:numId w:val="0"/>
              </w:numPr>
            </w:pPr>
            <w:r>
              <w:t>Contact details</w:t>
            </w:r>
          </w:p>
        </w:tc>
      </w:tr>
      <w:tr w:rsidR="0082500D" w:rsidTr="0082500D">
        <w:tc>
          <w:tcPr>
            <w:tcW w:w="3060" w:type="dxa"/>
          </w:tcPr>
          <w:p w:rsidR="0082500D" w:rsidRDefault="0082500D" w:rsidP="007A07E1">
            <w:pPr>
              <w:pStyle w:val="AHPRABulletlevel1"/>
              <w:numPr>
                <w:ilvl w:val="0"/>
                <w:numId w:val="0"/>
              </w:numPr>
            </w:pPr>
            <w:r>
              <w:t>Australian Capital Territory</w:t>
            </w:r>
          </w:p>
        </w:tc>
        <w:tc>
          <w:tcPr>
            <w:tcW w:w="2790" w:type="dxa"/>
          </w:tcPr>
          <w:p w:rsidR="0082500D" w:rsidRDefault="009B1923" w:rsidP="007A07E1">
            <w:pPr>
              <w:pStyle w:val="AHPRABulletlevel1"/>
              <w:numPr>
                <w:ilvl w:val="0"/>
                <w:numId w:val="0"/>
              </w:numPr>
            </w:pPr>
            <w:r>
              <w:t>Ms Sarah Macaulay</w:t>
            </w:r>
          </w:p>
        </w:tc>
        <w:tc>
          <w:tcPr>
            <w:tcW w:w="3664" w:type="dxa"/>
          </w:tcPr>
          <w:p w:rsidR="0082500D" w:rsidRDefault="009B1923" w:rsidP="007A07E1">
            <w:pPr>
              <w:pStyle w:val="AHPRABulletlevel1"/>
              <w:numPr>
                <w:ilvl w:val="0"/>
                <w:numId w:val="0"/>
              </w:numPr>
            </w:pPr>
            <w:r>
              <w:t>(02) 6195 2620</w:t>
            </w:r>
          </w:p>
        </w:tc>
      </w:tr>
      <w:tr w:rsidR="0082500D" w:rsidTr="0082500D">
        <w:tc>
          <w:tcPr>
            <w:tcW w:w="3060" w:type="dxa"/>
          </w:tcPr>
          <w:p w:rsidR="0082500D" w:rsidRDefault="0082500D" w:rsidP="007A07E1">
            <w:pPr>
              <w:pStyle w:val="AHPRABulletlevel1"/>
              <w:numPr>
                <w:ilvl w:val="0"/>
                <w:numId w:val="0"/>
              </w:numPr>
            </w:pPr>
            <w:r>
              <w:t>Northern Territory</w:t>
            </w:r>
          </w:p>
        </w:tc>
        <w:tc>
          <w:tcPr>
            <w:tcW w:w="2790" w:type="dxa"/>
          </w:tcPr>
          <w:p w:rsidR="0082500D" w:rsidRDefault="0082500D" w:rsidP="007A07E1">
            <w:pPr>
              <w:pStyle w:val="AHPRABulletlevel1"/>
              <w:numPr>
                <w:ilvl w:val="0"/>
                <w:numId w:val="0"/>
              </w:numPr>
            </w:pPr>
            <w:r>
              <w:t>Mr Lachlan Baird</w:t>
            </w:r>
          </w:p>
        </w:tc>
        <w:tc>
          <w:tcPr>
            <w:tcW w:w="3664" w:type="dxa"/>
          </w:tcPr>
          <w:p w:rsidR="0082500D" w:rsidRDefault="009B1923" w:rsidP="007A07E1">
            <w:pPr>
              <w:pStyle w:val="AHPRABulletlevel1"/>
              <w:numPr>
                <w:ilvl w:val="0"/>
                <w:numId w:val="0"/>
              </w:numPr>
            </w:pPr>
            <w:r>
              <w:t>(08) 8901 8525</w:t>
            </w:r>
          </w:p>
        </w:tc>
      </w:tr>
    </w:tbl>
    <w:p w:rsidR="007A07E1" w:rsidRDefault="007A07E1" w:rsidP="007A07E1">
      <w:pPr>
        <w:pStyle w:val="AHPRABulletlevel1"/>
        <w:numPr>
          <w:ilvl w:val="0"/>
          <w:numId w:val="0"/>
        </w:numPr>
        <w:ind w:left="720" w:hanging="360"/>
      </w:pPr>
    </w:p>
    <w:p w:rsidR="00C3795C" w:rsidRDefault="00C3795C" w:rsidP="007A07E1">
      <w:pPr>
        <w:pStyle w:val="AHPRABulletlevel1"/>
        <w:numPr>
          <w:ilvl w:val="0"/>
          <w:numId w:val="0"/>
        </w:numPr>
        <w:ind w:left="720" w:hanging="360"/>
      </w:pPr>
      <w:r>
        <w:br w:type="page"/>
      </w:r>
    </w:p>
    <w:p w:rsidR="00D17D83" w:rsidRPr="005642CF" w:rsidRDefault="00D17D83" w:rsidP="00D17D83">
      <w:pPr>
        <w:pStyle w:val="AHPRASubheading"/>
      </w:pPr>
      <w:r w:rsidRPr="005642CF">
        <w:lastRenderedPageBreak/>
        <w:t xml:space="preserve">Information for potential </w:t>
      </w:r>
      <w:r w:rsidR="0087575D">
        <w:t>applicants</w:t>
      </w:r>
    </w:p>
    <w:p w:rsidR="00FA2C1F" w:rsidRDefault="00FA2C1F" w:rsidP="00FA2C1F">
      <w:r w:rsidRPr="0075661A">
        <w:rPr>
          <w:rFonts w:cs="Arial"/>
          <w:iCs/>
          <w:sz w:val="20"/>
          <w:szCs w:val="20"/>
        </w:rPr>
        <w:t>Applications are sought from sui</w:t>
      </w:r>
      <w:r>
        <w:rPr>
          <w:rFonts w:cs="Arial"/>
          <w:iCs/>
          <w:sz w:val="20"/>
          <w:szCs w:val="20"/>
        </w:rPr>
        <w:t>tably qualified and experienced health practitioners and community members</w:t>
      </w:r>
      <w:r w:rsidRPr="0075661A">
        <w:rPr>
          <w:rFonts w:cs="Arial"/>
          <w:iCs/>
          <w:sz w:val="20"/>
          <w:szCs w:val="20"/>
        </w:rPr>
        <w:t xml:space="preserve"> interested in being appointed, </w:t>
      </w:r>
      <w:r>
        <w:rPr>
          <w:rFonts w:cs="Arial"/>
          <w:iCs/>
          <w:sz w:val="20"/>
          <w:szCs w:val="20"/>
        </w:rPr>
        <w:t xml:space="preserve">as </w:t>
      </w:r>
      <w:r w:rsidRPr="0075661A">
        <w:rPr>
          <w:rFonts w:cs="Arial"/>
          <w:iCs/>
          <w:sz w:val="20"/>
          <w:szCs w:val="20"/>
        </w:rPr>
        <w:t xml:space="preserve">a member </w:t>
      </w:r>
      <w:r>
        <w:rPr>
          <w:rFonts w:cs="Arial"/>
          <w:iCs/>
          <w:sz w:val="20"/>
          <w:szCs w:val="20"/>
        </w:rPr>
        <w:t xml:space="preserve">to the State, Territory and Regional </w:t>
      </w:r>
      <w:r w:rsidRPr="005913EE">
        <w:rPr>
          <w:rFonts w:cs="Arial"/>
          <w:iCs/>
          <w:sz w:val="20"/>
          <w:szCs w:val="20"/>
        </w:rPr>
        <w:t>Board</w:t>
      </w:r>
      <w:r>
        <w:rPr>
          <w:rFonts w:cs="Arial"/>
          <w:iCs/>
          <w:sz w:val="20"/>
          <w:szCs w:val="20"/>
        </w:rPr>
        <w:t>s</w:t>
      </w:r>
      <w:r w:rsidRPr="005913EE">
        <w:rPr>
          <w:rFonts w:cs="Arial"/>
          <w:iCs/>
          <w:sz w:val="20"/>
          <w:szCs w:val="20"/>
        </w:rPr>
        <w:t xml:space="preserve"> of the Medical Board of Australia</w:t>
      </w:r>
      <w:r>
        <w:rPr>
          <w:rFonts w:cs="Arial"/>
          <w:iCs/>
          <w:sz w:val="20"/>
          <w:szCs w:val="20"/>
        </w:rPr>
        <w:t>, Nursing and Midwifery Board of Australia and the Psychology Board of Australia</w:t>
      </w:r>
      <w:r w:rsidRPr="005913EE">
        <w:rPr>
          <w:rFonts w:cs="Arial"/>
          <w:iCs/>
          <w:sz w:val="20"/>
          <w:szCs w:val="20"/>
        </w:rPr>
        <w:t xml:space="preserve"> under the Health Practitioner Regulation National Law, as in force in each state and territory (the National Law).</w:t>
      </w:r>
    </w:p>
    <w:p w:rsidR="00FA2C1F" w:rsidRDefault="00FA2C1F" w:rsidP="00FA2C1F">
      <w:pPr>
        <w:pStyle w:val="AHPRAbody"/>
        <w:spacing w:after="0"/>
      </w:pPr>
      <w:r>
        <w:rPr>
          <w:szCs w:val="20"/>
        </w:rPr>
        <w:t>All State, Territory and Regional board</w:t>
      </w:r>
      <w:r>
        <w:t xml:space="preserve"> appointments are made by the respective </w:t>
      </w:r>
      <w:r w:rsidRPr="00C6355A">
        <w:t xml:space="preserve">Minister for Health </w:t>
      </w:r>
      <w:r>
        <w:t xml:space="preserve">in each jurisdiction </w:t>
      </w:r>
      <w:r w:rsidRPr="00C6355A">
        <w:t>under Section 36 of the National Law.</w:t>
      </w:r>
    </w:p>
    <w:p w:rsidR="00FA2C1F" w:rsidRDefault="00FA2C1F" w:rsidP="00FA2C1F">
      <w:pPr>
        <w:pStyle w:val="AHPRAbody"/>
        <w:spacing w:after="0"/>
      </w:pPr>
    </w:p>
    <w:p w:rsidR="00FA2C1F" w:rsidRDefault="00FA2C1F" w:rsidP="00FA2C1F">
      <w:pPr>
        <w:pStyle w:val="AHPRAbody"/>
        <w:spacing w:after="0"/>
      </w:pPr>
      <w:r>
        <w:rPr>
          <w:szCs w:val="20"/>
        </w:rPr>
        <w:t>Under the National Law, to be eligible for a community member vacancy you</w:t>
      </w:r>
      <w:r w:rsidRPr="0003033E">
        <w:rPr>
          <w:szCs w:val="20"/>
        </w:rPr>
        <w:t xml:space="preserve"> </w:t>
      </w:r>
      <w:r w:rsidRPr="00367CAA">
        <w:rPr>
          <w:szCs w:val="20"/>
        </w:rPr>
        <w:t>must</w:t>
      </w:r>
      <w:r>
        <w:rPr>
          <w:szCs w:val="20"/>
        </w:rPr>
        <w:t xml:space="preserve"> </w:t>
      </w:r>
      <w:r w:rsidRPr="00367CAA">
        <w:rPr>
          <w:b/>
        </w:rPr>
        <w:t>not</w:t>
      </w:r>
      <w:r w:rsidRPr="001D5382">
        <w:t xml:space="preserve"> at any time have been registered as a health practitioner in the health profession for which the National Board is established.</w:t>
      </w:r>
    </w:p>
    <w:p w:rsidR="00D17D83" w:rsidRPr="00FB5FA3" w:rsidRDefault="0060369E" w:rsidP="00D17D83">
      <w:pPr>
        <w:pStyle w:val="AHPRASubheadinglevel3"/>
        <w:rPr>
          <w:strike/>
        </w:rPr>
      </w:pPr>
      <w:r w:rsidRPr="005456DD">
        <w:rPr>
          <w:b/>
        </w:rPr>
        <w:t>Current vacancies</w:t>
      </w:r>
    </w:p>
    <w:p w:rsidR="00255B43" w:rsidRPr="006C53E3" w:rsidRDefault="006C53E3" w:rsidP="00255B43">
      <w:pPr>
        <w:spacing w:after="120"/>
        <w:rPr>
          <w:rFonts w:cs="Arial"/>
          <w:b/>
          <w:sz w:val="20"/>
          <w:szCs w:val="20"/>
        </w:rPr>
      </w:pPr>
      <w:r w:rsidRPr="006C53E3">
        <w:rPr>
          <w:rFonts w:cs="Arial"/>
          <w:b/>
          <w:sz w:val="20"/>
          <w:szCs w:val="20"/>
        </w:rPr>
        <w:t>State, Territory and Regional member</w:t>
      </w:r>
      <w:r w:rsidR="00255B43" w:rsidRPr="006C53E3">
        <w:rPr>
          <w:rFonts w:cs="Arial"/>
          <w:b/>
          <w:sz w:val="20"/>
          <w:szCs w:val="20"/>
        </w:rPr>
        <w:t xml:space="preserve"> vacancies</w:t>
      </w:r>
    </w:p>
    <w:p w:rsidR="00255B43" w:rsidRPr="006C53E3" w:rsidRDefault="0060369E" w:rsidP="00255B43">
      <w:pPr>
        <w:spacing w:after="120"/>
        <w:rPr>
          <w:rFonts w:cs="Arial"/>
          <w:sz w:val="20"/>
          <w:szCs w:val="20"/>
        </w:rPr>
      </w:pPr>
      <w:r w:rsidRPr="006C53E3">
        <w:rPr>
          <w:rFonts w:cs="Arial"/>
          <w:sz w:val="20"/>
          <w:szCs w:val="20"/>
        </w:rPr>
        <w:t xml:space="preserve">For this recruitment round, </w:t>
      </w:r>
      <w:r w:rsidR="002245B7" w:rsidRPr="006C53E3">
        <w:rPr>
          <w:rFonts w:cs="Arial"/>
          <w:sz w:val="20"/>
          <w:szCs w:val="20"/>
        </w:rPr>
        <w:t xml:space="preserve">there are </w:t>
      </w:r>
      <w:r w:rsidR="00DF207F" w:rsidRPr="006C53E3">
        <w:rPr>
          <w:rFonts w:cs="Arial"/>
          <w:sz w:val="20"/>
          <w:szCs w:val="20"/>
        </w:rPr>
        <w:t xml:space="preserve">multiple </w:t>
      </w:r>
      <w:r w:rsidR="00255B43" w:rsidRPr="006C53E3">
        <w:rPr>
          <w:rFonts w:cs="Arial"/>
          <w:sz w:val="20"/>
          <w:szCs w:val="20"/>
        </w:rPr>
        <w:t xml:space="preserve">board member </w:t>
      </w:r>
      <w:r w:rsidRPr="006C53E3">
        <w:rPr>
          <w:rFonts w:cs="Arial"/>
          <w:sz w:val="20"/>
          <w:szCs w:val="20"/>
        </w:rPr>
        <w:t>vacancies</w:t>
      </w:r>
      <w:r w:rsidR="002245B7" w:rsidRPr="006C53E3">
        <w:rPr>
          <w:rFonts w:cs="Arial"/>
          <w:sz w:val="20"/>
          <w:szCs w:val="20"/>
        </w:rPr>
        <w:t xml:space="preserve"> </w:t>
      </w:r>
      <w:r w:rsidR="00511D30" w:rsidRPr="006C53E3">
        <w:rPr>
          <w:rFonts w:cs="Arial"/>
          <w:sz w:val="20"/>
          <w:szCs w:val="20"/>
        </w:rPr>
        <w:t xml:space="preserve">arising </w:t>
      </w:r>
      <w:r w:rsidRPr="006C53E3">
        <w:rPr>
          <w:rFonts w:cs="Arial"/>
          <w:sz w:val="20"/>
          <w:szCs w:val="20"/>
        </w:rPr>
        <w:t xml:space="preserve">across </w:t>
      </w:r>
      <w:r w:rsidR="006C53E3" w:rsidRPr="006C53E3">
        <w:rPr>
          <w:rFonts w:cs="Arial"/>
          <w:sz w:val="20"/>
          <w:szCs w:val="20"/>
        </w:rPr>
        <w:t>seven j</w:t>
      </w:r>
      <w:r w:rsidR="00FA2C1F" w:rsidRPr="006C53E3">
        <w:rPr>
          <w:rFonts w:cs="Arial"/>
          <w:sz w:val="20"/>
          <w:szCs w:val="20"/>
        </w:rPr>
        <w:t>urisdictions</w:t>
      </w:r>
      <w:r w:rsidR="006C53E3" w:rsidRPr="006C53E3">
        <w:rPr>
          <w:rFonts w:cs="Arial"/>
          <w:sz w:val="20"/>
          <w:szCs w:val="20"/>
        </w:rPr>
        <w:t xml:space="preserve">: Australian Capital Territory, New South Wales, Northern Territory, Queensland, South Australia, Tasmania and Victoria. Each jurisdiction </w:t>
      </w:r>
      <w:r w:rsidR="00AB0BD3" w:rsidRPr="006C53E3">
        <w:rPr>
          <w:rFonts w:cs="Arial"/>
          <w:sz w:val="20"/>
          <w:szCs w:val="20"/>
        </w:rPr>
        <w:t>has</w:t>
      </w:r>
      <w:r w:rsidR="00FA2C1F" w:rsidRPr="006C53E3">
        <w:rPr>
          <w:rFonts w:cs="Arial"/>
          <w:b/>
          <w:sz w:val="20"/>
          <w:szCs w:val="20"/>
        </w:rPr>
        <w:t xml:space="preserve"> local boards</w:t>
      </w:r>
      <w:r w:rsidR="006C53E3" w:rsidRPr="006C53E3">
        <w:rPr>
          <w:rFonts w:cs="Arial"/>
          <w:b/>
          <w:sz w:val="20"/>
          <w:szCs w:val="20"/>
        </w:rPr>
        <w:t xml:space="preserve"> that have delegated powers from</w:t>
      </w:r>
      <w:r w:rsidR="00FA2C1F" w:rsidRPr="006C53E3">
        <w:rPr>
          <w:rFonts w:cs="Arial"/>
          <w:b/>
          <w:sz w:val="20"/>
          <w:szCs w:val="20"/>
        </w:rPr>
        <w:t xml:space="preserve"> M</w:t>
      </w:r>
      <w:r w:rsidR="007A07E1" w:rsidRPr="006C53E3">
        <w:rPr>
          <w:rFonts w:cs="Arial"/>
          <w:b/>
          <w:sz w:val="20"/>
          <w:szCs w:val="20"/>
        </w:rPr>
        <w:t>edical Board of Australia</w:t>
      </w:r>
      <w:r w:rsidR="00AB0BD3">
        <w:rPr>
          <w:rFonts w:cs="Arial"/>
          <w:b/>
          <w:sz w:val="20"/>
          <w:szCs w:val="20"/>
        </w:rPr>
        <w:t xml:space="preserve"> (MBA)</w:t>
      </w:r>
      <w:r w:rsidR="007A07E1" w:rsidRPr="006C53E3">
        <w:rPr>
          <w:rFonts w:cs="Arial"/>
          <w:b/>
          <w:sz w:val="20"/>
          <w:szCs w:val="20"/>
        </w:rPr>
        <w:t>, Nursing and Midwifery Board of Australia</w:t>
      </w:r>
      <w:r w:rsidR="00AB0BD3">
        <w:rPr>
          <w:rFonts w:cs="Arial"/>
          <w:b/>
          <w:sz w:val="20"/>
          <w:szCs w:val="20"/>
        </w:rPr>
        <w:t xml:space="preserve"> (NMBA) and the</w:t>
      </w:r>
      <w:r w:rsidR="007A07E1" w:rsidRPr="006C53E3">
        <w:rPr>
          <w:rFonts w:cs="Arial"/>
          <w:b/>
          <w:sz w:val="20"/>
          <w:szCs w:val="20"/>
        </w:rPr>
        <w:t xml:space="preserve"> Psychology Board of Australia</w:t>
      </w:r>
      <w:r w:rsidR="00AB0BD3">
        <w:rPr>
          <w:rFonts w:cs="Arial"/>
          <w:b/>
          <w:sz w:val="20"/>
          <w:szCs w:val="20"/>
        </w:rPr>
        <w:t xml:space="preserve"> (PsyBA)</w:t>
      </w:r>
      <w:r w:rsidR="00AB0BD3">
        <w:rPr>
          <w:rFonts w:cs="Arial"/>
          <w:sz w:val="20"/>
          <w:szCs w:val="20"/>
        </w:rPr>
        <w:t>.</w:t>
      </w:r>
    </w:p>
    <w:p w:rsidR="00970B2A" w:rsidRPr="007A07E1" w:rsidRDefault="00FA2C1F" w:rsidP="00970B2A">
      <w:pPr>
        <w:pStyle w:val="AHPRAbody"/>
        <w:spacing w:after="0"/>
        <w:rPr>
          <w:szCs w:val="20"/>
          <w:highlight w:val="yellow"/>
        </w:rPr>
      </w:pPr>
      <w:r w:rsidRPr="00F32B36">
        <w:rPr>
          <w:sz w:val="18"/>
          <w:szCs w:val="18"/>
        </w:rPr>
        <w:t>At this time</w:t>
      </w:r>
      <w:r>
        <w:rPr>
          <w:sz w:val="18"/>
          <w:szCs w:val="18"/>
        </w:rPr>
        <w:t xml:space="preserve"> under the Health Practitioner Regulation National Board</w:t>
      </w:r>
      <w:r w:rsidRPr="00F32B36">
        <w:rPr>
          <w:sz w:val="18"/>
          <w:szCs w:val="18"/>
        </w:rPr>
        <w:t xml:space="preserve">, only eligible practitioners can be appointed </w:t>
      </w:r>
      <w:r w:rsidRPr="00312864">
        <w:rPr>
          <w:b/>
          <w:sz w:val="18"/>
          <w:szCs w:val="18"/>
        </w:rPr>
        <w:t>Board Chair</w:t>
      </w:r>
      <w:r w:rsidR="006C53E3">
        <w:rPr>
          <w:b/>
          <w:sz w:val="18"/>
          <w:szCs w:val="18"/>
        </w:rPr>
        <w:t xml:space="preserve">. </w:t>
      </w:r>
      <w:r w:rsidR="006C53E3" w:rsidRPr="00A51937">
        <w:rPr>
          <w:sz w:val="18"/>
          <w:szCs w:val="18"/>
        </w:rPr>
        <w:t>Where a Chair role becomes available due to an outgoing practi</w:t>
      </w:r>
      <w:r w:rsidR="00A51937" w:rsidRPr="00A51937">
        <w:rPr>
          <w:sz w:val="18"/>
          <w:szCs w:val="18"/>
        </w:rPr>
        <w:t>ti</w:t>
      </w:r>
      <w:r w:rsidR="006C53E3" w:rsidRPr="00A51937">
        <w:rPr>
          <w:sz w:val="18"/>
          <w:szCs w:val="18"/>
        </w:rPr>
        <w:t xml:space="preserve">oner member, then the process for filling this role </w:t>
      </w:r>
      <w:r w:rsidR="00A51937">
        <w:rPr>
          <w:sz w:val="18"/>
          <w:szCs w:val="18"/>
        </w:rPr>
        <w:t>will be decided</w:t>
      </w:r>
      <w:r w:rsidR="006C53E3" w:rsidRPr="00A51937">
        <w:rPr>
          <w:sz w:val="18"/>
          <w:szCs w:val="18"/>
        </w:rPr>
        <w:t xml:space="preserve"> once all practitioner</w:t>
      </w:r>
      <w:r w:rsidR="006C53E3">
        <w:rPr>
          <w:b/>
          <w:sz w:val="18"/>
          <w:szCs w:val="18"/>
        </w:rPr>
        <w:t xml:space="preserve"> </w:t>
      </w:r>
      <w:r w:rsidR="00A51937" w:rsidRPr="00A51937">
        <w:rPr>
          <w:sz w:val="18"/>
          <w:szCs w:val="18"/>
        </w:rPr>
        <w:t>member vacancies are filled.</w:t>
      </w:r>
    </w:p>
    <w:p w:rsidR="00E5779A" w:rsidRDefault="00E5779A" w:rsidP="00E5779A">
      <w:pPr>
        <w:pStyle w:val="AHPRAbody"/>
        <w:spacing w:after="0"/>
        <w:rPr>
          <w:szCs w:val="20"/>
        </w:rPr>
      </w:pPr>
    </w:p>
    <w:p w:rsidR="006B465A" w:rsidRPr="00255B43" w:rsidRDefault="0060369E" w:rsidP="00E5779A">
      <w:pPr>
        <w:pStyle w:val="AHPRAbody"/>
        <w:spacing w:after="120"/>
        <w:rPr>
          <w:szCs w:val="20"/>
        </w:rPr>
      </w:pPr>
      <w:r w:rsidRPr="007C37F6">
        <w:rPr>
          <w:szCs w:val="20"/>
        </w:rPr>
        <w:t xml:space="preserve">The </w:t>
      </w:r>
      <w:r w:rsidR="00970B2A">
        <w:rPr>
          <w:szCs w:val="20"/>
        </w:rPr>
        <w:t xml:space="preserve">advertised </w:t>
      </w:r>
      <w:r w:rsidRPr="007C37F6">
        <w:rPr>
          <w:szCs w:val="20"/>
        </w:rPr>
        <w:t xml:space="preserve">vacancies are </w:t>
      </w:r>
      <w:r w:rsidR="00E50E82" w:rsidRPr="007C37F6">
        <w:rPr>
          <w:szCs w:val="20"/>
        </w:rPr>
        <w:t>identified below.</w:t>
      </w:r>
    </w:p>
    <w:tbl>
      <w:tblPr>
        <w:tblStyle w:val="TableGrid"/>
        <w:tblW w:w="9639" w:type="dxa"/>
        <w:tblInd w:w="108" w:type="dxa"/>
        <w:tblLook w:val="04A0" w:firstRow="1" w:lastRow="0" w:firstColumn="1" w:lastColumn="0" w:noHBand="0" w:noVBand="1"/>
      </w:tblPr>
      <w:tblGrid>
        <w:gridCol w:w="2970"/>
        <w:gridCol w:w="3330"/>
        <w:gridCol w:w="3339"/>
      </w:tblGrid>
      <w:tr w:rsidR="00281813" w:rsidRPr="00E5779A" w:rsidTr="002D07AE">
        <w:tc>
          <w:tcPr>
            <w:tcW w:w="2970" w:type="dxa"/>
            <w:vMerge w:val="restart"/>
            <w:shd w:val="clear" w:color="auto" w:fill="002060"/>
          </w:tcPr>
          <w:p w:rsidR="00281813" w:rsidRPr="00E5779A" w:rsidRDefault="007A07E1" w:rsidP="00B76AD1">
            <w:pPr>
              <w:pStyle w:val="AHPRASubheading"/>
              <w:spacing w:before="60" w:after="60"/>
              <w:rPr>
                <w:rFonts w:cs="Arial"/>
                <w:color w:val="auto"/>
                <w:sz w:val="18"/>
                <w:szCs w:val="18"/>
              </w:rPr>
            </w:pPr>
            <w:r>
              <w:rPr>
                <w:rFonts w:cs="Arial"/>
                <w:color w:val="auto"/>
                <w:sz w:val="18"/>
                <w:szCs w:val="18"/>
              </w:rPr>
              <w:t>State/Territory/Regional</w:t>
            </w:r>
            <w:r w:rsidR="00281813" w:rsidRPr="00E5779A">
              <w:rPr>
                <w:rFonts w:cs="Arial"/>
                <w:color w:val="auto"/>
                <w:sz w:val="18"/>
                <w:szCs w:val="18"/>
              </w:rPr>
              <w:t xml:space="preserve"> Board </w:t>
            </w:r>
          </w:p>
        </w:tc>
        <w:tc>
          <w:tcPr>
            <w:tcW w:w="6669" w:type="dxa"/>
            <w:gridSpan w:val="2"/>
            <w:shd w:val="clear" w:color="auto" w:fill="002060"/>
          </w:tcPr>
          <w:p w:rsidR="00281813" w:rsidRPr="00E5779A" w:rsidRDefault="00E5779A" w:rsidP="00B76AD1">
            <w:pPr>
              <w:pStyle w:val="AHPRASubheading"/>
              <w:spacing w:before="60" w:after="60"/>
              <w:rPr>
                <w:rFonts w:cs="Arial"/>
                <w:color w:val="auto"/>
                <w:sz w:val="18"/>
                <w:szCs w:val="18"/>
              </w:rPr>
            </w:pPr>
            <w:r>
              <w:rPr>
                <w:rFonts w:cs="Arial"/>
                <w:color w:val="auto"/>
                <w:sz w:val="18"/>
                <w:szCs w:val="18"/>
              </w:rPr>
              <w:t>Member v</w:t>
            </w:r>
            <w:r w:rsidR="00281813" w:rsidRPr="00E5779A">
              <w:rPr>
                <w:rFonts w:cs="Arial"/>
                <w:color w:val="auto"/>
                <w:sz w:val="18"/>
                <w:szCs w:val="18"/>
              </w:rPr>
              <w:t>acancies</w:t>
            </w:r>
            <w:r w:rsidR="00FD32C3">
              <w:rPr>
                <w:rFonts w:cs="Arial"/>
                <w:color w:val="auto"/>
                <w:sz w:val="18"/>
                <w:szCs w:val="18"/>
              </w:rPr>
              <w:t xml:space="preserve"> advertised</w:t>
            </w:r>
            <w:r w:rsidR="00281813" w:rsidRPr="00E5779A">
              <w:rPr>
                <w:rFonts w:cs="Arial"/>
                <w:color w:val="auto"/>
                <w:sz w:val="18"/>
                <w:szCs w:val="18"/>
              </w:rPr>
              <w:t xml:space="preserve"> –</w:t>
            </w:r>
          </w:p>
        </w:tc>
      </w:tr>
      <w:tr w:rsidR="002F2689" w:rsidRPr="00E5779A" w:rsidTr="002D07AE">
        <w:tc>
          <w:tcPr>
            <w:tcW w:w="2970" w:type="dxa"/>
            <w:vMerge/>
            <w:shd w:val="clear" w:color="auto" w:fill="002060"/>
          </w:tcPr>
          <w:p w:rsidR="002F2689" w:rsidRPr="00E5779A" w:rsidRDefault="002F2689" w:rsidP="00B76AD1">
            <w:pPr>
              <w:pStyle w:val="AHPRASubheading"/>
              <w:spacing w:before="60" w:after="60"/>
              <w:rPr>
                <w:rFonts w:cs="Arial"/>
                <w:color w:val="auto"/>
                <w:sz w:val="18"/>
                <w:szCs w:val="18"/>
              </w:rPr>
            </w:pPr>
          </w:p>
        </w:tc>
        <w:tc>
          <w:tcPr>
            <w:tcW w:w="3330" w:type="dxa"/>
            <w:shd w:val="clear" w:color="auto" w:fill="002060"/>
          </w:tcPr>
          <w:p w:rsidR="002F2689" w:rsidRPr="00E5779A" w:rsidRDefault="002F2689" w:rsidP="00B76AD1">
            <w:pPr>
              <w:pStyle w:val="AHPRASubheading"/>
              <w:spacing w:before="60" w:after="60"/>
              <w:rPr>
                <w:rFonts w:cs="Arial"/>
                <w:color w:val="auto"/>
                <w:sz w:val="18"/>
                <w:szCs w:val="18"/>
              </w:rPr>
            </w:pPr>
            <w:r w:rsidRPr="00E5779A">
              <w:rPr>
                <w:rFonts w:cs="Arial"/>
                <w:color w:val="auto"/>
                <w:sz w:val="18"/>
                <w:szCs w:val="18"/>
              </w:rPr>
              <w:t>Community</w:t>
            </w:r>
            <w:r>
              <w:rPr>
                <w:rFonts w:cs="Arial"/>
                <w:color w:val="auto"/>
                <w:sz w:val="18"/>
                <w:szCs w:val="18"/>
              </w:rPr>
              <w:t xml:space="preserve"> </w:t>
            </w:r>
            <w:r>
              <w:rPr>
                <w:rStyle w:val="FootnoteReference"/>
                <w:rFonts w:cs="Arial"/>
                <w:szCs w:val="18"/>
              </w:rPr>
              <w:footnoteReference w:id="2"/>
            </w:r>
            <w:r w:rsidRPr="00E5779A">
              <w:rPr>
                <w:rFonts w:cs="Arial"/>
                <w:color w:val="auto"/>
                <w:sz w:val="18"/>
                <w:szCs w:val="18"/>
              </w:rPr>
              <w:t>?</w:t>
            </w:r>
          </w:p>
        </w:tc>
        <w:tc>
          <w:tcPr>
            <w:tcW w:w="3339" w:type="dxa"/>
            <w:shd w:val="clear" w:color="auto" w:fill="002060"/>
          </w:tcPr>
          <w:p w:rsidR="002F2689" w:rsidRPr="00E5779A" w:rsidRDefault="002F2689" w:rsidP="00B76AD1">
            <w:pPr>
              <w:pStyle w:val="AHPRASubheading"/>
              <w:spacing w:before="60" w:after="60"/>
              <w:rPr>
                <w:rFonts w:cs="Arial"/>
                <w:color w:val="auto"/>
                <w:sz w:val="18"/>
                <w:szCs w:val="18"/>
              </w:rPr>
            </w:pPr>
            <w:r w:rsidRPr="00E5779A">
              <w:rPr>
                <w:rFonts w:cs="Arial"/>
                <w:color w:val="auto"/>
                <w:sz w:val="18"/>
                <w:szCs w:val="18"/>
              </w:rPr>
              <w:t>Practitioner</w:t>
            </w:r>
            <w:r>
              <w:rPr>
                <w:rFonts w:cs="Arial"/>
                <w:color w:val="auto"/>
                <w:sz w:val="18"/>
                <w:szCs w:val="18"/>
              </w:rPr>
              <w:t xml:space="preserve"> </w:t>
            </w:r>
            <w:r>
              <w:rPr>
                <w:rStyle w:val="FootnoteReference"/>
                <w:rFonts w:cs="Arial"/>
                <w:szCs w:val="18"/>
              </w:rPr>
              <w:footnoteReference w:id="3"/>
            </w:r>
            <w:r>
              <w:rPr>
                <w:rFonts w:cs="Arial"/>
                <w:color w:val="auto"/>
                <w:sz w:val="18"/>
                <w:szCs w:val="18"/>
              </w:rPr>
              <w:t xml:space="preserve">? </w:t>
            </w:r>
          </w:p>
        </w:tc>
      </w:tr>
      <w:tr w:rsidR="0058521B" w:rsidTr="0058521B">
        <w:trPr>
          <w:trHeight w:val="632"/>
        </w:trPr>
        <w:tc>
          <w:tcPr>
            <w:tcW w:w="2970" w:type="dxa"/>
            <w:vMerge w:val="restart"/>
            <w:shd w:val="clear" w:color="auto" w:fill="D9D9D9" w:themeFill="background1" w:themeFillShade="D9"/>
          </w:tcPr>
          <w:p w:rsidR="0058521B" w:rsidRPr="002D07AE" w:rsidRDefault="0058521B" w:rsidP="00281813">
            <w:pPr>
              <w:pStyle w:val="AHPRASubheading"/>
              <w:spacing w:before="120" w:after="120"/>
              <w:rPr>
                <w:rFonts w:cs="Arial"/>
                <w:color w:val="auto"/>
                <w:szCs w:val="20"/>
              </w:rPr>
            </w:pPr>
            <w:r w:rsidRPr="002D07AE">
              <w:rPr>
                <w:rFonts w:cs="Arial"/>
                <w:color w:val="auto"/>
                <w:szCs w:val="20"/>
              </w:rPr>
              <w:t xml:space="preserve">Australian Capital Territory </w:t>
            </w:r>
          </w:p>
          <w:p w:rsidR="0058521B" w:rsidRPr="002D07AE" w:rsidRDefault="0058521B" w:rsidP="00281813">
            <w:pPr>
              <w:pStyle w:val="AHPRASubheading"/>
              <w:spacing w:before="120" w:after="120"/>
              <w:rPr>
                <w:rFonts w:cs="Arial"/>
                <w:color w:val="auto"/>
                <w:szCs w:val="20"/>
              </w:rPr>
            </w:pPr>
          </w:p>
        </w:tc>
        <w:tc>
          <w:tcPr>
            <w:tcW w:w="3330" w:type="dxa"/>
          </w:tcPr>
          <w:p w:rsidR="0058521B" w:rsidRPr="00E5779A" w:rsidRDefault="0058521B" w:rsidP="00E5779A">
            <w:pPr>
              <w:pStyle w:val="AHPRASubheading"/>
              <w:spacing w:before="120" w:after="120"/>
              <w:rPr>
                <w:rFonts w:cs="Arial"/>
                <w:b w:val="0"/>
                <w:color w:val="auto"/>
                <w:sz w:val="18"/>
                <w:szCs w:val="18"/>
              </w:rPr>
            </w:pPr>
            <w:r>
              <w:rPr>
                <w:rFonts w:cs="Arial"/>
                <w:b w:val="0"/>
                <w:color w:val="auto"/>
                <w:sz w:val="18"/>
                <w:szCs w:val="18"/>
              </w:rPr>
              <w:t>ACT NMBA – 2 vacancies</w:t>
            </w:r>
          </w:p>
        </w:tc>
        <w:tc>
          <w:tcPr>
            <w:tcW w:w="3339" w:type="dxa"/>
          </w:tcPr>
          <w:p w:rsidR="0058521B" w:rsidRPr="00AB0BD3" w:rsidRDefault="0058521B" w:rsidP="00E5779A">
            <w:pPr>
              <w:pStyle w:val="AHPRASubheading"/>
              <w:spacing w:before="120" w:after="120"/>
              <w:rPr>
                <w:rFonts w:cs="Arial"/>
                <w:b w:val="0"/>
                <w:color w:val="auto"/>
                <w:sz w:val="18"/>
                <w:szCs w:val="18"/>
              </w:rPr>
            </w:pPr>
            <w:r>
              <w:rPr>
                <w:rFonts w:cs="Arial"/>
                <w:b w:val="0"/>
                <w:color w:val="auto"/>
                <w:sz w:val="18"/>
                <w:szCs w:val="18"/>
              </w:rPr>
              <w:t>ACT NMBA – 3 vacancies</w:t>
            </w:r>
          </w:p>
        </w:tc>
      </w:tr>
      <w:tr w:rsidR="0058521B" w:rsidTr="0058521B">
        <w:trPr>
          <w:trHeight w:val="794"/>
        </w:trPr>
        <w:tc>
          <w:tcPr>
            <w:tcW w:w="2970" w:type="dxa"/>
            <w:vMerge/>
            <w:shd w:val="clear" w:color="auto" w:fill="D9D9D9" w:themeFill="background1" w:themeFillShade="D9"/>
          </w:tcPr>
          <w:p w:rsidR="0058521B" w:rsidRPr="002D07AE" w:rsidRDefault="0058521B" w:rsidP="00281813">
            <w:pPr>
              <w:pStyle w:val="AHPRASubheading"/>
              <w:spacing w:before="120" w:after="120"/>
              <w:rPr>
                <w:color w:val="auto"/>
              </w:rPr>
            </w:pPr>
          </w:p>
        </w:tc>
        <w:tc>
          <w:tcPr>
            <w:tcW w:w="3330" w:type="dxa"/>
          </w:tcPr>
          <w:p w:rsidR="0058521B" w:rsidRPr="002D07AE" w:rsidRDefault="0058521B" w:rsidP="005A3B7E">
            <w:pPr>
              <w:pStyle w:val="AHPRASubheading"/>
              <w:spacing w:before="120" w:after="0"/>
              <w:rPr>
                <w:rFonts w:cs="Arial"/>
                <w:b w:val="0"/>
                <w:color w:val="auto"/>
                <w:sz w:val="18"/>
                <w:szCs w:val="18"/>
              </w:rPr>
            </w:pPr>
            <w:r w:rsidRPr="002D07AE">
              <w:rPr>
                <w:rFonts w:cs="Arial"/>
                <w:b w:val="0"/>
                <w:color w:val="auto"/>
                <w:sz w:val="18"/>
                <w:szCs w:val="18"/>
              </w:rPr>
              <w:t xml:space="preserve">ACT – PsyBA – 1 vacancy for the </w:t>
            </w:r>
          </w:p>
          <w:p w:rsidR="0058521B" w:rsidRPr="005A3B7E" w:rsidRDefault="0058521B" w:rsidP="005A3B7E">
            <w:pPr>
              <w:pStyle w:val="AHPRASubheading"/>
              <w:spacing w:before="120" w:after="0"/>
              <w:rPr>
                <w:rFonts w:cs="Arial"/>
                <w:b w:val="0"/>
                <w:color w:val="auto"/>
                <w:sz w:val="18"/>
                <w:szCs w:val="18"/>
                <w:highlight w:val="yellow"/>
              </w:rPr>
            </w:pPr>
            <w:r>
              <w:rPr>
                <w:rFonts w:cs="Arial"/>
                <w:b w:val="0"/>
                <w:color w:val="auto"/>
                <w:sz w:val="18"/>
                <w:szCs w:val="18"/>
              </w:rPr>
              <w:t>(</w:t>
            </w:r>
            <w:r w:rsidRPr="002D07AE">
              <w:rPr>
                <w:rFonts w:cs="Arial"/>
                <w:b w:val="0"/>
                <w:color w:val="auto"/>
                <w:sz w:val="18"/>
                <w:szCs w:val="18"/>
              </w:rPr>
              <w:t>ACT-TAS-VIC RegPsyBA</w:t>
            </w:r>
            <w:r>
              <w:rPr>
                <w:rFonts w:cs="Arial"/>
                <w:b w:val="0"/>
                <w:color w:val="auto"/>
                <w:sz w:val="18"/>
                <w:szCs w:val="18"/>
              </w:rPr>
              <w:t>)</w:t>
            </w:r>
          </w:p>
        </w:tc>
        <w:tc>
          <w:tcPr>
            <w:tcW w:w="3339" w:type="dxa"/>
          </w:tcPr>
          <w:p w:rsidR="0058521B" w:rsidRPr="002D07AE" w:rsidRDefault="0058521B" w:rsidP="005A3B7E">
            <w:pPr>
              <w:pStyle w:val="AHPRASubheading"/>
              <w:spacing w:before="120" w:after="0"/>
              <w:rPr>
                <w:rFonts w:cs="Arial"/>
                <w:b w:val="0"/>
                <w:color w:val="auto"/>
                <w:sz w:val="18"/>
                <w:szCs w:val="18"/>
              </w:rPr>
            </w:pPr>
            <w:r w:rsidRPr="002D07AE">
              <w:rPr>
                <w:rFonts w:cs="Arial"/>
                <w:b w:val="0"/>
                <w:color w:val="auto"/>
                <w:sz w:val="18"/>
                <w:szCs w:val="18"/>
              </w:rPr>
              <w:t xml:space="preserve">ACT – PsyBA – 1 vacancy for the </w:t>
            </w:r>
          </w:p>
          <w:p w:rsidR="0058521B" w:rsidRPr="005A3B7E" w:rsidRDefault="0058521B" w:rsidP="005A3B7E">
            <w:pPr>
              <w:pStyle w:val="AHPRASubheading"/>
              <w:spacing w:before="120" w:after="0"/>
              <w:rPr>
                <w:rFonts w:cs="Arial"/>
                <w:b w:val="0"/>
                <w:color w:val="auto"/>
                <w:sz w:val="18"/>
                <w:szCs w:val="18"/>
                <w:highlight w:val="yellow"/>
              </w:rPr>
            </w:pPr>
            <w:r>
              <w:rPr>
                <w:rFonts w:cs="Arial"/>
                <w:b w:val="0"/>
                <w:color w:val="auto"/>
                <w:sz w:val="18"/>
                <w:szCs w:val="18"/>
              </w:rPr>
              <w:t>(</w:t>
            </w:r>
            <w:r w:rsidRPr="002D07AE">
              <w:rPr>
                <w:rFonts w:cs="Arial"/>
                <w:b w:val="0"/>
                <w:color w:val="auto"/>
                <w:sz w:val="18"/>
                <w:szCs w:val="18"/>
              </w:rPr>
              <w:t>ACT-TAS-VIC RegPsyBA</w:t>
            </w:r>
            <w:r>
              <w:rPr>
                <w:rFonts w:cs="Arial"/>
                <w:b w:val="0"/>
                <w:color w:val="auto"/>
                <w:sz w:val="18"/>
                <w:szCs w:val="18"/>
              </w:rPr>
              <w:t>)</w:t>
            </w:r>
          </w:p>
        </w:tc>
      </w:tr>
      <w:tr w:rsidR="002F2689" w:rsidTr="002D07AE">
        <w:tc>
          <w:tcPr>
            <w:tcW w:w="2970" w:type="dxa"/>
            <w:vMerge w:val="restart"/>
            <w:shd w:val="clear" w:color="auto" w:fill="D9D9D9" w:themeFill="background1" w:themeFillShade="D9"/>
          </w:tcPr>
          <w:p w:rsidR="002F2689" w:rsidRPr="002D07AE" w:rsidRDefault="002F2689" w:rsidP="00281813">
            <w:pPr>
              <w:pStyle w:val="AHPRASubheading"/>
              <w:spacing w:before="120" w:after="120"/>
              <w:rPr>
                <w:rFonts w:cs="Arial"/>
                <w:color w:val="auto"/>
                <w:sz w:val="18"/>
                <w:szCs w:val="18"/>
              </w:rPr>
            </w:pPr>
            <w:r w:rsidRPr="002D07AE">
              <w:rPr>
                <w:color w:val="auto"/>
              </w:rPr>
              <w:t>Northern Territory</w:t>
            </w:r>
          </w:p>
        </w:tc>
        <w:tc>
          <w:tcPr>
            <w:tcW w:w="3330" w:type="dxa"/>
          </w:tcPr>
          <w:p w:rsidR="002F2689" w:rsidRPr="00E5779A" w:rsidRDefault="005F23EA" w:rsidP="00E5779A">
            <w:pPr>
              <w:pStyle w:val="AHPRASubheading"/>
              <w:spacing w:before="120" w:after="120"/>
              <w:rPr>
                <w:rFonts w:cs="Arial"/>
                <w:b w:val="0"/>
                <w:color w:val="auto"/>
                <w:sz w:val="18"/>
                <w:szCs w:val="18"/>
              </w:rPr>
            </w:pPr>
            <w:r>
              <w:rPr>
                <w:rFonts w:cs="Arial"/>
                <w:b w:val="0"/>
                <w:color w:val="auto"/>
                <w:sz w:val="18"/>
                <w:szCs w:val="18"/>
              </w:rPr>
              <w:t>NT MBA – 1 vacancy</w:t>
            </w:r>
          </w:p>
        </w:tc>
        <w:tc>
          <w:tcPr>
            <w:tcW w:w="3339" w:type="dxa"/>
          </w:tcPr>
          <w:p w:rsidR="002F2689" w:rsidRPr="00E5779A" w:rsidRDefault="005F23EA" w:rsidP="00E5779A">
            <w:pPr>
              <w:pStyle w:val="AHPRASubheading"/>
              <w:spacing w:before="120" w:after="120"/>
              <w:rPr>
                <w:rFonts w:cs="Arial"/>
                <w:b w:val="0"/>
                <w:color w:val="auto"/>
                <w:sz w:val="18"/>
                <w:szCs w:val="18"/>
              </w:rPr>
            </w:pPr>
            <w:r>
              <w:rPr>
                <w:rFonts w:cs="Arial"/>
                <w:b w:val="0"/>
                <w:color w:val="auto"/>
                <w:sz w:val="18"/>
                <w:szCs w:val="18"/>
              </w:rPr>
              <w:t>NT MBA – 4 vacancies</w:t>
            </w:r>
          </w:p>
        </w:tc>
      </w:tr>
      <w:tr w:rsidR="0058521B" w:rsidTr="0058521B">
        <w:trPr>
          <w:trHeight w:val="434"/>
        </w:trPr>
        <w:tc>
          <w:tcPr>
            <w:tcW w:w="2970" w:type="dxa"/>
            <w:vMerge/>
            <w:tcBorders>
              <w:bottom w:val="single" w:sz="4" w:space="0" w:color="auto"/>
            </w:tcBorders>
            <w:shd w:val="clear" w:color="auto" w:fill="D9D9D9" w:themeFill="background1" w:themeFillShade="D9"/>
          </w:tcPr>
          <w:p w:rsidR="0058521B" w:rsidRPr="002D07AE" w:rsidRDefault="0058521B" w:rsidP="00281813">
            <w:pPr>
              <w:pStyle w:val="AHPRASubheading"/>
              <w:spacing w:before="120" w:after="120"/>
              <w:rPr>
                <w:color w:val="auto"/>
              </w:rPr>
            </w:pPr>
          </w:p>
        </w:tc>
        <w:tc>
          <w:tcPr>
            <w:tcW w:w="3330" w:type="dxa"/>
          </w:tcPr>
          <w:p w:rsidR="0058521B" w:rsidRPr="00E5779A" w:rsidRDefault="0058521B" w:rsidP="00E5779A">
            <w:pPr>
              <w:pStyle w:val="AHPRASubheading"/>
              <w:spacing w:before="120" w:after="120"/>
              <w:rPr>
                <w:rFonts w:cs="Arial"/>
                <w:b w:val="0"/>
                <w:color w:val="auto"/>
                <w:sz w:val="18"/>
                <w:szCs w:val="18"/>
              </w:rPr>
            </w:pPr>
            <w:r>
              <w:rPr>
                <w:rFonts w:cs="Arial"/>
                <w:b w:val="0"/>
                <w:color w:val="auto"/>
                <w:sz w:val="18"/>
                <w:szCs w:val="18"/>
              </w:rPr>
              <w:t>NT NMBA - 2 vacancies</w:t>
            </w:r>
          </w:p>
        </w:tc>
        <w:tc>
          <w:tcPr>
            <w:tcW w:w="3339" w:type="dxa"/>
          </w:tcPr>
          <w:p w:rsidR="0058521B" w:rsidRPr="00E5779A" w:rsidRDefault="0058521B" w:rsidP="00E5779A">
            <w:pPr>
              <w:pStyle w:val="AHPRASubheading"/>
              <w:spacing w:before="120" w:after="120"/>
              <w:rPr>
                <w:rFonts w:cs="Arial"/>
                <w:b w:val="0"/>
                <w:color w:val="auto"/>
                <w:sz w:val="18"/>
                <w:szCs w:val="18"/>
              </w:rPr>
            </w:pPr>
            <w:r>
              <w:rPr>
                <w:rFonts w:cs="Arial"/>
                <w:b w:val="0"/>
                <w:color w:val="auto"/>
                <w:sz w:val="18"/>
                <w:szCs w:val="18"/>
              </w:rPr>
              <w:t>NT NMBA – 2 vacancies</w:t>
            </w:r>
          </w:p>
        </w:tc>
      </w:tr>
    </w:tbl>
    <w:p w:rsidR="00EF60BA" w:rsidRDefault="00EF60BA" w:rsidP="00EF60BA">
      <w:pPr>
        <w:pStyle w:val="AHPRASubheading"/>
      </w:pPr>
      <w:r>
        <w:t>Roles of AHPRA and National Boards</w:t>
      </w:r>
    </w:p>
    <w:p w:rsidR="00D17D83" w:rsidRDefault="00D17D83" w:rsidP="00D17D83">
      <w:pPr>
        <w:pStyle w:val="AHPRASubheadinglevel2"/>
      </w:pPr>
      <w:r>
        <w:t>Australian Health Practitioner Regulation Agency</w:t>
      </w:r>
    </w:p>
    <w:p w:rsidR="00D17D83" w:rsidRDefault="00D17D83" w:rsidP="00D17D83">
      <w:pPr>
        <w:pStyle w:val="AHPRAbody"/>
      </w:pPr>
      <w:r>
        <w:t>National Boards are supported by the Australian Health Practitioner Regulation Agency (AHPRA). AHPRA has a national office based in Melbourne and offices in</w:t>
      </w:r>
      <w:r w:rsidR="009B5389">
        <w:t xml:space="preserve"> each</w:t>
      </w:r>
      <w:r>
        <w:t xml:space="preserve"> state and territory</w:t>
      </w:r>
      <w:r w:rsidR="009B5389">
        <w:t>.</w:t>
      </w:r>
      <w:r>
        <w:t xml:space="preserve"> </w:t>
      </w:r>
    </w:p>
    <w:p w:rsidR="00D17D83" w:rsidRDefault="00D17D83" w:rsidP="00D17D83">
      <w:pPr>
        <w:rPr>
          <w:rFonts w:cs="Arial"/>
          <w:sz w:val="20"/>
          <w:szCs w:val="20"/>
        </w:rPr>
      </w:pPr>
      <w:r w:rsidRPr="00D50CC6">
        <w:rPr>
          <w:rFonts w:cs="Arial"/>
          <w:sz w:val="20"/>
          <w:szCs w:val="20"/>
        </w:rPr>
        <w:t xml:space="preserve">AHPRA provides </w:t>
      </w:r>
      <w:r w:rsidR="009E196A">
        <w:rPr>
          <w:rFonts w:cs="Arial"/>
          <w:sz w:val="20"/>
          <w:szCs w:val="20"/>
        </w:rPr>
        <w:t xml:space="preserve">the administrative and policy </w:t>
      </w:r>
      <w:r w:rsidRPr="00D50CC6">
        <w:rPr>
          <w:rFonts w:cs="Arial"/>
          <w:sz w:val="20"/>
          <w:szCs w:val="20"/>
        </w:rPr>
        <w:t xml:space="preserve">support to the national, state and territory boards and committees. Further information </w:t>
      </w:r>
      <w:r w:rsidR="00CF06A3">
        <w:rPr>
          <w:rFonts w:cs="Arial"/>
          <w:sz w:val="20"/>
          <w:szCs w:val="20"/>
        </w:rPr>
        <w:t>is available</w:t>
      </w:r>
      <w:r w:rsidRPr="00D50CC6">
        <w:rPr>
          <w:rFonts w:cs="Arial"/>
          <w:sz w:val="20"/>
          <w:szCs w:val="20"/>
        </w:rPr>
        <w:t xml:space="preserve"> on the </w:t>
      </w:r>
      <w:hyperlink r:id="rId8" w:history="1">
        <w:r w:rsidRPr="00112F5C">
          <w:rPr>
            <w:rStyle w:val="Hyperlink"/>
            <w:rFonts w:cs="Arial"/>
            <w:sz w:val="20"/>
            <w:szCs w:val="20"/>
          </w:rPr>
          <w:t>AHPRA website</w:t>
        </w:r>
      </w:hyperlink>
      <w:r>
        <w:rPr>
          <w:rFonts w:cs="Arial"/>
          <w:sz w:val="20"/>
          <w:szCs w:val="20"/>
        </w:rPr>
        <w:t>.</w:t>
      </w:r>
    </w:p>
    <w:p w:rsidR="00D17D83" w:rsidRDefault="00D17D83" w:rsidP="00D17D83">
      <w:pPr>
        <w:pStyle w:val="AHPRAbody"/>
      </w:pPr>
      <w:r>
        <w:t>Potential applicants may be interested in accessing the AHPRA and</w:t>
      </w:r>
      <w:r w:rsidR="00D10F30">
        <w:t xml:space="preserve"> National Board Annual Reports</w:t>
      </w:r>
      <w:r w:rsidR="00D95A95">
        <w:t xml:space="preserve"> </w:t>
      </w:r>
      <w:r>
        <w:t xml:space="preserve">from AHPRA’s </w:t>
      </w:r>
      <w:hyperlink r:id="rId9" w:history="1">
        <w:r w:rsidRPr="00112F5C">
          <w:rPr>
            <w:rStyle w:val="Hyperlink"/>
          </w:rPr>
          <w:t>publications page</w:t>
        </w:r>
      </w:hyperlink>
      <w:r w:rsidR="00D10F30">
        <w:t>.</w:t>
      </w:r>
    </w:p>
    <w:p w:rsidR="00D17D83" w:rsidRPr="00A960C9" w:rsidRDefault="00D17D83" w:rsidP="00D17D83">
      <w:pPr>
        <w:pStyle w:val="AHPRASubheadinglevel2"/>
      </w:pPr>
      <w:r w:rsidRPr="00A960C9">
        <w:lastRenderedPageBreak/>
        <w:t>National Boards</w:t>
      </w:r>
    </w:p>
    <w:p w:rsidR="00D17D83" w:rsidRDefault="00D17D83" w:rsidP="00D17D83">
      <w:pPr>
        <w:pStyle w:val="AHPRAbody"/>
      </w:pPr>
      <w:r>
        <w:t>There are 14 National Boards established under the National Law to regulate the corresponding health professions:</w:t>
      </w:r>
    </w:p>
    <w:p w:rsidR="00D17D83" w:rsidRDefault="00D17D83" w:rsidP="00D17D83">
      <w:pPr>
        <w:pStyle w:val="AHPRABulletlevel1"/>
      </w:pPr>
      <w:r>
        <w:t>Aboriginal and Torres Strait Islander Health Practice Board of Australia</w:t>
      </w:r>
    </w:p>
    <w:p w:rsidR="00D17D83" w:rsidRDefault="00D17D83" w:rsidP="00D17D83">
      <w:pPr>
        <w:pStyle w:val="AHPRABulletlevel1"/>
      </w:pPr>
      <w:r>
        <w:t>Chinese Medicine Board of Australia</w:t>
      </w:r>
    </w:p>
    <w:p w:rsidR="00D17D83" w:rsidRDefault="00D17D83" w:rsidP="00D17D83">
      <w:pPr>
        <w:pStyle w:val="AHPRABulletlevel1"/>
      </w:pPr>
      <w:r>
        <w:t xml:space="preserve">Chiropractic Board of Australia </w:t>
      </w:r>
    </w:p>
    <w:p w:rsidR="00D17D83" w:rsidRDefault="00D17D83" w:rsidP="00D17D83">
      <w:pPr>
        <w:pStyle w:val="AHPRABulletlevel1"/>
      </w:pPr>
      <w:r>
        <w:t>Dental Board of Australia</w:t>
      </w:r>
    </w:p>
    <w:p w:rsidR="00D17D83" w:rsidRDefault="00D17D83" w:rsidP="00D17D83">
      <w:pPr>
        <w:pStyle w:val="AHPRABulletlevel1"/>
      </w:pPr>
      <w:r>
        <w:t xml:space="preserve">Medical Board of Australia </w:t>
      </w:r>
    </w:p>
    <w:p w:rsidR="00D17D83" w:rsidRDefault="00D17D83" w:rsidP="00D17D83">
      <w:pPr>
        <w:pStyle w:val="AHPRABulletlevel1"/>
      </w:pPr>
      <w:r>
        <w:t>Medical Radiation Practice Board of Australia</w:t>
      </w:r>
    </w:p>
    <w:p w:rsidR="00D17D83" w:rsidRDefault="00D17D83" w:rsidP="00D17D83">
      <w:pPr>
        <w:pStyle w:val="AHPRABulletlevel1"/>
      </w:pPr>
      <w:r>
        <w:t>Nursing and Midwifery Board of Australia</w:t>
      </w:r>
    </w:p>
    <w:p w:rsidR="00D17D83" w:rsidRDefault="00D17D83" w:rsidP="00D17D83">
      <w:pPr>
        <w:pStyle w:val="AHPRABulletlevel1"/>
      </w:pPr>
      <w:r>
        <w:t>Occupational Therapy Board of Australia</w:t>
      </w:r>
    </w:p>
    <w:p w:rsidR="00D17D83" w:rsidRDefault="00D17D83" w:rsidP="00D17D83">
      <w:pPr>
        <w:pStyle w:val="AHPRABulletlevel1"/>
      </w:pPr>
      <w:r>
        <w:t xml:space="preserve">Optometry Board of Australia </w:t>
      </w:r>
    </w:p>
    <w:p w:rsidR="00D17D83" w:rsidRDefault="00D17D83" w:rsidP="00D17D83">
      <w:pPr>
        <w:pStyle w:val="AHPRABulletlevel1"/>
      </w:pPr>
      <w:r>
        <w:t xml:space="preserve">Osteopathy Board of Australia </w:t>
      </w:r>
    </w:p>
    <w:p w:rsidR="00D17D83" w:rsidRDefault="00D17D83" w:rsidP="00D17D83">
      <w:pPr>
        <w:pStyle w:val="AHPRABulletlevel1"/>
      </w:pPr>
      <w:r>
        <w:t xml:space="preserve">Pharmacy Board of Australia </w:t>
      </w:r>
    </w:p>
    <w:p w:rsidR="00D17D83" w:rsidRDefault="00D17D83" w:rsidP="00D17D83">
      <w:pPr>
        <w:pStyle w:val="AHPRABulletlevel1"/>
      </w:pPr>
      <w:r>
        <w:t xml:space="preserve">Physiotherapy Board of Australia </w:t>
      </w:r>
    </w:p>
    <w:p w:rsidR="00D17D83" w:rsidRDefault="00D17D83" w:rsidP="00D17D83">
      <w:pPr>
        <w:pStyle w:val="AHPRABulletlevel1"/>
      </w:pPr>
      <w:r>
        <w:t xml:space="preserve">Podiatry Board of Australia </w:t>
      </w:r>
    </w:p>
    <w:p w:rsidR="00982931" w:rsidRDefault="00D17D83" w:rsidP="00982931">
      <w:pPr>
        <w:pStyle w:val="AHPRABulletlevel1"/>
      </w:pPr>
      <w:r>
        <w:t>Psychology Board of Australia</w:t>
      </w:r>
      <w:r w:rsidR="00B331FC">
        <w:t>.</w:t>
      </w:r>
    </w:p>
    <w:p w:rsidR="00982931" w:rsidRDefault="00982931" w:rsidP="00982931">
      <w:pPr>
        <w:pStyle w:val="AHPRABulletlevel1"/>
        <w:numPr>
          <w:ilvl w:val="0"/>
          <w:numId w:val="0"/>
        </w:numPr>
        <w:ind w:left="720"/>
      </w:pPr>
    </w:p>
    <w:p w:rsidR="00982931" w:rsidRDefault="00982931" w:rsidP="00982931">
      <w:pPr>
        <w:pStyle w:val="AHPRAbody"/>
      </w:pPr>
      <w:r>
        <w:t xml:space="preserve">Applicants are encouraged to visit the </w:t>
      </w:r>
      <w:hyperlink r:id="rId10" w:history="1">
        <w:r w:rsidRPr="00982931">
          <w:rPr>
            <w:rStyle w:val="Hyperlink"/>
          </w:rPr>
          <w:t>National Board websites</w:t>
        </w:r>
      </w:hyperlink>
      <w:r>
        <w:t>.</w:t>
      </w:r>
      <w:r w:rsidR="009A7B19">
        <w:t xml:space="preserve"> National Boards publish communiqués which provide an </w:t>
      </w:r>
      <w:r w:rsidR="009A7B19">
        <w:rPr>
          <w:szCs w:val="20"/>
        </w:rPr>
        <w:t>overview of the work of the board and current issues under consideration.</w:t>
      </w:r>
    </w:p>
    <w:p w:rsidR="00D17D83" w:rsidRPr="006C53E3" w:rsidRDefault="00D17D83" w:rsidP="00D17D83">
      <w:pPr>
        <w:pStyle w:val="AHPRAbody"/>
      </w:pPr>
      <w:r w:rsidRPr="006C53E3">
        <w:t>Part 5 and Schedule 4 of the National Law set out the provisions relating to National Boards. The functions of a National Board include:</w:t>
      </w:r>
    </w:p>
    <w:p w:rsidR="00D17D83" w:rsidRPr="006C53E3" w:rsidRDefault="00D17D83" w:rsidP="00D17D83">
      <w:pPr>
        <w:pStyle w:val="AHPRABulletlevel1"/>
      </w:pPr>
      <w:r w:rsidRPr="006C53E3">
        <w:t>registering practitioners and students in the relevant health profession</w:t>
      </w:r>
    </w:p>
    <w:p w:rsidR="00D17D83" w:rsidRPr="006C53E3" w:rsidRDefault="00D17D83" w:rsidP="00D17D83">
      <w:pPr>
        <w:pStyle w:val="AHPRABulletlevel1"/>
      </w:pPr>
      <w:r w:rsidRPr="006C53E3">
        <w:t>developing standards, codes and guidelines for the relevant health profession</w:t>
      </w:r>
    </w:p>
    <w:p w:rsidR="00D17D83" w:rsidRPr="006C53E3" w:rsidRDefault="00D2169D" w:rsidP="00D17D83">
      <w:pPr>
        <w:pStyle w:val="AHPRABulletlevel1"/>
      </w:pPr>
      <w:r w:rsidRPr="006C53E3">
        <w:t>oversee</w:t>
      </w:r>
      <w:r w:rsidR="00D95A95" w:rsidRPr="006C53E3">
        <w:t>ing</w:t>
      </w:r>
      <w:r w:rsidRPr="006C53E3">
        <w:t xml:space="preserve"> receipt, assessment and investigation of </w:t>
      </w:r>
      <w:r w:rsidR="00D17D83" w:rsidRPr="006C53E3">
        <w:t>notifications and complaints</w:t>
      </w:r>
    </w:p>
    <w:p w:rsidR="00D17D83" w:rsidRPr="006C53E3" w:rsidRDefault="00D17D83" w:rsidP="00D17D83">
      <w:pPr>
        <w:pStyle w:val="AHPRABulletlevel1"/>
      </w:pPr>
      <w:r w:rsidRPr="006C53E3">
        <w:t>where necessary, conduct</w:t>
      </w:r>
      <w:r w:rsidR="00D95A95" w:rsidRPr="006C53E3">
        <w:t>ing</w:t>
      </w:r>
      <w:r w:rsidRPr="006C53E3">
        <w:t xml:space="preserve"> panel hearings and </w:t>
      </w:r>
      <w:r w:rsidR="00753570" w:rsidRPr="006C53E3">
        <w:t>referring</w:t>
      </w:r>
      <w:r w:rsidRPr="006C53E3">
        <w:t xml:space="preserve"> serious matters to tribunal hearings</w:t>
      </w:r>
    </w:p>
    <w:p w:rsidR="00D17D83" w:rsidRPr="006C53E3" w:rsidRDefault="00D2169D" w:rsidP="00D17D83">
      <w:pPr>
        <w:pStyle w:val="AHPRABulletlevel1"/>
      </w:pPr>
      <w:r w:rsidRPr="006C53E3">
        <w:t>oversee</w:t>
      </w:r>
      <w:r w:rsidR="00010823" w:rsidRPr="006C53E3">
        <w:t>ing</w:t>
      </w:r>
      <w:r w:rsidRPr="006C53E3">
        <w:t xml:space="preserve"> </w:t>
      </w:r>
      <w:r w:rsidR="00D17D83" w:rsidRPr="006C53E3">
        <w:t>assess</w:t>
      </w:r>
      <w:r w:rsidRPr="006C53E3">
        <w:t>ment of</w:t>
      </w:r>
      <w:r w:rsidR="00D17D83" w:rsidRPr="006C53E3">
        <w:t xml:space="preserve"> overseas trained practitioners who wish to practise in Australia, and   </w:t>
      </w:r>
    </w:p>
    <w:p w:rsidR="00D17D83" w:rsidRPr="006C53E3" w:rsidRDefault="00D17D83" w:rsidP="00D17D83">
      <w:pPr>
        <w:pStyle w:val="AHPRABulletlevel1"/>
      </w:pPr>
      <w:r w:rsidRPr="006C53E3">
        <w:t xml:space="preserve">approving accreditation standards </w:t>
      </w:r>
      <w:r w:rsidR="00753570" w:rsidRPr="006C53E3">
        <w:t xml:space="preserve">submitted by an </w:t>
      </w:r>
      <w:r w:rsidR="00753570" w:rsidRPr="006C53E3">
        <w:rPr>
          <w:b/>
        </w:rPr>
        <w:t xml:space="preserve">accreditation authority </w:t>
      </w:r>
      <w:r w:rsidR="00753570" w:rsidRPr="006C53E3">
        <w:t>and approving accredited programs of study as providing qualifications for registration</w:t>
      </w:r>
      <w:r w:rsidRPr="006C53E3">
        <w:t>.</w:t>
      </w:r>
    </w:p>
    <w:p w:rsidR="005559DE" w:rsidRPr="009129AA" w:rsidRDefault="00CE3EBF">
      <w:pPr>
        <w:pStyle w:val="AHPRASubheading"/>
        <w:rPr>
          <w:color w:val="auto"/>
        </w:rPr>
      </w:pPr>
      <w:r w:rsidRPr="009129AA">
        <w:rPr>
          <w:color w:val="auto"/>
        </w:rPr>
        <w:t>Who does what?</w:t>
      </w:r>
      <w:r w:rsidR="00913FA2" w:rsidRPr="009129AA">
        <w:rPr>
          <w:color w:val="auto"/>
        </w:rPr>
        <w:t xml:space="preserve"> Working together</w:t>
      </w:r>
    </w:p>
    <w:p w:rsidR="00564A2E" w:rsidRDefault="00CE3EBF" w:rsidP="00CE3EBF">
      <w:pPr>
        <w:pStyle w:val="AHPRASubheading"/>
        <w:rPr>
          <w:noProof/>
          <w:lang w:val="en-US"/>
        </w:rPr>
      </w:pPr>
      <w:r w:rsidRPr="00CE3EBF">
        <w:rPr>
          <w:noProof/>
          <w:lang w:eastAsia="en-AU"/>
        </w:rPr>
        <w:drawing>
          <wp:inline distT="0" distB="0" distL="0" distR="0">
            <wp:extent cx="5946443" cy="3002507"/>
            <wp:effectExtent l="1905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564A2E" w:rsidRPr="0058521B" w:rsidRDefault="00564A2E" w:rsidP="00D64AF4">
      <w:pPr>
        <w:pStyle w:val="AHPRASubheading"/>
        <w:numPr>
          <w:ilvl w:val="0"/>
          <w:numId w:val="26"/>
        </w:numPr>
        <w:spacing w:before="0" w:after="100" w:afterAutospacing="1"/>
        <w:rPr>
          <w:rFonts w:cs="Arial"/>
          <w:b w:val="0"/>
          <w:i/>
          <w:noProof/>
          <w:color w:val="auto"/>
          <w:sz w:val="16"/>
          <w:szCs w:val="16"/>
          <w:lang w:val="en-US"/>
        </w:rPr>
      </w:pPr>
      <w:r w:rsidRPr="0058521B">
        <w:rPr>
          <w:rFonts w:cs="Arial"/>
          <w:i/>
          <w:noProof/>
          <w:color w:val="FF0000"/>
          <w:sz w:val="16"/>
          <w:szCs w:val="16"/>
          <w:lang w:val="en-US"/>
        </w:rPr>
        <w:t>*</w:t>
      </w:r>
      <w:r w:rsidRPr="0058521B">
        <w:rPr>
          <w:rFonts w:cs="Arial"/>
          <w:b w:val="0"/>
          <w:i/>
          <w:noProof/>
          <w:color w:val="auto"/>
          <w:sz w:val="16"/>
          <w:szCs w:val="16"/>
          <w:lang w:val="en-US"/>
        </w:rPr>
        <w:t xml:space="preserve">except in </w:t>
      </w:r>
      <w:r w:rsidRPr="0058521B">
        <w:rPr>
          <w:rFonts w:cs="Arial"/>
          <w:i/>
          <w:noProof/>
          <w:color w:val="auto"/>
          <w:sz w:val="16"/>
          <w:szCs w:val="16"/>
          <w:lang w:val="en-US"/>
        </w:rPr>
        <w:t>NSW</w:t>
      </w:r>
      <w:r w:rsidRPr="0058521B">
        <w:rPr>
          <w:rFonts w:cs="Arial"/>
          <w:b w:val="0"/>
          <w:i/>
          <w:noProof/>
          <w:color w:val="auto"/>
          <w:sz w:val="16"/>
          <w:szCs w:val="16"/>
          <w:lang w:val="en-US"/>
        </w:rPr>
        <w:t xml:space="preserve"> which has a co-regulatory arrangement in relation to management of notifications and in </w:t>
      </w:r>
      <w:r w:rsidRPr="0058521B">
        <w:rPr>
          <w:rFonts w:cs="Arial"/>
          <w:i/>
          <w:noProof/>
          <w:color w:val="auto"/>
          <w:sz w:val="16"/>
          <w:szCs w:val="16"/>
          <w:lang w:val="en-US"/>
        </w:rPr>
        <w:t>Queensland</w:t>
      </w:r>
      <w:r w:rsidRPr="0058521B">
        <w:rPr>
          <w:rFonts w:cs="Arial"/>
          <w:b w:val="0"/>
          <w:i/>
          <w:noProof/>
          <w:color w:val="auto"/>
          <w:sz w:val="16"/>
          <w:szCs w:val="16"/>
          <w:lang w:val="en-US"/>
        </w:rPr>
        <w:t xml:space="preserve"> where  AHPRA manages less-serious matters</w:t>
      </w:r>
    </w:p>
    <w:p w:rsidR="00564A2E" w:rsidRPr="0058521B" w:rsidRDefault="00564A2E" w:rsidP="00D64AF4">
      <w:pPr>
        <w:pStyle w:val="AHPRASubheading"/>
        <w:numPr>
          <w:ilvl w:val="0"/>
          <w:numId w:val="26"/>
        </w:numPr>
        <w:spacing w:before="0" w:after="100" w:afterAutospacing="1"/>
        <w:rPr>
          <w:rFonts w:cs="Arial"/>
          <w:b w:val="0"/>
          <w:i/>
          <w:noProof/>
          <w:color w:val="auto"/>
          <w:sz w:val="16"/>
          <w:szCs w:val="16"/>
          <w:lang w:val="en-US"/>
        </w:rPr>
      </w:pPr>
      <w:r w:rsidRPr="0058521B">
        <w:rPr>
          <w:rFonts w:cs="Arial"/>
          <w:b w:val="0"/>
          <w:i/>
          <w:noProof/>
          <w:color w:val="auto"/>
          <w:sz w:val="16"/>
          <w:szCs w:val="16"/>
          <w:lang w:val="en-US"/>
        </w:rPr>
        <w:t>AHPRA and National Boards – Health Professions Agreement, AHPRA contract with accreditation agencies</w:t>
      </w:r>
    </w:p>
    <w:p w:rsidR="006C53E3" w:rsidRDefault="006C53E3" w:rsidP="006C53E3">
      <w:pPr>
        <w:pStyle w:val="AHPRASubheadinglevel2"/>
      </w:pPr>
      <w:r>
        <w:lastRenderedPageBreak/>
        <w:t>State, territory and regional boards</w:t>
      </w:r>
    </w:p>
    <w:p w:rsidR="006C53E3" w:rsidRDefault="006C53E3" w:rsidP="006C53E3">
      <w:pPr>
        <w:pStyle w:val="AHPRAbody"/>
      </w:pPr>
      <w:r>
        <w:t xml:space="preserve">The National Law provides for a National Board to establish state, territory and regional boards to exercise its functions in the jurisdiction in a way that provides an effective and timely local response to health practitioners and other persons in the jurisdiction. Some National Boards have state, territory or regional boards in each jurisdiction; some have state boards and multi-jurisdictional regional boards; and others do not have state or territory boards. </w:t>
      </w:r>
    </w:p>
    <w:p w:rsidR="006C53E3" w:rsidRDefault="006C53E3" w:rsidP="006C53E3">
      <w:pPr>
        <w:pStyle w:val="AHPRAbody"/>
      </w:pPr>
      <w:r>
        <w:t xml:space="preserve">These boards make individual registration and notification decisions, based on national policies and standards set by the relevant National Board. The National Board delegates the necessary powers to the state, territory and/or regional boards. </w:t>
      </w:r>
    </w:p>
    <w:p w:rsidR="00D17D83" w:rsidRDefault="00D17D83" w:rsidP="00CE3EBF">
      <w:pPr>
        <w:pStyle w:val="AHPRASubheading"/>
      </w:pPr>
      <w:r>
        <w:t>Appointment of board members</w:t>
      </w:r>
    </w:p>
    <w:p w:rsidR="00D17D83" w:rsidRPr="00A51937" w:rsidRDefault="00D17D83" w:rsidP="00932444">
      <w:pPr>
        <w:pStyle w:val="AHPRASubheadinglevel2"/>
      </w:pPr>
      <w:r w:rsidRPr="00A51937">
        <w:t>Term of appointment</w:t>
      </w:r>
    </w:p>
    <w:p w:rsidR="00A51937" w:rsidRDefault="00A51937" w:rsidP="00A51937">
      <w:pPr>
        <w:rPr>
          <w:rFonts w:cs="Arial"/>
          <w:sz w:val="20"/>
          <w:szCs w:val="20"/>
        </w:rPr>
      </w:pPr>
      <w:r>
        <w:rPr>
          <w:rFonts w:cs="Arial"/>
          <w:bCs/>
          <w:sz w:val="20"/>
          <w:szCs w:val="20"/>
        </w:rPr>
        <w:t>State, territory and regional b</w:t>
      </w:r>
      <w:r w:rsidRPr="002E1656">
        <w:rPr>
          <w:rFonts w:cs="Arial"/>
          <w:bCs/>
          <w:sz w:val="20"/>
          <w:szCs w:val="20"/>
        </w:rPr>
        <w:t xml:space="preserve">oard appointments are made by the relevant Minister for Health under the </w:t>
      </w:r>
      <w:r>
        <w:rPr>
          <w:rFonts w:cs="Arial"/>
          <w:bCs/>
          <w:sz w:val="20"/>
          <w:szCs w:val="20"/>
        </w:rPr>
        <w:t>National</w:t>
      </w:r>
      <w:r w:rsidRPr="00430408">
        <w:rPr>
          <w:rFonts w:cs="Arial"/>
          <w:bCs/>
          <w:sz w:val="20"/>
          <w:szCs w:val="20"/>
        </w:rPr>
        <w:t xml:space="preserve"> Law</w:t>
      </w:r>
      <w:r w:rsidRPr="002E1656">
        <w:rPr>
          <w:rFonts w:cs="Arial"/>
          <w:bCs/>
          <w:sz w:val="20"/>
          <w:szCs w:val="20"/>
        </w:rPr>
        <w:t xml:space="preserve">. </w:t>
      </w:r>
      <w:r>
        <w:rPr>
          <w:rFonts w:cs="Arial"/>
          <w:bCs/>
          <w:sz w:val="20"/>
          <w:szCs w:val="20"/>
        </w:rPr>
        <w:t>Appointments are</w:t>
      </w:r>
      <w:r w:rsidRPr="00034E40">
        <w:rPr>
          <w:rFonts w:cs="Arial"/>
          <w:bCs/>
          <w:sz w:val="20"/>
          <w:szCs w:val="20"/>
        </w:rPr>
        <w:t xml:space="preserve"> for up to three years, with eligibility for reappointment</w:t>
      </w:r>
      <w:r w:rsidRPr="001C1207">
        <w:rPr>
          <w:rFonts w:cs="Arial"/>
          <w:bCs/>
          <w:sz w:val="20"/>
          <w:szCs w:val="20"/>
        </w:rPr>
        <w:t xml:space="preserve">. </w:t>
      </w:r>
      <w:r w:rsidRPr="001C1207">
        <w:rPr>
          <w:rFonts w:cs="Arial"/>
          <w:sz w:val="20"/>
          <w:szCs w:val="20"/>
        </w:rPr>
        <w:t xml:space="preserve">See </w:t>
      </w:r>
      <w:r w:rsidRPr="001C1207">
        <w:rPr>
          <w:rFonts w:cs="Arial"/>
          <w:b/>
          <w:sz w:val="20"/>
          <w:szCs w:val="20"/>
          <w:u w:val="single"/>
        </w:rPr>
        <w:t>Appendix</w:t>
      </w:r>
      <w:r w:rsidRPr="001C1207">
        <w:rPr>
          <w:rFonts w:cs="Arial"/>
          <w:sz w:val="20"/>
          <w:szCs w:val="20"/>
          <w:u w:val="single"/>
        </w:rPr>
        <w:t xml:space="preserve"> </w:t>
      </w:r>
      <w:r w:rsidR="001C1207" w:rsidRPr="001C1207">
        <w:rPr>
          <w:rFonts w:cs="Arial"/>
          <w:b/>
          <w:sz w:val="20"/>
          <w:szCs w:val="20"/>
          <w:u w:val="single"/>
        </w:rPr>
        <w:t>1</w:t>
      </w:r>
      <w:r w:rsidRPr="001C1207">
        <w:rPr>
          <w:rFonts w:cs="Arial"/>
          <w:sz w:val="20"/>
          <w:szCs w:val="20"/>
          <w:u w:val="single"/>
        </w:rPr>
        <w:t xml:space="preserve"> </w:t>
      </w:r>
      <w:r w:rsidR="001C1207" w:rsidRPr="001C1207">
        <w:rPr>
          <w:rFonts w:cs="Arial"/>
          <w:b/>
          <w:sz w:val="20"/>
          <w:szCs w:val="20"/>
          <w:u w:val="single"/>
        </w:rPr>
        <w:t>and 2</w:t>
      </w:r>
      <w:r w:rsidR="001C1207">
        <w:rPr>
          <w:rFonts w:cs="Arial"/>
          <w:sz w:val="20"/>
          <w:szCs w:val="20"/>
        </w:rPr>
        <w:t xml:space="preserve"> </w:t>
      </w:r>
      <w:r>
        <w:rPr>
          <w:rFonts w:cs="Arial"/>
          <w:sz w:val="20"/>
          <w:szCs w:val="20"/>
        </w:rPr>
        <w:t>to this g</w:t>
      </w:r>
      <w:r w:rsidRPr="00F86627">
        <w:rPr>
          <w:rFonts w:cs="Arial"/>
          <w:sz w:val="20"/>
          <w:szCs w:val="20"/>
        </w:rPr>
        <w:t>uide for relevant provisions of the National Law.</w:t>
      </w:r>
      <w:r w:rsidRPr="002164D5">
        <w:rPr>
          <w:rFonts w:cs="Arial"/>
          <w:sz w:val="20"/>
          <w:szCs w:val="20"/>
        </w:rPr>
        <w:t xml:space="preserve"> </w:t>
      </w:r>
    </w:p>
    <w:p w:rsidR="00A51937" w:rsidRPr="00DA1D43" w:rsidRDefault="00A51937" w:rsidP="00A51937">
      <w:pPr>
        <w:rPr>
          <w:rFonts w:cs="Arial"/>
          <w:sz w:val="20"/>
          <w:szCs w:val="20"/>
        </w:rPr>
      </w:pPr>
      <w:r w:rsidRPr="00367CAA">
        <w:rPr>
          <w:sz w:val="20"/>
          <w:szCs w:val="20"/>
        </w:rPr>
        <w:t>The term of appointment may vary according to the jurisdiction and composition of existing board members’ expiry dates. The appointment may be to a period of up to three years.</w:t>
      </w:r>
    </w:p>
    <w:p w:rsidR="00FA7D6F" w:rsidRDefault="00FA7D6F" w:rsidP="00FA7D6F">
      <w:pPr>
        <w:pStyle w:val="AHPRASubheading"/>
      </w:pPr>
      <w:r>
        <w:t>Role and responsibilities of board members</w:t>
      </w:r>
    </w:p>
    <w:p w:rsidR="00122834" w:rsidRDefault="00122834" w:rsidP="00122834">
      <w:pPr>
        <w:pStyle w:val="AHPRAbody"/>
      </w:pPr>
      <w:r>
        <w:t>Board members are required to act within the powers and functions set out in the National Law.</w:t>
      </w:r>
    </w:p>
    <w:p w:rsidR="00122834" w:rsidRPr="00D055C2" w:rsidRDefault="00122834" w:rsidP="00122834">
      <w:pPr>
        <w:pStyle w:val="AHPRAbody"/>
      </w:pPr>
      <w:r>
        <w:t xml:space="preserve">Under the National Law, members are required to act impartially and in the public interest in the exercise of their functions and put the public interest before the interests of particular health practitioners or any entity that represents health practitioners. </w:t>
      </w:r>
    </w:p>
    <w:p w:rsidR="00C65715" w:rsidRDefault="00C65715" w:rsidP="00C65715">
      <w:pPr>
        <w:pStyle w:val="AHPRAbodybold"/>
      </w:pPr>
      <w:r>
        <w:t xml:space="preserve">Commitment </w:t>
      </w:r>
      <w:r w:rsidR="001C1207">
        <w:t xml:space="preserve">required </w:t>
      </w:r>
      <w:r>
        <w:t>of board members</w:t>
      </w:r>
    </w:p>
    <w:p w:rsidR="00085DD6" w:rsidRPr="00A51937" w:rsidRDefault="00085DD6" w:rsidP="00085DD6">
      <w:pPr>
        <w:pStyle w:val="AHPRAbody"/>
      </w:pPr>
      <w:r w:rsidRPr="00A51937">
        <w:t xml:space="preserve">Board members should be able to give an active commitment to the </w:t>
      </w:r>
      <w:r w:rsidR="00010823" w:rsidRPr="00A51937">
        <w:t xml:space="preserve">regulatory </w:t>
      </w:r>
      <w:r w:rsidRPr="00A51937">
        <w:t>work of the board.</w:t>
      </w:r>
      <w:r w:rsidR="006F1E33" w:rsidRPr="00A51937">
        <w:t xml:space="preserve"> </w:t>
      </w:r>
      <w:r w:rsidR="00316E7F">
        <w:rPr>
          <w:szCs w:val="20"/>
        </w:rPr>
        <w:t xml:space="preserve">Commitment as a State, Territory or Regional </w:t>
      </w:r>
      <w:r w:rsidR="006F1E33" w:rsidRPr="00A51937">
        <w:rPr>
          <w:szCs w:val="20"/>
        </w:rPr>
        <w:t xml:space="preserve">Board member will often take around </w:t>
      </w:r>
      <w:r w:rsidR="00316E7F">
        <w:rPr>
          <w:b/>
          <w:szCs w:val="20"/>
        </w:rPr>
        <w:t>one or two</w:t>
      </w:r>
      <w:r w:rsidR="006F1E33" w:rsidRPr="00A51937">
        <w:rPr>
          <w:szCs w:val="20"/>
        </w:rPr>
        <w:t xml:space="preserve"> full days per month, and may be more, </w:t>
      </w:r>
      <w:r w:rsidR="006F1E33" w:rsidRPr="00A51937">
        <w:rPr>
          <w:szCs w:val="20"/>
          <w:u w:val="single"/>
        </w:rPr>
        <w:t>in addition</w:t>
      </w:r>
      <w:r w:rsidR="006F1E33" w:rsidRPr="00A51937">
        <w:rPr>
          <w:szCs w:val="20"/>
        </w:rPr>
        <w:t xml:space="preserve"> to travel time to and from the meetings.</w:t>
      </w:r>
    </w:p>
    <w:p w:rsidR="00085DD6" w:rsidRPr="00A51937" w:rsidRDefault="00A51937" w:rsidP="00085DD6">
      <w:pPr>
        <w:pStyle w:val="AHPRAbody"/>
      </w:pPr>
      <w:r>
        <w:t>Board members will</w:t>
      </w:r>
      <w:r w:rsidR="00085DD6" w:rsidRPr="00A51937">
        <w:t xml:space="preserve"> be required to attend different types of meetings, including:</w:t>
      </w:r>
    </w:p>
    <w:p w:rsidR="00085DD6" w:rsidRPr="00206CE2" w:rsidRDefault="00A51937" w:rsidP="00085DD6">
      <w:pPr>
        <w:pStyle w:val="AHPRABulletlevel1"/>
      </w:pPr>
      <w:r w:rsidRPr="00206CE2">
        <w:t>Registration C</w:t>
      </w:r>
      <w:r w:rsidR="00085DD6" w:rsidRPr="00206CE2">
        <w:t>ommittee</w:t>
      </w:r>
      <w:r w:rsidRPr="00206CE2">
        <w:t>, Notification Committee</w:t>
      </w:r>
      <w:r w:rsidR="00085DD6" w:rsidRPr="00206CE2">
        <w:t xml:space="preserve"> </w:t>
      </w:r>
      <w:r w:rsidRPr="00206CE2">
        <w:t xml:space="preserve">or an Immediate Action Committee meeting – many </w:t>
      </w:r>
      <w:r w:rsidR="00085DD6" w:rsidRPr="00206CE2">
        <w:t xml:space="preserve">board members </w:t>
      </w:r>
      <w:r w:rsidRPr="00206CE2">
        <w:t>are assigned to all three committees.</w:t>
      </w:r>
    </w:p>
    <w:p w:rsidR="00A51937" w:rsidRPr="00206CE2" w:rsidRDefault="00A51937" w:rsidP="00085DD6">
      <w:pPr>
        <w:pStyle w:val="AHPRABulletlevel1"/>
      </w:pPr>
      <w:r w:rsidRPr="00206CE2">
        <w:t>Please note, if you are assigned to an Immediate Action committee you will be given short notice to address the urgency of the matter.</w:t>
      </w:r>
    </w:p>
    <w:p w:rsidR="00206CE2" w:rsidRPr="00206CE2" w:rsidRDefault="00206CE2" w:rsidP="00206CE2">
      <w:pPr>
        <w:pStyle w:val="AHPRABulletlevel1"/>
        <w:rPr>
          <w:lang w:val="en-US"/>
        </w:rPr>
      </w:pPr>
      <w:r w:rsidRPr="00206CE2">
        <w:rPr>
          <w:lang w:val="en-US"/>
        </w:rPr>
        <w:t xml:space="preserve">The time commitment that is required of a board member also requires them to read large amounts of materials. For the Board meeting there is typically a pack of about 1000 pages to read in the week before the meeting. </w:t>
      </w:r>
    </w:p>
    <w:p w:rsidR="00A51937" w:rsidRPr="00206CE2" w:rsidRDefault="00316E7F" w:rsidP="00316E7F">
      <w:pPr>
        <w:pStyle w:val="AHPRABulletlevel1"/>
      </w:pPr>
      <w:r w:rsidRPr="00206CE2">
        <w:t>additional board meetings, either face to face or via teleconference, when additional matters need to be considered or urgent decisions need to be made</w:t>
      </w:r>
    </w:p>
    <w:p w:rsidR="00085DD6" w:rsidRPr="00206CE2" w:rsidRDefault="00085DD6" w:rsidP="00085DD6">
      <w:pPr>
        <w:pStyle w:val="AHPRABulletlevel1"/>
      </w:pPr>
      <w:r w:rsidRPr="00206CE2">
        <w:t>occasiona</w:t>
      </w:r>
      <w:r w:rsidR="00A51937" w:rsidRPr="00206CE2">
        <w:t xml:space="preserve">l conferences </w:t>
      </w:r>
      <w:r w:rsidRPr="00206CE2">
        <w:t xml:space="preserve">or planning days. </w:t>
      </w:r>
    </w:p>
    <w:p w:rsidR="00085DD6" w:rsidRDefault="00085DD6" w:rsidP="00085DD6">
      <w:pPr>
        <w:pStyle w:val="AHPRABulletlevel1"/>
        <w:numPr>
          <w:ilvl w:val="0"/>
          <w:numId w:val="0"/>
        </w:numPr>
        <w:ind w:left="720"/>
      </w:pPr>
    </w:p>
    <w:p w:rsidR="006F1E33" w:rsidRPr="006F1E33" w:rsidRDefault="006F1E33" w:rsidP="006F1E33">
      <w:pPr>
        <w:pStyle w:val="AHPRAbody"/>
      </w:pPr>
      <w:r w:rsidRPr="006F1E33">
        <w:t>Board members receive an iPad and access AHPRA’s secure information sharing platform to manage meetings, access board papers and view board member resources and policies.</w:t>
      </w:r>
    </w:p>
    <w:p w:rsidR="00085DD6" w:rsidRDefault="00085DD6" w:rsidP="00085DD6">
      <w:pPr>
        <w:pStyle w:val="AHPRAbody"/>
      </w:pPr>
      <w:r>
        <w:t>B</w:t>
      </w:r>
      <w:r w:rsidRPr="00917C49">
        <w:t>oard members are expected, as far as practical, to attend all meetings, including teleconferences and video conferences</w:t>
      </w:r>
      <w:r>
        <w:t>. An agenda and board papers are provided prior to each meeting.</w:t>
      </w:r>
    </w:p>
    <w:p w:rsidR="00085DD6" w:rsidRDefault="00085DD6" w:rsidP="00085DD6">
      <w:pPr>
        <w:pStyle w:val="AHPRAbody"/>
        <w:rPr>
          <w:szCs w:val="20"/>
        </w:rPr>
      </w:pPr>
      <w:r w:rsidRPr="004966F7">
        <w:rPr>
          <w:szCs w:val="20"/>
        </w:rPr>
        <w:t xml:space="preserve">In the event that a board member cannot attend a meeting, they are required to </w:t>
      </w:r>
      <w:r>
        <w:rPr>
          <w:szCs w:val="20"/>
        </w:rPr>
        <w:t xml:space="preserve">request leave of absence </w:t>
      </w:r>
      <w:r w:rsidR="00010823">
        <w:rPr>
          <w:szCs w:val="20"/>
        </w:rPr>
        <w:t xml:space="preserve">from the Board Chair </w:t>
      </w:r>
      <w:r w:rsidRPr="004966F7">
        <w:rPr>
          <w:szCs w:val="20"/>
        </w:rPr>
        <w:t xml:space="preserve">prior to the meeting. In the unlikely event that a </w:t>
      </w:r>
      <w:r>
        <w:rPr>
          <w:szCs w:val="20"/>
        </w:rPr>
        <w:t>b</w:t>
      </w:r>
      <w:r w:rsidRPr="004966F7">
        <w:rPr>
          <w:szCs w:val="20"/>
        </w:rPr>
        <w:t xml:space="preserve">oard member is absent without being granted leave by the </w:t>
      </w:r>
      <w:r>
        <w:rPr>
          <w:szCs w:val="20"/>
        </w:rPr>
        <w:t>board</w:t>
      </w:r>
      <w:r w:rsidRPr="004966F7">
        <w:rPr>
          <w:szCs w:val="20"/>
        </w:rPr>
        <w:t xml:space="preserve"> for three or more consecutive meetings, the office of the board member may be declared vacant, in accordance with schedule 4, clause 4(1</w:t>
      </w:r>
      <w:r>
        <w:rPr>
          <w:szCs w:val="20"/>
        </w:rPr>
        <w:t>)</w:t>
      </w:r>
      <w:r w:rsidRPr="004966F7">
        <w:rPr>
          <w:szCs w:val="20"/>
        </w:rPr>
        <w:t>(d) of the National Law.</w:t>
      </w:r>
    </w:p>
    <w:p w:rsidR="0058521B" w:rsidRDefault="0058521B" w:rsidP="00A51937">
      <w:pPr>
        <w:pStyle w:val="AHPRASubheadinglevel3"/>
        <w:rPr>
          <w:b/>
          <w:color w:val="auto"/>
          <w:lang w:eastAsia="en-AU"/>
        </w:rPr>
      </w:pPr>
    </w:p>
    <w:p w:rsidR="0058521B" w:rsidRDefault="0058521B" w:rsidP="00A51937">
      <w:pPr>
        <w:pStyle w:val="AHPRASubheadinglevel3"/>
        <w:rPr>
          <w:b/>
          <w:color w:val="auto"/>
          <w:lang w:eastAsia="en-AU"/>
        </w:rPr>
      </w:pPr>
    </w:p>
    <w:p w:rsidR="00A51937" w:rsidRPr="002D07AE" w:rsidRDefault="00A51937" w:rsidP="00A51937">
      <w:pPr>
        <w:pStyle w:val="AHPRASubheadinglevel3"/>
        <w:rPr>
          <w:b/>
          <w:color w:val="auto"/>
          <w:lang w:eastAsia="en-AU"/>
        </w:rPr>
      </w:pPr>
      <w:r w:rsidRPr="002D07AE">
        <w:rPr>
          <w:b/>
          <w:color w:val="auto"/>
          <w:lang w:eastAsia="en-AU"/>
        </w:rPr>
        <w:lastRenderedPageBreak/>
        <w:t>Membership of other organisations or professional bodies</w:t>
      </w:r>
    </w:p>
    <w:p w:rsidR="00403782" w:rsidRDefault="00403782" w:rsidP="00403782">
      <w:pPr>
        <w:autoSpaceDE w:val="0"/>
        <w:autoSpaceDN w:val="0"/>
        <w:adjustRightInd w:val="0"/>
        <w:spacing w:before="120" w:after="0"/>
        <w:rPr>
          <w:rFonts w:eastAsia="Calibri" w:cs="Arial"/>
          <w:sz w:val="20"/>
          <w:szCs w:val="20"/>
          <w:lang w:eastAsia="en-AU"/>
        </w:rPr>
      </w:pPr>
      <w:r>
        <w:rPr>
          <w:rFonts w:eastAsia="Calibri" w:cs="Arial"/>
          <w:sz w:val="20"/>
          <w:szCs w:val="20"/>
          <w:lang w:eastAsia="en-AU"/>
        </w:rPr>
        <w:t xml:space="preserve">Many applicants are members of professional organisations which are relevant to their practice, and/or their employment and professional interests.  </w:t>
      </w:r>
    </w:p>
    <w:p w:rsidR="00403782" w:rsidRDefault="00403782" w:rsidP="00403782">
      <w:pPr>
        <w:autoSpaceDE w:val="0"/>
        <w:autoSpaceDN w:val="0"/>
        <w:adjustRightInd w:val="0"/>
        <w:spacing w:before="120" w:after="0"/>
        <w:rPr>
          <w:rFonts w:eastAsia="Calibri" w:cs="Arial"/>
          <w:sz w:val="20"/>
          <w:szCs w:val="20"/>
          <w:lang w:eastAsia="en-AU"/>
        </w:rPr>
      </w:pPr>
      <w:r>
        <w:rPr>
          <w:rFonts w:eastAsia="Calibri" w:cs="Arial"/>
          <w:sz w:val="20"/>
          <w:szCs w:val="20"/>
          <w:lang w:eastAsia="en-AU"/>
        </w:rPr>
        <w:t xml:space="preserve">Some applicants </w:t>
      </w:r>
      <w:r w:rsidRPr="00BE1C00">
        <w:rPr>
          <w:rFonts w:eastAsia="Calibri" w:cs="Arial"/>
          <w:sz w:val="20"/>
          <w:szCs w:val="20"/>
          <w:lang w:eastAsia="en-AU"/>
        </w:rPr>
        <w:t xml:space="preserve">may </w:t>
      </w:r>
      <w:r>
        <w:rPr>
          <w:rFonts w:eastAsia="Calibri" w:cs="Arial"/>
          <w:sz w:val="20"/>
          <w:szCs w:val="20"/>
          <w:lang w:eastAsia="en-AU"/>
        </w:rPr>
        <w:t xml:space="preserve">be appointed to the executive, a committee, or a board of professional organisations or decision-making bodies that represents the interests of a profession or a consumer group, and may </w:t>
      </w:r>
      <w:r w:rsidRPr="00BE1C00">
        <w:rPr>
          <w:rFonts w:eastAsia="Calibri" w:cs="Arial"/>
          <w:sz w:val="20"/>
          <w:szCs w:val="20"/>
          <w:lang w:eastAsia="en-AU"/>
        </w:rPr>
        <w:t xml:space="preserve">from time-to-time, express a view on the work of the </w:t>
      </w:r>
      <w:r>
        <w:rPr>
          <w:rFonts w:eastAsia="Calibri" w:cs="Arial"/>
          <w:sz w:val="20"/>
          <w:szCs w:val="20"/>
          <w:lang w:eastAsia="en-AU"/>
        </w:rPr>
        <w:t>b</w:t>
      </w:r>
      <w:r w:rsidRPr="00BE1C00">
        <w:rPr>
          <w:rFonts w:eastAsia="Calibri" w:cs="Arial"/>
          <w:sz w:val="20"/>
          <w:szCs w:val="20"/>
          <w:lang w:eastAsia="en-AU"/>
        </w:rPr>
        <w:t>oard or the National Scheme.</w:t>
      </w:r>
    </w:p>
    <w:p w:rsidR="00403782" w:rsidRDefault="00403782" w:rsidP="00403782">
      <w:pPr>
        <w:autoSpaceDE w:val="0"/>
        <w:autoSpaceDN w:val="0"/>
        <w:adjustRightInd w:val="0"/>
        <w:spacing w:before="120" w:after="0"/>
        <w:rPr>
          <w:rFonts w:eastAsia="Calibri" w:cs="Arial"/>
          <w:sz w:val="20"/>
          <w:szCs w:val="20"/>
          <w:lang w:eastAsia="en-AU"/>
        </w:rPr>
      </w:pPr>
      <w:r w:rsidRPr="00BE1C00">
        <w:rPr>
          <w:rFonts w:eastAsia="Calibri" w:cs="Arial"/>
          <w:sz w:val="20"/>
          <w:szCs w:val="20"/>
          <w:lang w:eastAsia="en-AU"/>
        </w:rPr>
        <w:t xml:space="preserve">Although the National Law does not preclude a </w:t>
      </w:r>
      <w:r>
        <w:rPr>
          <w:rFonts w:eastAsia="Calibri" w:cs="Arial"/>
          <w:sz w:val="20"/>
          <w:szCs w:val="20"/>
          <w:lang w:eastAsia="en-AU"/>
        </w:rPr>
        <w:t xml:space="preserve">person being currently appointed to both a national board and the executive, committee or board of a professional organisation, this type of dual appointment can often give rise to </w:t>
      </w:r>
      <w:r w:rsidRPr="00403782">
        <w:rPr>
          <w:rFonts w:eastAsia="Calibri" w:cs="Arial"/>
          <w:b/>
          <w:sz w:val="20"/>
          <w:szCs w:val="20"/>
          <w:lang w:eastAsia="en-AU"/>
        </w:rPr>
        <w:t>real or perceived</w:t>
      </w:r>
      <w:r w:rsidRPr="00BE1C00">
        <w:rPr>
          <w:rFonts w:eastAsia="Calibri" w:cs="Arial"/>
          <w:sz w:val="20"/>
          <w:szCs w:val="20"/>
          <w:lang w:eastAsia="en-AU"/>
        </w:rPr>
        <w:t xml:space="preserve"> conflicts</w:t>
      </w:r>
      <w:r>
        <w:rPr>
          <w:rFonts w:eastAsia="Calibri" w:cs="Arial"/>
          <w:sz w:val="20"/>
          <w:szCs w:val="20"/>
          <w:lang w:eastAsia="en-AU"/>
        </w:rPr>
        <w:t xml:space="preserve"> of interest between meeting your responsibilities to the organisation and ensuring you administer your regulatory obligations as a national board member.  Before you apply, you may wish to consider whether this type of conflict of interest is manageable over a term of appointment that can be for up to three years on a National Board. Please note that if you are unsure about your situation it is always best to declare the conflict to the Chair of the Board. If the Chair has concerns at time of disclosure with regards to the real or perceived conflict, the matter may be escalated to the Chair of the relevant National Board.</w:t>
      </w:r>
    </w:p>
    <w:p w:rsidR="00A51937" w:rsidRPr="00A36FE5" w:rsidRDefault="00403782" w:rsidP="00A51937">
      <w:pPr>
        <w:autoSpaceDE w:val="0"/>
        <w:autoSpaceDN w:val="0"/>
        <w:adjustRightInd w:val="0"/>
        <w:spacing w:before="120" w:after="0"/>
        <w:rPr>
          <w:rFonts w:cs="Arial"/>
          <w:b/>
          <w:sz w:val="20"/>
          <w:szCs w:val="20"/>
        </w:rPr>
      </w:pPr>
      <w:r>
        <w:rPr>
          <w:rFonts w:eastAsia="Calibri" w:cs="Arial"/>
          <w:sz w:val="20"/>
          <w:szCs w:val="20"/>
          <w:lang w:eastAsia="en-AU"/>
        </w:rPr>
        <w:t xml:space="preserve">You will be asked to identify these types of appointment in your application. </w:t>
      </w:r>
    </w:p>
    <w:p w:rsidR="00A51937" w:rsidRPr="002D07AE" w:rsidRDefault="00A51937" w:rsidP="00A51937">
      <w:pPr>
        <w:pStyle w:val="AHPRASubheadinglevel3"/>
        <w:rPr>
          <w:b/>
          <w:color w:val="auto"/>
          <w:lang w:eastAsia="en-AU"/>
        </w:rPr>
      </w:pPr>
      <w:r w:rsidRPr="002D07AE">
        <w:rPr>
          <w:b/>
          <w:color w:val="auto"/>
          <w:lang w:eastAsia="en-AU"/>
        </w:rPr>
        <w:t>Managing conflict of interest and bias</w:t>
      </w:r>
    </w:p>
    <w:p w:rsidR="00A51937" w:rsidRDefault="00A51937" w:rsidP="00A51937">
      <w:pPr>
        <w:pStyle w:val="Default"/>
        <w:rPr>
          <w:sz w:val="20"/>
          <w:szCs w:val="20"/>
        </w:rPr>
      </w:pPr>
      <w:r w:rsidRPr="00BE1C00">
        <w:rPr>
          <w:rFonts w:eastAsia="Calibri"/>
          <w:sz w:val="20"/>
          <w:szCs w:val="20"/>
          <w:lang w:eastAsia="en-AU"/>
        </w:rPr>
        <w:t>The National Law includes extensive provisions in rel</w:t>
      </w:r>
      <w:r>
        <w:rPr>
          <w:rFonts w:eastAsia="Calibri"/>
          <w:sz w:val="20"/>
          <w:szCs w:val="20"/>
          <w:lang w:eastAsia="en-AU"/>
        </w:rPr>
        <w:t xml:space="preserve">ation to conflicts of interest. </w:t>
      </w:r>
      <w:r w:rsidRPr="00F40293">
        <w:rPr>
          <w:sz w:val="20"/>
          <w:szCs w:val="20"/>
        </w:rPr>
        <w:t>Members are to comply with the conflict of i</w:t>
      </w:r>
      <w:r>
        <w:rPr>
          <w:sz w:val="20"/>
          <w:szCs w:val="20"/>
        </w:rPr>
        <w:t>nterest requirements set out in</w:t>
      </w:r>
      <w:r w:rsidRPr="00F40293">
        <w:rPr>
          <w:sz w:val="20"/>
          <w:szCs w:val="20"/>
        </w:rPr>
        <w:t xml:space="preserve"> Clause 8 of Schedule 4 of the National Law.</w:t>
      </w:r>
    </w:p>
    <w:p w:rsidR="00A51937" w:rsidRDefault="00A51937" w:rsidP="00A51937">
      <w:pPr>
        <w:autoSpaceDE w:val="0"/>
        <w:autoSpaceDN w:val="0"/>
        <w:adjustRightInd w:val="0"/>
        <w:spacing w:before="120" w:after="0"/>
        <w:rPr>
          <w:rFonts w:eastAsia="Calibri" w:cs="Arial"/>
          <w:sz w:val="20"/>
          <w:szCs w:val="20"/>
          <w:lang w:eastAsia="en-AU"/>
        </w:rPr>
      </w:pPr>
      <w:r w:rsidRPr="00BE1C00">
        <w:rPr>
          <w:rFonts w:eastAsia="Calibri" w:cs="Arial"/>
          <w:sz w:val="20"/>
          <w:szCs w:val="20"/>
          <w:lang w:eastAsia="en-AU"/>
        </w:rPr>
        <w:t xml:space="preserve">The National Boards have business rules and processes in place to </w:t>
      </w:r>
      <w:r>
        <w:rPr>
          <w:rFonts w:eastAsia="Calibri" w:cs="Arial"/>
          <w:sz w:val="20"/>
          <w:szCs w:val="20"/>
          <w:lang w:eastAsia="en-AU"/>
        </w:rPr>
        <w:t xml:space="preserve">record and </w:t>
      </w:r>
      <w:r w:rsidRPr="00BE1C00">
        <w:rPr>
          <w:rFonts w:eastAsia="Calibri" w:cs="Arial"/>
          <w:sz w:val="20"/>
          <w:szCs w:val="20"/>
          <w:lang w:eastAsia="en-AU"/>
        </w:rPr>
        <w:t>manage real and/or perceived conflicts of interest</w:t>
      </w:r>
      <w:r>
        <w:rPr>
          <w:rFonts w:eastAsia="Calibri" w:cs="Arial"/>
          <w:sz w:val="20"/>
          <w:szCs w:val="20"/>
          <w:lang w:eastAsia="en-AU"/>
        </w:rPr>
        <w:t>.</w:t>
      </w:r>
      <w:r w:rsidRPr="00BE1C00">
        <w:rPr>
          <w:rFonts w:eastAsia="Calibri" w:cs="Arial"/>
          <w:sz w:val="20"/>
          <w:szCs w:val="20"/>
          <w:lang w:eastAsia="en-AU"/>
        </w:rPr>
        <w:t xml:space="preserve"> </w:t>
      </w:r>
      <w:r>
        <w:rPr>
          <w:rFonts w:eastAsia="Calibri" w:cs="Arial"/>
          <w:sz w:val="20"/>
          <w:szCs w:val="20"/>
          <w:lang w:eastAsia="en-AU"/>
        </w:rPr>
        <w:t xml:space="preserve"> </w:t>
      </w:r>
      <w:r w:rsidRPr="00BE1C00">
        <w:rPr>
          <w:rFonts w:eastAsia="Calibri" w:cs="Arial"/>
          <w:sz w:val="20"/>
          <w:szCs w:val="20"/>
          <w:lang w:eastAsia="en-AU"/>
        </w:rPr>
        <w:t xml:space="preserve">As a general rule, board members must declare any actual and possible conflict of interest in relation to matters to be considered at a meeting. </w:t>
      </w:r>
      <w:r>
        <w:rPr>
          <w:rFonts w:eastAsia="Calibri" w:cs="Arial"/>
          <w:sz w:val="20"/>
          <w:szCs w:val="20"/>
          <w:lang w:eastAsia="en-AU"/>
        </w:rPr>
        <w:t>B</w:t>
      </w:r>
      <w:r w:rsidRPr="00BE1C00">
        <w:rPr>
          <w:rFonts w:eastAsia="Calibri" w:cs="Arial"/>
          <w:sz w:val="20"/>
          <w:szCs w:val="20"/>
          <w:lang w:eastAsia="en-AU"/>
        </w:rPr>
        <w:t xml:space="preserve">oard members must also exclude themselves from decision-making in relation </w:t>
      </w:r>
      <w:r>
        <w:rPr>
          <w:rFonts w:eastAsia="Calibri" w:cs="Arial"/>
          <w:sz w:val="20"/>
          <w:szCs w:val="20"/>
          <w:lang w:eastAsia="en-AU"/>
        </w:rPr>
        <w:t xml:space="preserve">to </w:t>
      </w:r>
      <w:r w:rsidRPr="00BE1C00">
        <w:rPr>
          <w:rFonts w:eastAsia="Calibri" w:cs="Arial"/>
          <w:sz w:val="20"/>
          <w:szCs w:val="20"/>
          <w:lang w:eastAsia="en-AU"/>
        </w:rPr>
        <w:t>a matter in which they are biased, or might be perceived to be biased.</w:t>
      </w:r>
    </w:p>
    <w:p w:rsidR="00A51937" w:rsidRPr="00DF622E" w:rsidRDefault="00A51937" w:rsidP="00A51937">
      <w:pPr>
        <w:pStyle w:val="AHPRASubheadinglevel3"/>
        <w:rPr>
          <w:b/>
          <w:color w:val="auto"/>
        </w:rPr>
      </w:pPr>
      <w:r w:rsidRPr="00DF622E">
        <w:rPr>
          <w:b/>
          <w:color w:val="auto"/>
        </w:rPr>
        <w:t>Statutory protections</w:t>
      </w:r>
    </w:p>
    <w:p w:rsidR="00A51937" w:rsidRDefault="00A51937" w:rsidP="00A51937">
      <w:pPr>
        <w:rPr>
          <w:rFonts w:cs="Arial"/>
          <w:sz w:val="20"/>
          <w:szCs w:val="20"/>
        </w:rPr>
      </w:pPr>
      <w:r>
        <w:rPr>
          <w:rFonts w:cs="Arial"/>
          <w:sz w:val="20"/>
          <w:szCs w:val="20"/>
        </w:rPr>
        <w:t>Under section 236 of the National Law, members of National Boards and state, territory and regional boards are provided with appropriate statutory immunities for exercising their functions in good faith.</w:t>
      </w:r>
    </w:p>
    <w:p w:rsidR="00A51937" w:rsidRPr="002D07AE" w:rsidRDefault="00A51937" w:rsidP="00A51937">
      <w:pPr>
        <w:pStyle w:val="AHPRAbody"/>
        <w:rPr>
          <w:rFonts w:cs="Times New Roman"/>
          <w:b/>
        </w:rPr>
      </w:pPr>
      <w:r w:rsidRPr="002D07AE">
        <w:rPr>
          <w:rFonts w:cs="Times New Roman"/>
          <w:b/>
        </w:rPr>
        <w:t>Confidentiality</w:t>
      </w:r>
    </w:p>
    <w:p w:rsidR="00A51937" w:rsidRPr="00223A48" w:rsidRDefault="00A51937" w:rsidP="00A51937">
      <w:pPr>
        <w:autoSpaceDE w:val="0"/>
        <w:autoSpaceDN w:val="0"/>
        <w:adjustRightInd w:val="0"/>
        <w:rPr>
          <w:szCs w:val="20"/>
        </w:rPr>
      </w:pPr>
      <w:r w:rsidRPr="00206AD9">
        <w:rPr>
          <w:rFonts w:cs="Arial"/>
          <w:sz w:val="20"/>
          <w:szCs w:val="20"/>
        </w:rPr>
        <w:t xml:space="preserve">Members are required to comply with the confidentiality requirements </w:t>
      </w:r>
      <w:r>
        <w:rPr>
          <w:rFonts w:cs="Arial"/>
          <w:sz w:val="20"/>
          <w:szCs w:val="20"/>
        </w:rPr>
        <w:t xml:space="preserve">of s.216 </w:t>
      </w:r>
      <w:r w:rsidRPr="00206AD9">
        <w:rPr>
          <w:rFonts w:cs="Arial"/>
          <w:sz w:val="20"/>
          <w:szCs w:val="20"/>
        </w:rPr>
        <w:t xml:space="preserve">of the National Law. </w:t>
      </w:r>
      <w:r>
        <w:rPr>
          <w:rFonts w:cs="Arial"/>
          <w:sz w:val="20"/>
          <w:szCs w:val="20"/>
        </w:rPr>
        <w:t>Any information that comes to a member’s knowledge, in the course of, or because of the member’s role is protected information and must not be disclosed or made allowed to be disclosed to another person, organisation or entity.</w:t>
      </w:r>
    </w:p>
    <w:p w:rsidR="00085DD6" w:rsidRDefault="00085DD6" w:rsidP="00085DD6">
      <w:pPr>
        <w:pStyle w:val="AHPRASubheading"/>
      </w:pPr>
      <w:r w:rsidRPr="00850ACF">
        <w:t xml:space="preserve">Eligibility requirements </w:t>
      </w:r>
    </w:p>
    <w:p w:rsidR="00085DD6" w:rsidRDefault="00085DD6" w:rsidP="00085DD6">
      <w:pPr>
        <w:pStyle w:val="AHPRASubheadinglevel2"/>
      </w:pPr>
      <w:r>
        <w:t>Community</w:t>
      </w:r>
      <w:r w:rsidRPr="00850ACF">
        <w:t xml:space="preserve"> member</w:t>
      </w:r>
    </w:p>
    <w:p w:rsidR="00316E7F" w:rsidRDefault="00316E7F" w:rsidP="00316E7F">
      <w:pPr>
        <w:pStyle w:val="AHPRAbody"/>
        <w:rPr>
          <w:lang w:eastAsia="en-AU"/>
        </w:rPr>
      </w:pPr>
      <w:r>
        <w:rPr>
          <w:lang w:eastAsia="en-AU"/>
        </w:rPr>
        <w:t>T</w:t>
      </w:r>
      <w:r w:rsidRPr="0070020B">
        <w:rPr>
          <w:lang w:eastAsia="en-AU"/>
        </w:rPr>
        <w:t>o be</w:t>
      </w:r>
      <w:r>
        <w:rPr>
          <w:lang w:eastAsia="en-AU"/>
        </w:rPr>
        <w:t xml:space="preserve"> eligible for appointment under </w:t>
      </w:r>
      <w:r w:rsidRPr="0070020B">
        <w:rPr>
          <w:lang w:eastAsia="en-AU"/>
        </w:rPr>
        <w:t xml:space="preserve">the National Law as a </w:t>
      </w:r>
      <w:r>
        <w:rPr>
          <w:lang w:eastAsia="en-AU"/>
        </w:rPr>
        <w:t>community</w:t>
      </w:r>
      <w:r w:rsidRPr="0070020B">
        <w:rPr>
          <w:lang w:eastAsia="en-AU"/>
        </w:rPr>
        <w:t xml:space="preserve"> member, you must </w:t>
      </w:r>
      <w:r w:rsidRPr="00367CAA">
        <w:rPr>
          <w:b/>
          <w:lang w:eastAsia="en-AU"/>
        </w:rPr>
        <w:t>not</w:t>
      </w:r>
      <w:r>
        <w:rPr>
          <w:lang w:eastAsia="en-AU"/>
        </w:rPr>
        <w:t xml:space="preserve"> currently be, or have previously </w:t>
      </w:r>
      <w:r w:rsidRPr="0070020B">
        <w:rPr>
          <w:lang w:eastAsia="en-AU"/>
        </w:rPr>
        <w:t>be</w:t>
      </w:r>
      <w:r>
        <w:rPr>
          <w:lang w:eastAsia="en-AU"/>
        </w:rPr>
        <w:t>en,</w:t>
      </w:r>
      <w:r w:rsidRPr="0070020B">
        <w:rPr>
          <w:lang w:eastAsia="en-AU"/>
        </w:rPr>
        <w:t xml:space="preserve"> a registered health practitioner in the health profession for which the </w:t>
      </w:r>
      <w:r>
        <w:rPr>
          <w:lang w:eastAsia="en-AU"/>
        </w:rPr>
        <w:t>b</w:t>
      </w:r>
      <w:r w:rsidRPr="0070020B">
        <w:rPr>
          <w:lang w:eastAsia="en-AU"/>
        </w:rPr>
        <w:t>oard is established.</w:t>
      </w:r>
      <w:r>
        <w:rPr>
          <w:lang w:eastAsia="en-AU"/>
        </w:rPr>
        <w:t xml:space="preserve">  </w:t>
      </w:r>
    </w:p>
    <w:p w:rsidR="00316E7F" w:rsidRDefault="00316E7F" w:rsidP="00316E7F">
      <w:pPr>
        <w:pStyle w:val="AHPRAbody"/>
        <w:rPr>
          <w:lang w:eastAsia="en-AU"/>
        </w:rPr>
      </w:pPr>
      <w:r>
        <w:rPr>
          <w:lang w:eastAsia="en-AU"/>
        </w:rPr>
        <w:t xml:space="preserve">A person is </w:t>
      </w:r>
      <w:r w:rsidRPr="00793507">
        <w:rPr>
          <w:u w:val="single"/>
          <w:lang w:eastAsia="en-AU"/>
        </w:rPr>
        <w:t>not eligible</w:t>
      </w:r>
      <w:r>
        <w:rPr>
          <w:lang w:eastAsia="en-AU"/>
        </w:rPr>
        <w:t xml:space="preserve"> to be appointed as a board member if the person has at any time, been found guilty of an offence (whether in a state or territory or elsewhere) that in the opinion of the Minister, renders the person unfit to hold the office of a member.</w:t>
      </w:r>
    </w:p>
    <w:p w:rsidR="00316E7F" w:rsidRDefault="00316E7F" w:rsidP="00316E7F">
      <w:pPr>
        <w:pStyle w:val="AHPRAbody"/>
      </w:pPr>
      <w:r w:rsidRPr="00316E7F">
        <w:t xml:space="preserve">With a sound understanding of health issues and services, a </w:t>
      </w:r>
      <w:r w:rsidRPr="00316E7F">
        <w:rPr>
          <w:b/>
        </w:rPr>
        <w:t>community member</w:t>
      </w:r>
      <w:r w:rsidRPr="00316E7F">
        <w:t xml:space="preserve"> will represent the views and opinions of members of the community</w:t>
      </w:r>
      <w:r>
        <w:t>.</w:t>
      </w:r>
    </w:p>
    <w:p w:rsidR="005371F3" w:rsidRPr="005371F3" w:rsidRDefault="005371F3" w:rsidP="00316E7F">
      <w:pPr>
        <w:pStyle w:val="AHPRAbody"/>
        <w:rPr>
          <w:lang w:eastAsia="en-AU"/>
        </w:rPr>
      </w:pPr>
      <w:r w:rsidRPr="005371F3">
        <w:rPr>
          <w:noProof/>
          <w:szCs w:val="20"/>
          <w:lang w:eastAsia="en-AU"/>
        </w:rPr>
        <w:t>A community member to be eligible for appointment for a position on a state/territory/regional board, you must reside from that particular jurisdiction</w:t>
      </w:r>
    </w:p>
    <w:p w:rsidR="00085DD6" w:rsidRDefault="00085DD6" w:rsidP="00085DD6">
      <w:pPr>
        <w:pStyle w:val="AHPRAbodybold"/>
        <w:rPr>
          <w:lang w:eastAsia="en-AU"/>
        </w:rPr>
      </w:pPr>
      <w:r>
        <w:rPr>
          <w:lang w:eastAsia="en-AU"/>
        </w:rPr>
        <w:t>Practitioner member</w:t>
      </w:r>
    </w:p>
    <w:p w:rsidR="00085DD6" w:rsidRDefault="00085DD6" w:rsidP="00085DD6">
      <w:pPr>
        <w:spacing w:after="120"/>
        <w:rPr>
          <w:rFonts w:cs="Arial"/>
          <w:sz w:val="20"/>
          <w:szCs w:val="20"/>
        </w:rPr>
      </w:pPr>
      <w:r>
        <w:rPr>
          <w:rFonts w:cs="Arial"/>
          <w:sz w:val="20"/>
          <w:szCs w:val="20"/>
        </w:rPr>
        <w:t>To be eligible for</w:t>
      </w:r>
      <w:r w:rsidR="006F1E33">
        <w:rPr>
          <w:rFonts w:cs="Arial"/>
          <w:sz w:val="20"/>
          <w:szCs w:val="20"/>
        </w:rPr>
        <w:t xml:space="preserve"> appointment as a practitioner member,</w:t>
      </w:r>
      <w:r>
        <w:rPr>
          <w:rFonts w:cs="Arial"/>
          <w:sz w:val="20"/>
          <w:szCs w:val="20"/>
        </w:rPr>
        <w:t xml:space="preserve"> you </w:t>
      </w:r>
      <w:r w:rsidRPr="00DA7C96">
        <w:rPr>
          <w:rFonts w:cs="Arial"/>
          <w:b/>
          <w:sz w:val="20"/>
          <w:szCs w:val="20"/>
        </w:rPr>
        <w:t>must</w:t>
      </w:r>
      <w:r>
        <w:rPr>
          <w:rFonts w:cs="Arial"/>
          <w:sz w:val="20"/>
          <w:szCs w:val="20"/>
        </w:rPr>
        <w:t xml:space="preserve"> hold current registration as a health practitioner in the </w:t>
      </w:r>
      <w:r w:rsidR="003E73CB">
        <w:rPr>
          <w:rFonts w:cs="Arial"/>
          <w:sz w:val="20"/>
          <w:szCs w:val="20"/>
        </w:rPr>
        <w:t xml:space="preserve">health </w:t>
      </w:r>
      <w:r>
        <w:rPr>
          <w:rFonts w:cs="Arial"/>
          <w:sz w:val="20"/>
          <w:szCs w:val="20"/>
        </w:rPr>
        <w:t>profession</w:t>
      </w:r>
      <w:r w:rsidR="003E73CB">
        <w:rPr>
          <w:rFonts w:cs="Arial"/>
          <w:sz w:val="20"/>
          <w:szCs w:val="20"/>
        </w:rPr>
        <w:t xml:space="preserve"> for which the board is established</w:t>
      </w:r>
      <w:r>
        <w:rPr>
          <w:rFonts w:cs="Arial"/>
          <w:sz w:val="20"/>
          <w:szCs w:val="20"/>
        </w:rPr>
        <w:t>.</w:t>
      </w:r>
      <w:r w:rsidR="00970B2A">
        <w:rPr>
          <w:rFonts w:cs="Arial"/>
          <w:sz w:val="20"/>
          <w:szCs w:val="20"/>
        </w:rPr>
        <w:t xml:space="preserve"> </w:t>
      </w:r>
      <w:r w:rsidR="00600D66" w:rsidRPr="00970B2A">
        <w:rPr>
          <w:rFonts w:eastAsia="Calibri" w:cs="Arial"/>
          <w:sz w:val="20"/>
          <w:szCs w:val="20"/>
          <w:lang w:eastAsia="en-AU"/>
        </w:rPr>
        <w:t>For example</w:t>
      </w:r>
      <w:r w:rsidR="00600D66">
        <w:rPr>
          <w:rFonts w:eastAsia="Calibri" w:cs="Arial"/>
          <w:sz w:val="20"/>
          <w:szCs w:val="20"/>
          <w:lang w:eastAsia="en-AU"/>
        </w:rPr>
        <w:t>,</w:t>
      </w:r>
      <w:r w:rsidR="00600D66" w:rsidRPr="00970B2A">
        <w:rPr>
          <w:rFonts w:eastAsia="Calibri" w:cs="Arial"/>
          <w:sz w:val="20"/>
          <w:szCs w:val="20"/>
          <w:lang w:eastAsia="en-AU"/>
        </w:rPr>
        <w:t xml:space="preserve"> if </w:t>
      </w:r>
      <w:r w:rsidR="00600D66">
        <w:rPr>
          <w:rFonts w:eastAsia="Calibri" w:cs="Arial"/>
          <w:sz w:val="20"/>
          <w:szCs w:val="20"/>
          <w:lang w:eastAsia="en-AU"/>
        </w:rPr>
        <w:t>are seeki</w:t>
      </w:r>
      <w:r w:rsidR="00316E7F">
        <w:rPr>
          <w:rFonts w:eastAsia="Calibri" w:cs="Arial"/>
          <w:sz w:val="20"/>
          <w:szCs w:val="20"/>
          <w:lang w:eastAsia="en-AU"/>
        </w:rPr>
        <w:t xml:space="preserve">ng </w:t>
      </w:r>
      <w:r w:rsidR="00316E7F">
        <w:rPr>
          <w:rFonts w:eastAsia="Calibri" w:cs="Arial"/>
          <w:sz w:val="20"/>
          <w:szCs w:val="20"/>
          <w:lang w:eastAsia="en-AU"/>
        </w:rPr>
        <w:lastRenderedPageBreak/>
        <w:t xml:space="preserve">appointment to the Victorian Board of the Medical </w:t>
      </w:r>
      <w:r w:rsidR="00600D66">
        <w:rPr>
          <w:rFonts w:eastAsia="Calibri" w:cs="Arial"/>
          <w:sz w:val="20"/>
          <w:szCs w:val="20"/>
          <w:lang w:eastAsia="en-AU"/>
        </w:rPr>
        <w:t xml:space="preserve">Board of Australia you </w:t>
      </w:r>
      <w:r w:rsidR="00316E7F">
        <w:rPr>
          <w:rFonts w:eastAsia="Calibri" w:cs="Arial"/>
          <w:sz w:val="20"/>
          <w:szCs w:val="20"/>
          <w:lang w:eastAsia="en-AU"/>
        </w:rPr>
        <w:t>must be a registered medical practitioner</w:t>
      </w:r>
      <w:r w:rsidR="00600D66">
        <w:rPr>
          <w:rFonts w:eastAsia="Calibri" w:cs="Arial"/>
          <w:sz w:val="20"/>
          <w:szCs w:val="20"/>
          <w:lang w:eastAsia="en-AU"/>
        </w:rPr>
        <w:t xml:space="preserve">.  </w:t>
      </w:r>
      <w:r w:rsidR="00970B2A" w:rsidRPr="00970B2A">
        <w:rPr>
          <w:rFonts w:cs="Arial"/>
          <w:sz w:val="20"/>
          <w:szCs w:val="20"/>
        </w:rPr>
        <w:t xml:space="preserve">There are </w:t>
      </w:r>
      <w:r w:rsidR="00970B2A">
        <w:rPr>
          <w:rFonts w:cs="Arial"/>
          <w:sz w:val="20"/>
          <w:szCs w:val="20"/>
        </w:rPr>
        <w:t xml:space="preserve">also </w:t>
      </w:r>
      <w:r w:rsidR="00970B2A" w:rsidRPr="00970B2A">
        <w:rPr>
          <w:rFonts w:cs="Arial"/>
          <w:sz w:val="20"/>
          <w:szCs w:val="20"/>
        </w:rPr>
        <w:t>statutory requirements for interested practitioners to be from specific jurisdictions</w:t>
      </w:r>
      <w:r w:rsidR="00970B2A">
        <w:rPr>
          <w:rFonts w:cs="Arial"/>
          <w:sz w:val="20"/>
          <w:szCs w:val="20"/>
        </w:rPr>
        <w:t>.</w:t>
      </w:r>
    </w:p>
    <w:p w:rsidR="004A5807" w:rsidRPr="004A5807" w:rsidRDefault="00F40D88" w:rsidP="004547DB">
      <w:pPr>
        <w:pStyle w:val="AHPRAbody"/>
        <w:rPr>
          <w:b/>
        </w:rPr>
      </w:pPr>
      <w:r w:rsidRPr="00F40D88">
        <w:rPr>
          <w:b/>
        </w:rPr>
        <w:t>Other</w:t>
      </w:r>
      <w:r w:rsidR="00316E7F">
        <w:rPr>
          <w:b/>
        </w:rPr>
        <w:t xml:space="preserve"> information</w:t>
      </w:r>
      <w:r w:rsidR="00D15D58">
        <w:rPr>
          <w:b/>
        </w:rPr>
        <w:t xml:space="preserve"> for community and practitioner members</w:t>
      </w:r>
    </w:p>
    <w:p w:rsidR="004547DB" w:rsidRPr="004547DB" w:rsidRDefault="004547DB" w:rsidP="004547DB">
      <w:pPr>
        <w:pStyle w:val="AHPRAbody"/>
      </w:pPr>
      <w:r w:rsidRPr="004547DB">
        <w:t xml:space="preserve">A person is </w:t>
      </w:r>
      <w:r w:rsidRPr="004547DB">
        <w:rPr>
          <w:b/>
        </w:rPr>
        <w:t>not eligible</w:t>
      </w:r>
      <w:r w:rsidRPr="004547DB">
        <w:t xml:space="preserve"> to be appointed as a me</w:t>
      </w:r>
      <w:r w:rsidR="00316E7F">
        <w:t xml:space="preserve">mber of a State, Territory or Regional </w:t>
      </w:r>
      <w:r>
        <w:t>Board if the person has:</w:t>
      </w:r>
    </w:p>
    <w:p w:rsidR="00461184" w:rsidRDefault="004547DB">
      <w:pPr>
        <w:pStyle w:val="AHPRABulletlevel1"/>
        <w:spacing w:after="120"/>
        <w:ind w:left="714" w:hanging="357"/>
      </w:pPr>
      <w:r w:rsidRPr="004547DB">
        <w:t xml:space="preserve">in the case of a </w:t>
      </w:r>
      <w:r w:rsidR="00F40D88" w:rsidRPr="00F40D88">
        <w:rPr>
          <w:b/>
        </w:rPr>
        <w:t>practitioner member,</w:t>
      </w:r>
      <w:r w:rsidRPr="004547DB">
        <w:t xml:space="preserve"> ceased to be registered as a health practitioner in the health profession for which the Board is established, whether before or after commencement of the National Law, as a result of the person’s miscondu</w:t>
      </w:r>
      <w:r>
        <w:t>ct, impairment, or incompetence,</w:t>
      </w:r>
      <w:r w:rsidRPr="004547DB">
        <w:t xml:space="preserve"> or</w:t>
      </w:r>
    </w:p>
    <w:p w:rsidR="004B466C" w:rsidRDefault="004547DB" w:rsidP="00CE3EBF">
      <w:pPr>
        <w:pStyle w:val="AHPRABulletlevel1"/>
      </w:pPr>
      <w:r w:rsidRPr="00671BCC">
        <w:rPr>
          <w:b/>
        </w:rPr>
        <w:t>at any time</w:t>
      </w:r>
      <w:r w:rsidRPr="004547DB">
        <w:t>, been found guilty of an offence (whether in a state or territory or elsewhere) that in the op</w:t>
      </w:r>
      <w:r w:rsidR="00316E7F">
        <w:t>inion of the respective Minister for Health</w:t>
      </w:r>
      <w:r w:rsidRPr="004547DB">
        <w:t>, renders the person unfit to hold the office of member.</w:t>
      </w:r>
      <w:r w:rsidR="00767F99">
        <w:t xml:space="preserve">  </w:t>
      </w:r>
    </w:p>
    <w:p w:rsidR="00767F99" w:rsidRDefault="00767F99" w:rsidP="00767F99">
      <w:pPr>
        <w:pStyle w:val="AHPRABulletlevel1"/>
        <w:numPr>
          <w:ilvl w:val="0"/>
          <w:numId w:val="0"/>
        </w:numPr>
        <w:ind w:left="720" w:hanging="360"/>
      </w:pPr>
    </w:p>
    <w:p w:rsidR="00767F99" w:rsidRPr="00CE3EBF" w:rsidRDefault="00767F99" w:rsidP="00767F99">
      <w:pPr>
        <w:pStyle w:val="AHPRABulletlevel1"/>
        <w:numPr>
          <w:ilvl w:val="0"/>
          <w:numId w:val="0"/>
        </w:numPr>
      </w:pPr>
      <w:r>
        <w:t xml:space="preserve">Applicants are asked to complete a criminal history consent form to enable AHPRA to conduct a criminal history check.  </w:t>
      </w:r>
      <w:r w:rsidR="00DF207F">
        <w:t>A criminal history check will be done on all shortlisted candidates.</w:t>
      </w:r>
    </w:p>
    <w:p w:rsidR="004B466C" w:rsidRDefault="004B466C" w:rsidP="009129AA">
      <w:pPr>
        <w:pStyle w:val="AHPRASubheading"/>
      </w:pPr>
      <w:r>
        <w:t>Board member skills, experience and attributes</w:t>
      </w:r>
    </w:p>
    <w:p w:rsidR="00316E7F" w:rsidRDefault="00316E7F" w:rsidP="00316E7F">
      <w:pPr>
        <w:pStyle w:val="AHPRAbody"/>
      </w:pPr>
      <w:r>
        <w:t xml:space="preserve">In accordance with the National Law, in deciding whether to appoint a person as a Chair or member of a board, the Minister must have regard to the skills and experience of the person that are relevant to the board’s functions.  </w:t>
      </w:r>
    </w:p>
    <w:p w:rsidR="00316E7F" w:rsidRDefault="00316E7F" w:rsidP="00316E7F">
      <w:pPr>
        <w:pStyle w:val="AHPRAbody"/>
      </w:pPr>
      <w:r>
        <w:t xml:space="preserve">It is considered that a </w:t>
      </w:r>
      <w:r w:rsidRPr="00367CAA">
        <w:rPr>
          <w:b/>
        </w:rPr>
        <w:t>practitioner member</w:t>
      </w:r>
      <w:r>
        <w:t xml:space="preserve"> will bring to the board sound experience in the health profession for which the board is established and will have an appreciation and understanding of the role of the board.</w:t>
      </w:r>
    </w:p>
    <w:p w:rsidR="005371F3" w:rsidRDefault="005371F3" w:rsidP="00316E7F">
      <w:pPr>
        <w:pStyle w:val="AHPRAbody"/>
      </w:pPr>
    </w:p>
    <w:p w:rsidR="004B466C" w:rsidRPr="002D07AE" w:rsidRDefault="004B466C" w:rsidP="004B466C">
      <w:pPr>
        <w:pStyle w:val="AHPRASubheadinglevel3"/>
        <w:rPr>
          <w:b/>
          <w:color w:val="auto"/>
        </w:rPr>
      </w:pPr>
      <w:r w:rsidRPr="002D07AE">
        <w:rPr>
          <w:b/>
          <w:color w:val="auto"/>
        </w:rPr>
        <w:t>Board member attributes</w:t>
      </w:r>
    </w:p>
    <w:p w:rsidR="004B466C" w:rsidRDefault="004B466C" w:rsidP="004B466C">
      <w:pPr>
        <w:pStyle w:val="AHPRAbody"/>
      </w:pPr>
      <w:r>
        <w:t xml:space="preserve"> </w:t>
      </w:r>
      <w:r w:rsidR="00E44228">
        <w:rPr>
          <w:b/>
        </w:rPr>
        <w:t>All b</w:t>
      </w:r>
      <w:r w:rsidR="00693B82" w:rsidRPr="00693B82">
        <w:rPr>
          <w:b/>
        </w:rPr>
        <w:t>oard members</w:t>
      </w:r>
      <w:r w:rsidR="00747720">
        <w:t xml:space="preserve"> are expected to </w:t>
      </w:r>
      <w:r w:rsidR="00E66FC0">
        <w:t>demonstrate</w:t>
      </w:r>
      <w:r w:rsidR="00747720">
        <w:t xml:space="preserve"> the </w:t>
      </w:r>
      <w:r>
        <w:t>following attributes:</w:t>
      </w:r>
    </w:p>
    <w:p w:rsidR="004B466C" w:rsidRPr="00C132DE" w:rsidRDefault="004B466C" w:rsidP="004B466C">
      <w:pPr>
        <w:pStyle w:val="AHPRANumberedlistlevel1"/>
      </w:pPr>
      <w:r w:rsidRPr="00C132DE">
        <w:rPr>
          <w:rStyle w:val="AHPRAbodyboldChar"/>
          <w:rFonts w:cs="Times New Roman"/>
        </w:rPr>
        <w:t>Displays integrity</w:t>
      </w:r>
      <w:r w:rsidRPr="00C132DE">
        <w:rPr>
          <w:rStyle w:val="AHPRAbodyboldChar"/>
          <w:rFonts w:cs="Times New Roman"/>
          <w:b w:val="0"/>
        </w:rPr>
        <w:t>:</w:t>
      </w:r>
      <w:r w:rsidRPr="00C132DE">
        <w:t xml:space="preserve"> is ethical, committed, diligent, prepared, organised, professional, principles-based and respectful; values diversity; and shows courage and independence.</w:t>
      </w:r>
    </w:p>
    <w:p w:rsidR="004B466C" w:rsidRPr="00C132DE" w:rsidRDefault="004B466C" w:rsidP="004B466C">
      <w:pPr>
        <w:pStyle w:val="AHPRANumberedlistlevel1"/>
      </w:pPr>
      <w:r w:rsidRPr="00C132DE">
        <w:rPr>
          <w:rStyle w:val="AHPRAbodyboldChar"/>
          <w:rFonts w:cs="Times New Roman"/>
        </w:rPr>
        <w:t>Thinks critically</w:t>
      </w:r>
      <w:r w:rsidRPr="00C132DE">
        <w:rPr>
          <w:rStyle w:val="AHPRAbodyboldChar"/>
          <w:rFonts w:cs="Times New Roman"/>
          <w:b w:val="0"/>
        </w:rPr>
        <w:t>:</w:t>
      </w:r>
      <w:r w:rsidRPr="00C132DE">
        <w:t xml:space="preserve"> is objective and impartial; uses logical and analytical processes; distils the core of complex issues and weighs up options.</w:t>
      </w:r>
    </w:p>
    <w:p w:rsidR="004B466C" w:rsidRPr="00C132DE" w:rsidRDefault="004B466C" w:rsidP="004B466C">
      <w:pPr>
        <w:pStyle w:val="AHPRANumberedlistlevel1"/>
      </w:pPr>
      <w:r w:rsidRPr="00C132DE">
        <w:rPr>
          <w:rStyle w:val="AHPRAbodyboldChar"/>
          <w:rFonts w:cs="Times New Roman"/>
        </w:rPr>
        <w:t>Applies expertise</w:t>
      </w:r>
      <w:r w:rsidRPr="00C132DE">
        <w:rPr>
          <w:rStyle w:val="AHPRAbodyboldChar"/>
          <w:rFonts w:cs="Times New Roman"/>
          <w:b w:val="0"/>
        </w:rPr>
        <w:t>:</w:t>
      </w:r>
      <w:r w:rsidRPr="00C132DE">
        <w:t xml:space="preserve"> actively applies relevant knowledge; skills and experience to contribute to decision-making. </w:t>
      </w:r>
    </w:p>
    <w:p w:rsidR="004B466C" w:rsidRPr="00C132DE" w:rsidRDefault="004B466C" w:rsidP="004B466C">
      <w:pPr>
        <w:pStyle w:val="AHPRANumberedlistlevel1"/>
      </w:pPr>
      <w:r w:rsidRPr="00C132DE">
        <w:rPr>
          <w:rStyle w:val="AHPRAbodyboldChar"/>
          <w:rFonts w:cs="Times New Roman"/>
        </w:rPr>
        <w:t>Communicates constructively</w:t>
      </w:r>
      <w:r w:rsidRPr="00C132DE">
        <w:rPr>
          <w:rStyle w:val="AHPRAbodyboldChar"/>
          <w:rFonts w:cs="Times New Roman"/>
          <w:b w:val="0"/>
        </w:rPr>
        <w:t>:</w:t>
      </w:r>
      <w:r w:rsidRPr="00C132DE">
        <w:t xml:space="preserve"> is articulate, persuasive and diplomatic; is self-aware and reflects on personal impact and effectiveness; listens and responds constructively to contributions from others.</w:t>
      </w:r>
    </w:p>
    <w:p w:rsidR="004B466C" w:rsidRPr="00C132DE" w:rsidRDefault="004B466C" w:rsidP="004B466C">
      <w:pPr>
        <w:pStyle w:val="AHPRANumberedlistlevel1"/>
      </w:pPr>
      <w:r w:rsidRPr="00C132DE">
        <w:rPr>
          <w:rStyle w:val="AHPRAbodyboldChar"/>
          <w:rFonts w:cs="Times New Roman"/>
        </w:rPr>
        <w:t>Focuses strategically</w:t>
      </w:r>
      <w:r w:rsidRPr="00C132DE">
        <w:rPr>
          <w:rStyle w:val="AHPRAbodyboldChar"/>
          <w:rFonts w:cs="Times New Roman"/>
          <w:b w:val="0"/>
        </w:rPr>
        <w:t>:</w:t>
      </w:r>
      <w:r w:rsidRPr="00C132DE">
        <w:t xml:space="preserve"> takes a broad perspective; can see the big picture; and considers long term impacts.</w:t>
      </w:r>
    </w:p>
    <w:p w:rsidR="004B466C" w:rsidRDefault="004B466C" w:rsidP="004B466C">
      <w:pPr>
        <w:pStyle w:val="AHPRANumberedlistlevel1"/>
      </w:pPr>
      <w:r w:rsidRPr="00C132DE">
        <w:rPr>
          <w:rStyle w:val="AHPRAbodyboldChar"/>
          <w:rFonts w:cs="Times New Roman"/>
        </w:rPr>
        <w:t>Collaborates in the interests of the scheme</w:t>
      </w:r>
      <w:r w:rsidRPr="00C132DE">
        <w:rPr>
          <w:rStyle w:val="AHPRAbodyboldChar"/>
          <w:rFonts w:cs="Times New Roman"/>
          <w:b w:val="0"/>
        </w:rPr>
        <w:t>:</w:t>
      </w:r>
      <w:r w:rsidRPr="00C132DE">
        <w:t xml:space="preserve"> is a team player; flexible and cooperative; and creates partnerships within and between boards and AHPRA. </w:t>
      </w:r>
    </w:p>
    <w:p w:rsidR="004B466C" w:rsidRDefault="004B466C" w:rsidP="004B466C">
      <w:pPr>
        <w:spacing w:after="0"/>
      </w:pPr>
    </w:p>
    <w:p w:rsidR="004B466C" w:rsidRPr="00C132DE" w:rsidRDefault="004B466C" w:rsidP="004B466C">
      <w:pPr>
        <w:pStyle w:val="AHPRAbody"/>
      </w:pPr>
      <w:r w:rsidRPr="00C132DE">
        <w:rPr>
          <w:b/>
        </w:rPr>
        <w:t>Community member applicants</w:t>
      </w:r>
      <w:r w:rsidRPr="00935DC5">
        <w:t xml:space="preserve"> are asked to address this additional attribute:</w:t>
      </w:r>
    </w:p>
    <w:p w:rsidR="004B466C" w:rsidRPr="00C132DE" w:rsidRDefault="004B466C" w:rsidP="00122834">
      <w:pPr>
        <w:pStyle w:val="AHPRANumberedlistlevel1"/>
      </w:pPr>
      <w:r w:rsidRPr="00C132DE">
        <w:rPr>
          <w:b/>
          <w:szCs w:val="20"/>
        </w:rPr>
        <w:t>Strong community connection</w:t>
      </w:r>
      <w:r w:rsidRPr="00C132DE">
        <w:rPr>
          <w:szCs w:val="20"/>
        </w:rPr>
        <w:t xml:space="preserve">: can demonstrate a strong community connection/s and an ability to bring a public/lay perspective and voice to </w:t>
      </w:r>
      <w:r w:rsidR="005371F3">
        <w:rPr>
          <w:szCs w:val="20"/>
        </w:rPr>
        <w:t xml:space="preserve">the regulatory work of State, Territory and Regional </w:t>
      </w:r>
      <w:r w:rsidRPr="00C132DE">
        <w:rPr>
          <w:szCs w:val="20"/>
        </w:rPr>
        <w:t>Boards.</w:t>
      </w:r>
    </w:p>
    <w:p w:rsidR="004B466C" w:rsidRDefault="004B466C" w:rsidP="00122834">
      <w:pPr>
        <w:spacing w:after="0"/>
        <w:rPr>
          <w:rFonts w:cs="Arial"/>
          <w:b/>
          <w:color w:val="007DC3"/>
          <w:sz w:val="20"/>
          <w:szCs w:val="20"/>
        </w:rPr>
      </w:pPr>
    </w:p>
    <w:p w:rsidR="00316E7F" w:rsidRPr="00D114D2" w:rsidRDefault="00403782" w:rsidP="00122834">
      <w:pPr>
        <w:pStyle w:val="AHPRASubheading"/>
        <w:spacing w:after="120"/>
      </w:pPr>
      <w:r>
        <w:t>Interested in being a Board Chair?</w:t>
      </w:r>
    </w:p>
    <w:p w:rsidR="004B466C" w:rsidRPr="00316E7F" w:rsidRDefault="00316E7F" w:rsidP="00122834">
      <w:pPr>
        <w:spacing w:after="120"/>
        <w:rPr>
          <w:sz w:val="20"/>
          <w:szCs w:val="20"/>
        </w:rPr>
      </w:pPr>
      <w:r w:rsidRPr="00450C4E">
        <w:rPr>
          <w:sz w:val="20"/>
          <w:szCs w:val="20"/>
        </w:rPr>
        <w:t xml:space="preserve">Should you be interested in serving in the capacity of </w:t>
      </w:r>
      <w:r>
        <w:rPr>
          <w:sz w:val="20"/>
          <w:szCs w:val="20"/>
        </w:rPr>
        <w:t>Board</w:t>
      </w:r>
      <w:r w:rsidRPr="00450C4E">
        <w:rPr>
          <w:sz w:val="20"/>
          <w:szCs w:val="20"/>
        </w:rPr>
        <w:t xml:space="preserve"> Chair, in addition to the attributes above, you </w:t>
      </w:r>
      <w:r w:rsidRPr="00450C4E">
        <w:rPr>
          <w:sz w:val="20"/>
          <w:szCs w:val="20"/>
          <w:u w:val="single"/>
        </w:rPr>
        <w:t>must</w:t>
      </w:r>
      <w:r w:rsidRPr="00450C4E">
        <w:rPr>
          <w:sz w:val="20"/>
          <w:szCs w:val="20"/>
        </w:rPr>
        <w:t xml:space="preserve"> address the following attributes below</w:t>
      </w:r>
      <w:r>
        <w:rPr>
          <w:sz w:val="20"/>
          <w:szCs w:val="20"/>
        </w:rPr>
        <w:t xml:space="preserve"> (</w:t>
      </w:r>
      <w:r w:rsidR="004B466C" w:rsidRPr="00935DC5">
        <w:rPr>
          <w:rFonts w:cs="Arial"/>
          <w:b/>
          <w:sz w:val="20"/>
          <w:szCs w:val="20"/>
        </w:rPr>
        <w:t>in addition</w:t>
      </w:r>
      <w:r w:rsidR="004B466C" w:rsidRPr="00935DC5">
        <w:rPr>
          <w:rFonts w:cs="Arial"/>
          <w:sz w:val="20"/>
          <w:szCs w:val="20"/>
        </w:rPr>
        <w:t xml:space="preserve"> to 1 to 6 above</w:t>
      </w:r>
      <w:r>
        <w:rPr>
          <w:rFonts w:cs="Arial"/>
          <w:sz w:val="20"/>
          <w:szCs w:val="20"/>
        </w:rPr>
        <w:t>)</w:t>
      </w:r>
      <w:r w:rsidR="004B466C" w:rsidRPr="00935DC5">
        <w:rPr>
          <w:rFonts w:cs="Arial"/>
          <w:sz w:val="20"/>
          <w:szCs w:val="20"/>
        </w:rPr>
        <w:t>:</w:t>
      </w:r>
    </w:p>
    <w:p w:rsidR="004B466C" w:rsidRPr="00935DC5" w:rsidRDefault="004B466C" w:rsidP="004B466C">
      <w:pPr>
        <w:spacing w:after="0"/>
        <w:rPr>
          <w:rFonts w:cs="Arial"/>
          <w:sz w:val="20"/>
          <w:szCs w:val="20"/>
        </w:rPr>
      </w:pPr>
    </w:p>
    <w:p w:rsidR="004B466C" w:rsidRPr="00935DC5" w:rsidRDefault="004B466C" w:rsidP="004B466C">
      <w:pPr>
        <w:pStyle w:val="AHPRANumberedlistlevel1"/>
        <w:numPr>
          <w:ilvl w:val="0"/>
          <w:numId w:val="21"/>
        </w:numPr>
      </w:pPr>
      <w:r w:rsidRPr="00C132DE">
        <w:rPr>
          <w:b/>
          <w:bCs/>
        </w:rPr>
        <w:t>Demonstrates leadership</w:t>
      </w:r>
      <w:r w:rsidRPr="00935DC5">
        <w:t>: is confident, decisive and acts without fear or favour, is at the forefront of professional regulation, drives reform and facilitates change</w:t>
      </w:r>
      <w:r>
        <w:t>.</w:t>
      </w:r>
    </w:p>
    <w:p w:rsidR="004B466C" w:rsidRDefault="004B466C" w:rsidP="004B466C">
      <w:pPr>
        <w:pStyle w:val="AHPRANumberedlistlevel1"/>
        <w:rPr>
          <w:rFonts w:cs="Arial"/>
          <w:szCs w:val="20"/>
        </w:rPr>
      </w:pPr>
      <w:r w:rsidRPr="00935DC5">
        <w:rPr>
          <w:rFonts w:cs="Arial"/>
          <w:b/>
          <w:bCs/>
          <w:szCs w:val="20"/>
        </w:rPr>
        <w:lastRenderedPageBreak/>
        <w:t>Engages externally</w:t>
      </w:r>
      <w:r w:rsidRPr="00935DC5">
        <w:rPr>
          <w:rFonts w:cs="Arial"/>
          <w:szCs w:val="20"/>
        </w:rPr>
        <w:t>: is the spokesperson for the Board and advocate for the Scheme, defines the nature and tone of engagement, builds and sustains stakeholder relationships</w:t>
      </w:r>
      <w:r>
        <w:rPr>
          <w:rFonts w:cs="Arial"/>
          <w:szCs w:val="20"/>
        </w:rPr>
        <w:t>.</w:t>
      </w:r>
    </w:p>
    <w:p w:rsidR="004B466C" w:rsidRPr="004B466C" w:rsidRDefault="004B466C" w:rsidP="004B466C">
      <w:pPr>
        <w:pStyle w:val="AHPRANumberedlistlevel1"/>
        <w:rPr>
          <w:rFonts w:cs="Arial"/>
          <w:szCs w:val="20"/>
        </w:rPr>
      </w:pPr>
      <w:r w:rsidRPr="004B466C">
        <w:rPr>
          <w:rFonts w:cs="Arial"/>
          <w:b/>
          <w:bCs/>
          <w:szCs w:val="20"/>
        </w:rPr>
        <w:t>Chairs effectively</w:t>
      </w:r>
      <w:r w:rsidRPr="004B466C">
        <w:rPr>
          <w:rFonts w:cs="Arial"/>
          <w:szCs w:val="20"/>
        </w:rPr>
        <w:t>: establishes and follows well organised agendas, facilitates input from all members, builds consensus, distils core issues, summarises discussion and confirms decisions ensuring they are accurately recorded.</w:t>
      </w:r>
    </w:p>
    <w:p w:rsidR="001C1207" w:rsidRDefault="001C1207" w:rsidP="00E93794">
      <w:pPr>
        <w:spacing w:after="0"/>
        <w:rPr>
          <w:rFonts w:cs="Arial"/>
          <w:b/>
          <w:color w:val="007DC3"/>
          <w:sz w:val="20"/>
          <w:szCs w:val="20"/>
        </w:rPr>
      </w:pPr>
    </w:p>
    <w:p w:rsidR="00E93794" w:rsidRDefault="00E93794" w:rsidP="00E93794">
      <w:pPr>
        <w:spacing w:after="0"/>
        <w:rPr>
          <w:rFonts w:cs="Arial"/>
          <w:b/>
          <w:color w:val="007DC3"/>
          <w:sz w:val="20"/>
          <w:szCs w:val="20"/>
        </w:rPr>
      </w:pPr>
      <w:r w:rsidRPr="00CB2AB2">
        <w:rPr>
          <w:rFonts w:cs="Arial"/>
          <w:b/>
          <w:color w:val="007DC3"/>
          <w:sz w:val="20"/>
          <w:szCs w:val="20"/>
        </w:rPr>
        <w:t>Selection process</w:t>
      </w:r>
    </w:p>
    <w:p w:rsidR="00E93794" w:rsidRPr="00CB2AB2" w:rsidRDefault="00E93794" w:rsidP="00E93794">
      <w:pPr>
        <w:spacing w:after="0"/>
        <w:rPr>
          <w:rFonts w:cs="Arial"/>
          <w:b/>
          <w:color w:val="007DC3"/>
          <w:sz w:val="20"/>
          <w:szCs w:val="20"/>
        </w:rPr>
      </w:pPr>
    </w:p>
    <w:p w:rsidR="00E93794" w:rsidRPr="00E51F79" w:rsidRDefault="00E93794" w:rsidP="00E93794">
      <w:pPr>
        <w:pStyle w:val="CommentText"/>
        <w:rPr>
          <w:rFonts w:cs="Arial"/>
        </w:rPr>
      </w:pPr>
      <w:r w:rsidRPr="001C1207">
        <w:rPr>
          <w:rFonts w:cs="Arial"/>
        </w:rPr>
        <w:t xml:space="preserve">AHPRA facilitates the selection process. A selection advisory panel may be convened as part of this process to provide advice on the </w:t>
      </w:r>
      <w:r w:rsidR="00302664" w:rsidRPr="001C1207">
        <w:rPr>
          <w:rFonts w:cs="Arial"/>
        </w:rPr>
        <w:t xml:space="preserve">proposed </w:t>
      </w:r>
      <w:r w:rsidRPr="001C1207">
        <w:rPr>
          <w:rFonts w:cs="Arial"/>
        </w:rPr>
        <w:t>candidates for appointment</w:t>
      </w:r>
      <w:r w:rsidR="00302664" w:rsidRPr="001C1207">
        <w:rPr>
          <w:rFonts w:cs="Arial"/>
        </w:rPr>
        <w:t>.  All appointments are</w:t>
      </w:r>
      <w:r w:rsidR="001C1207" w:rsidRPr="001C1207">
        <w:rPr>
          <w:rFonts w:cs="Arial"/>
        </w:rPr>
        <w:t xml:space="preserve"> made by the respective jurisdictional Minister for Health</w:t>
      </w:r>
      <w:r w:rsidR="00302664" w:rsidRPr="001C1207">
        <w:rPr>
          <w:rFonts w:cs="Arial"/>
        </w:rPr>
        <w:t>.</w:t>
      </w:r>
    </w:p>
    <w:p w:rsidR="00E93794" w:rsidRDefault="00E93794" w:rsidP="00E93794">
      <w:pPr>
        <w:rPr>
          <w:rFonts w:cs="Arial"/>
          <w:sz w:val="20"/>
          <w:szCs w:val="20"/>
        </w:rPr>
      </w:pPr>
      <w:r>
        <w:rPr>
          <w:rFonts w:cs="Arial"/>
          <w:sz w:val="20"/>
          <w:szCs w:val="20"/>
        </w:rPr>
        <w:t>S</w:t>
      </w:r>
      <w:r w:rsidRPr="00E51F79">
        <w:rPr>
          <w:rFonts w:cs="Arial"/>
          <w:sz w:val="20"/>
          <w:szCs w:val="20"/>
        </w:rPr>
        <w:t xml:space="preserve">hortlisted </w:t>
      </w:r>
      <w:r w:rsidR="00AD1BEF">
        <w:rPr>
          <w:rFonts w:cs="Arial"/>
          <w:sz w:val="20"/>
          <w:szCs w:val="20"/>
        </w:rPr>
        <w:t>candidates</w:t>
      </w:r>
      <w:r w:rsidRPr="00E51F79">
        <w:rPr>
          <w:rFonts w:cs="Arial"/>
          <w:sz w:val="20"/>
          <w:szCs w:val="20"/>
        </w:rPr>
        <w:t xml:space="preserve"> may be interviewed </w:t>
      </w:r>
      <w:r>
        <w:rPr>
          <w:rFonts w:cs="Arial"/>
          <w:sz w:val="20"/>
          <w:szCs w:val="20"/>
        </w:rPr>
        <w:t>or otherwise</w:t>
      </w:r>
      <w:r w:rsidRPr="00E51F79">
        <w:rPr>
          <w:rFonts w:cs="Arial"/>
          <w:sz w:val="20"/>
          <w:szCs w:val="20"/>
        </w:rPr>
        <w:t xml:space="preserve"> assessed to ensure that they have the necessary qualifications, skills and experience for the position.</w:t>
      </w:r>
    </w:p>
    <w:p w:rsidR="00E93794" w:rsidRPr="00E51F79" w:rsidRDefault="00302664" w:rsidP="00E93794">
      <w:pPr>
        <w:rPr>
          <w:rFonts w:cs="Arial"/>
          <w:sz w:val="20"/>
          <w:szCs w:val="20"/>
        </w:rPr>
      </w:pPr>
      <w:r>
        <w:rPr>
          <w:rFonts w:cs="Arial"/>
          <w:sz w:val="20"/>
          <w:szCs w:val="20"/>
        </w:rPr>
        <w:t xml:space="preserve">Shortlisted </w:t>
      </w:r>
      <w:r w:rsidR="00AD1BEF">
        <w:rPr>
          <w:rFonts w:cs="Arial"/>
          <w:sz w:val="20"/>
          <w:szCs w:val="20"/>
        </w:rPr>
        <w:t>candidates</w:t>
      </w:r>
      <w:r w:rsidR="00E93794">
        <w:rPr>
          <w:rFonts w:cs="Arial"/>
          <w:sz w:val="20"/>
          <w:szCs w:val="20"/>
        </w:rPr>
        <w:t xml:space="preserve"> will</w:t>
      </w:r>
      <w:r w:rsidR="00E93794" w:rsidRPr="006C534A">
        <w:rPr>
          <w:rFonts w:cs="Arial"/>
          <w:sz w:val="20"/>
          <w:szCs w:val="20"/>
        </w:rPr>
        <w:t xml:space="preserve"> </w:t>
      </w:r>
      <w:r w:rsidR="00E93794" w:rsidRPr="00E51F79">
        <w:rPr>
          <w:rFonts w:cs="Arial"/>
          <w:sz w:val="20"/>
          <w:szCs w:val="20"/>
        </w:rPr>
        <w:t>undergo probity checks, which include:</w:t>
      </w:r>
    </w:p>
    <w:p w:rsidR="00E93794" w:rsidRPr="001D2EC6" w:rsidRDefault="00E93794" w:rsidP="00E93794">
      <w:pPr>
        <w:pStyle w:val="AHPRABulletlevel1"/>
      </w:pPr>
      <w:r w:rsidRPr="001D2EC6">
        <w:t>a national criminal history check</w:t>
      </w:r>
      <w:r>
        <w:t xml:space="preserve">, </w:t>
      </w:r>
      <w:r w:rsidRPr="00E51F79">
        <w:rPr>
          <w:rFonts w:cs="Arial"/>
          <w:szCs w:val="20"/>
        </w:rPr>
        <w:t>processed by a suitably trained AHPRA officer</w:t>
      </w:r>
    </w:p>
    <w:p w:rsidR="00E93794" w:rsidRPr="001D2EC6" w:rsidRDefault="00E93794" w:rsidP="00E93794">
      <w:pPr>
        <w:pStyle w:val="AHPRABulletlevel1"/>
      </w:pPr>
      <w:r w:rsidRPr="001D2EC6">
        <w:t>an Australian Securities and Investments Commission</w:t>
      </w:r>
      <w:r>
        <w:t xml:space="preserve"> (ASIC)</w:t>
      </w:r>
      <w:r w:rsidRPr="001D2EC6">
        <w:t xml:space="preserve"> disqualification register check</w:t>
      </w:r>
    </w:p>
    <w:p w:rsidR="00E93794" w:rsidRDefault="00E93794" w:rsidP="00E93794">
      <w:pPr>
        <w:pStyle w:val="AHPRABulletlevel1"/>
      </w:pPr>
      <w:r w:rsidRPr="001D2EC6">
        <w:t xml:space="preserve">a National Personal Insolvency Index check conducted through the </w:t>
      </w:r>
      <w:r>
        <w:t>Australian</w:t>
      </w:r>
      <w:r w:rsidRPr="001D2EC6">
        <w:t xml:space="preserve"> </w:t>
      </w:r>
      <w:r>
        <w:t>Financial Security Authority (AFSA), and</w:t>
      </w:r>
    </w:p>
    <w:p w:rsidR="00E93794" w:rsidRPr="00AD7749" w:rsidRDefault="00E93794" w:rsidP="00E93794">
      <w:pPr>
        <w:pStyle w:val="AHPRABulletlevel1"/>
      </w:pPr>
      <w:r>
        <w:t>in the case of a practitioner member applicant, a</w:t>
      </w:r>
      <w:r w:rsidRPr="00AD7749">
        <w:t xml:space="preserve"> check of </w:t>
      </w:r>
      <w:r w:rsidR="00302664">
        <w:t xml:space="preserve">the national register </w:t>
      </w:r>
      <w:r w:rsidRPr="00AD7749">
        <w:t>will be undertaken to ensure that the practitioner is of good standing.</w:t>
      </w:r>
    </w:p>
    <w:p w:rsidR="004478B8" w:rsidRPr="00D055C2" w:rsidRDefault="00E93794" w:rsidP="00D055C2">
      <w:pPr>
        <w:spacing w:before="120"/>
        <w:rPr>
          <w:rFonts w:cs="Arial"/>
          <w:sz w:val="20"/>
          <w:szCs w:val="20"/>
        </w:rPr>
      </w:pPr>
      <w:r>
        <w:rPr>
          <w:rFonts w:cs="Arial"/>
          <w:sz w:val="20"/>
          <w:szCs w:val="20"/>
        </w:rPr>
        <w:t>A signed declaration of private interests form must be submitted upon application.</w:t>
      </w:r>
    </w:p>
    <w:p w:rsidR="00E93794" w:rsidRPr="00AD7749" w:rsidRDefault="00E93794" w:rsidP="001C1207">
      <w:pPr>
        <w:pStyle w:val="AHPRASubheading"/>
      </w:pPr>
      <w:r w:rsidRPr="00AD7749">
        <w:t>Referee reports</w:t>
      </w:r>
    </w:p>
    <w:p w:rsidR="00444BA8" w:rsidRDefault="00444BA8" w:rsidP="00444BA8">
      <w:pPr>
        <w:tabs>
          <w:tab w:val="left" w:pos="567"/>
        </w:tabs>
        <w:autoSpaceDE w:val="0"/>
        <w:autoSpaceDN w:val="0"/>
        <w:adjustRightInd w:val="0"/>
        <w:rPr>
          <w:rFonts w:cs="Arial"/>
          <w:sz w:val="20"/>
          <w:szCs w:val="20"/>
        </w:rPr>
      </w:pPr>
      <w:r>
        <w:rPr>
          <w:sz w:val="20"/>
        </w:rPr>
        <w:t xml:space="preserve">Reference checking </w:t>
      </w:r>
      <w:r>
        <w:rPr>
          <w:rFonts w:cs="Arial"/>
          <w:sz w:val="20"/>
          <w:szCs w:val="20"/>
        </w:rPr>
        <w:t xml:space="preserve">may be conducted and information obtained for shortlisted candidates. Applicants are asked to nominate three to four referees who can support the application relevant to the board member attributes and duties of the position.  </w:t>
      </w:r>
    </w:p>
    <w:p w:rsidR="00444BA8" w:rsidRDefault="00444BA8" w:rsidP="00444BA8">
      <w:pPr>
        <w:tabs>
          <w:tab w:val="left" w:pos="567"/>
        </w:tabs>
        <w:autoSpaceDE w:val="0"/>
        <w:autoSpaceDN w:val="0"/>
        <w:adjustRightInd w:val="0"/>
        <w:rPr>
          <w:rFonts w:cs="Arial"/>
          <w:sz w:val="20"/>
          <w:szCs w:val="20"/>
        </w:rPr>
      </w:pPr>
      <w:r>
        <w:rPr>
          <w:rFonts w:cs="Arial"/>
          <w:sz w:val="20"/>
          <w:szCs w:val="20"/>
        </w:rPr>
        <w:t xml:space="preserve">Applicants are advised to show consideration in selecting referees who can provide a balanced reflection of the applicants’ professional attributes. Please note </w:t>
      </w:r>
      <w:r w:rsidR="00122834">
        <w:rPr>
          <w:rFonts w:cs="Arial"/>
          <w:sz w:val="20"/>
          <w:szCs w:val="20"/>
        </w:rPr>
        <w:t>that current members of State, Territory and Regional</w:t>
      </w:r>
      <w:r>
        <w:rPr>
          <w:rFonts w:cs="Arial"/>
          <w:sz w:val="20"/>
          <w:szCs w:val="20"/>
        </w:rPr>
        <w:t xml:space="preserve"> Boards and their committees, AHPRA staff and other a</w:t>
      </w:r>
      <w:r w:rsidR="00122834">
        <w:rPr>
          <w:rFonts w:cs="Arial"/>
          <w:sz w:val="20"/>
          <w:szCs w:val="20"/>
        </w:rPr>
        <w:t xml:space="preserve">pplicants who are applying to a vacant role </w:t>
      </w:r>
      <w:r w:rsidR="00122834" w:rsidRPr="00122834">
        <w:rPr>
          <w:rFonts w:cs="Arial"/>
          <w:b/>
          <w:sz w:val="20"/>
          <w:szCs w:val="20"/>
        </w:rPr>
        <w:t>will</w:t>
      </w:r>
      <w:r w:rsidRPr="00122834">
        <w:rPr>
          <w:rFonts w:cs="Arial"/>
          <w:b/>
          <w:sz w:val="20"/>
          <w:szCs w:val="20"/>
        </w:rPr>
        <w:t xml:space="preserve"> be considered unsuitable as referees due to conflict of interest</w:t>
      </w:r>
      <w:r>
        <w:rPr>
          <w:rFonts w:cs="Arial"/>
          <w:sz w:val="20"/>
          <w:szCs w:val="20"/>
        </w:rPr>
        <w:t xml:space="preserve">.  </w:t>
      </w:r>
    </w:p>
    <w:p w:rsidR="00444BA8" w:rsidRDefault="00444BA8" w:rsidP="00444BA8">
      <w:pPr>
        <w:tabs>
          <w:tab w:val="left" w:pos="567"/>
        </w:tabs>
        <w:autoSpaceDE w:val="0"/>
        <w:autoSpaceDN w:val="0"/>
        <w:adjustRightInd w:val="0"/>
        <w:rPr>
          <w:rFonts w:cs="Arial"/>
          <w:sz w:val="20"/>
          <w:szCs w:val="20"/>
        </w:rPr>
      </w:pPr>
      <w:r>
        <w:rPr>
          <w:rFonts w:cs="Arial"/>
          <w:sz w:val="20"/>
          <w:szCs w:val="20"/>
        </w:rPr>
        <w:t xml:space="preserve">Referees must be advised in advance that they may be contacted by AHPRA staff.  In most instances only two referees will be contacted; however there may be occasion where additional references are required. </w:t>
      </w:r>
    </w:p>
    <w:p w:rsidR="00444BA8" w:rsidRDefault="00444BA8" w:rsidP="00444BA8">
      <w:pPr>
        <w:tabs>
          <w:tab w:val="left" w:pos="567"/>
        </w:tabs>
        <w:autoSpaceDE w:val="0"/>
        <w:autoSpaceDN w:val="0"/>
        <w:adjustRightInd w:val="0"/>
        <w:rPr>
          <w:rFonts w:cs="Arial"/>
          <w:sz w:val="20"/>
          <w:szCs w:val="20"/>
        </w:rPr>
      </w:pPr>
      <w:r>
        <w:rPr>
          <w:rFonts w:cs="Arial"/>
          <w:sz w:val="20"/>
          <w:szCs w:val="20"/>
        </w:rPr>
        <w:t>Please refer to the application form for detailed instructions on submitting your full application.</w:t>
      </w:r>
    </w:p>
    <w:p w:rsidR="00D17D83" w:rsidRDefault="00D17D83" w:rsidP="00D17D83">
      <w:pPr>
        <w:pStyle w:val="AHPRASubheading"/>
      </w:pPr>
      <w:r w:rsidRPr="005B0F15">
        <w:t>Remuneration</w:t>
      </w:r>
    </w:p>
    <w:p w:rsidR="00D17D83" w:rsidRDefault="00D17D83" w:rsidP="00D17D83">
      <w:pPr>
        <w:pStyle w:val="AHPRAbody"/>
      </w:pPr>
      <w:r>
        <w:t xml:space="preserve">The remuneration for members of a national or state, territory or regional board is determined by the Ministerial Council </w:t>
      </w:r>
      <w:r w:rsidR="00302664">
        <w:t>in accordance with the National Law.  Remuneration is usually adjusted on an annual basis according to the consumer price index.</w:t>
      </w:r>
    </w:p>
    <w:p w:rsidR="00D17D83" w:rsidRDefault="00D17D83" w:rsidP="00D17D83">
      <w:pPr>
        <w:pStyle w:val="AHPRAbody"/>
      </w:pPr>
      <w:r>
        <w:t>The current remuneration (daily sitting fee) is as follows:</w:t>
      </w:r>
    </w:p>
    <w:tbl>
      <w:tblPr>
        <w:tblStyle w:val="TableGrid"/>
        <w:tblW w:w="0" w:type="auto"/>
        <w:tblInd w:w="392" w:type="dxa"/>
        <w:tblLook w:val="04A0" w:firstRow="1" w:lastRow="0" w:firstColumn="1" w:lastColumn="0" w:noHBand="0" w:noVBand="1"/>
      </w:tblPr>
      <w:tblGrid>
        <w:gridCol w:w="1819"/>
        <w:gridCol w:w="3084"/>
        <w:gridCol w:w="2376"/>
        <w:gridCol w:w="1951"/>
      </w:tblGrid>
      <w:tr w:rsidR="00D17D83" w:rsidRPr="001D5382" w:rsidTr="00324EF7">
        <w:tc>
          <w:tcPr>
            <w:tcW w:w="1819" w:type="dxa"/>
            <w:vMerge w:val="restart"/>
          </w:tcPr>
          <w:p w:rsidR="00D17D83" w:rsidRPr="00C714C2" w:rsidRDefault="00D17D83" w:rsidP="00324EF7">
            <w:pPr>
              <w:pStyle w:val="AHPRAbodybold"/>
              <w:rPr>
                <w:szCs w:val="20"/>
              </w:rPr>
            </w:pPr>
            <w:r w:rsidRPr="00C714C2">
              <w:rPr>
                <w:szCs w:val="20"/>
              </w:rPr>
              <w:t>Role</w:t>
            </w:r>
          </w:p>
        </w:tc>
        <w:tc>
          <w:tcPr>
            <w:tcW w:w="3084" w:type="dxa"/>
            <w:vAlign w:val="center"/>
          </w:tcPr>
          <w:p w:rsidR="00D17D83" w:rsidRPr="00C714C2" w:rsidRDefault="00D17D83" w:rsidP="00324EF7">
            <w:pPr>
              <w:pStyle w:val="Default"/>
              <w:rPr>
                <w:rFonts w:eastAsia="Cambria"/>
                <w:sz w:val="20"/>
                <w:szCs w:val="20"/>
                <w:lang w:val="en-US"/>
              </w:rPr>
            </w:pPr>
            <w:r w:rsidRPr="00C714C2">
              <w:rPr>
                <w:rStyle w:val="AHPRAbodyboldChar"/>
                <w:sz w:val="20"/>
                <w:szCs w:val="20"/>
              </w:rPr>
              <w:t xml:space="preserve">Attendance </w:t>
            </w:r>
            <w:r w:rsidRPr="00C714C2">
              <w:rPr>
                <w:sz w:val="20"/>
                <w:szCs w:val="20"/>
              </w:rPr>
              <w:br/>
            </w:r>
          </w:p>
          <w:tbl>
            <w:tblPr>
              <w:tblW w:w="0" w:type="auto"/>
              <w:tblBorders>
                <w:top w:val="nil"/>
                <w:left w:val="nil"/>
                <w:bottom w:val="nil"/>
                <w:right w:val="nil"/>
              </w:tblBorders>
              <w:tblLook w:val="0000" w:firstRow="0" w:lastRow="0" w:firstColumn="0" w:lastColumn="0" w:noHBand="0" w:noVBand="0"/>
            </w:tblPr>
            <w:tblGrid>
              <w:gridCol w:w="2868"/>
            </w:tblGrid>
            <w:tr w:rsidR="00D17D83" w:rsidRPr="00C714C2" w:rsidTr="00324EF7">
              <w:trPr>
                <w:trHeight w:val="363"/>
              </w:trPr>
              <w:tc>
                <w:tcPr>
                  <w:tcW w:w="0" w:type="auto"/>
                </w:tcPr>
                <w:p w:rsidR="00D17D83" w:rsidRPr="00C714C2" w:rsidRDefault="00D17D83" w:rsidP="00324EF7">
                  <w:pPr>
                    <w:autoSpaceDE w:val="0"/>
                    <w:autoSpaceDN w:val="0"/>
                    <w:adjustRightInd w:val="0"/>
                    <w:spacing w:after="0"/>
                    <w:rPr>
                      <w:rFonts w:cs="Arial"/>
                      <w:color w:val="000000"/>
                      <w:sz w:val="20"/>
                      <w:szCs w:val="20"/>
                      <w:lang w:val="en-US"/>
                    </w:rPr>
                  </w:pPr>
                  <w:r w:rsidRPr="00C714C2">
                    <w:rPr>
                      <w:rFonts w:cs="Arial"/>
                      <w:color w:val="000000"/>
                      <w:sz w:val="20"/>
                      <w:szCs w:val="20"/>
                      <w:lang w:val="en-US"/>
                    </w:rPr>
                    <w:t>(Fee includes preparation and up to 4 hours travel time)</w:t>
                  </w:r>
                </w:p>
              </w:tc>
            </w:tr>
          </w:tbl>
          <w:p w:rsidR="00D17D83" w:rsidRPr="00C714C2" w:rsidRDefault="00D17D83" w:rsidP="00324EF7">
            <w:pPr>
              <w:pStyle w:val="AHPRAbody"/>
              <w:rPr>
                <w:szCs w:val="20"/>
              </w:rPr>
            </w:pPr>
          </w:p>
        </w:tc>
        <w:tc>
          <w:tcPr>
            <w:tcW w:w="4327" w:type="dxa"/>
            <w:gridSpan w:val="2"/>
          </w:tcPr>
          <w:p w:rsidR="00D17D83" w:rsidRPr="00C714C2" w:rsidRDefault="00D17D83" w:rsidP="00324EF7">
            <w:pPr>
              <w:pStyle w:val="AHPRAbody"/>
              <w:rPr>
                <w:rStyle w:val="AHPRAbodyboldChar"/>
                <w:szCs w:val="20"/>
              </w:rPr>
            </w:pPr>
            <w:r w:rsidRPr="00C714C2">
              <w:rPr>
                <w:rStyle w:val="AHPRAbodyboldChar"/>
                <w:szCs w:val="20"/>
              </w:rPr>
              <w:t>Extra travel time</w:t>
            </w:r>
          </w:p>
        </w:tc>
      </w:tr>
      <w:tr w:rsidR="00D17D83" w:rsidRPr="001D5382" w:rsidTr="00324EF7">
        <w:tc>
          <w:tcPr>
            <w:tcW w:w="1819" w:type="dxa"/>
            <w:vMerge/>
          </w:tcPr>
          <w:p w:rsidR="00D17D83" w:rsidRPr="00C714C2" w:rsidRDefault="00D17D83" w:rsidP="00324EF7">
            <w:pPr>
              <w:pStyle w:val="AHPRAbodybold"/>
              <w:rPr>
                <w:szCs w:val="20"/>
              </w:rPr>
            </w:pPr>
          </w:p>
        </w:tc>
        <w:tc>
          <w:tcPr>
            <w:tcW w:w="3084" w:type="dxa"/>
            <w:vAlign w:val="center"/>
          </w:tcPr>
          <w:p w:rsidR="00D17D83" w:rsidRPr="00C714C2" w:rsidRDefault="00D17D83" w:rsidP="00324EF7">
            <w:pPr>
              <w:pStyle w:val="Default"/>
              <w:rPr>
                <w:rStyle w:val="AHPRAbodyboldChar"/>
                <w:b w:val="0"/>
                <w:sz w:val="20"/>
                <w:szCs w:val="20"/>
              </w:rPr>
            </w:pPr>
            <w:r w:rsidRPr="00C714C2">
              <w:rPr>
                <w:rStyle w:val="AHPRAbodyboldChar"/>
                <w:b w:val="0"/>
                <w:sz w:val="20"/>
                <w:szCs w:val="20"/>
              </w:rPr>
              <w:t>Daily sitting fee</w:t>
            </w:r>
          </w:p>
          <w:p w:rsidR="00D17D83" w:rsidRPr="00C714C2" w:rsidRDefault="00D17D83" w:rsidP="00324EF7">
            <w:pPr>
              <w:pStyle w:val="Default"/>
              <w:rPr>
                <w:rStyle w:val="AHPRAbodyboldChar"/>
                <w:b w:val="0"/>
                <w:sz w:val="20"/>
                <w:szCs w:val="20"/>
              </w:rPr>
            </w:pPr>
            <w:r w:rsidRPr="00C714C2">
              <w:rPr>
                <w:rStyle w:val="AHPRAbodyboldChar"/>
                <w:b w:val="0"/>
                <w:sz w:val="20"/>
                <w:szCs w:val="20"/>
              </w:rPr>
              <w:t>(more than 4 hours in a day)</w:t>
            </w:r>
          </w:p>
        </w:tc>
        <w:tc>
          <w:tcPr>
            <w:tcW w:w="2376" w:type="dxa"/>
          </w:tcPr>
          <w:p w:rsidR="00D17D83" w:rsidRPr="00C714C2" w:rsidRDefault="00D17D83" w:rsidP="00324EF7">
            <w:pPr>
              <w:pStyle w:val="AHPRAbody"/>
              <w:rPr>
                <w:rStyle w:val="AHPRAbodyboldChar"/>
                <w:b w:val="0"/>
                <w:szCs w:val="20"/>
              </w:rPr>
            </w:pPr>
            <w:r w:rsidRPr="00C714C2">
              <w:rPr>
                <w:rStyle w:val="AHPRAbodyboldChar"/>
                <w:b w:val="0"/>
                <w:szCs w:val="20"/>
              </w:rPr>
              <w:t>Between 4 – 8 hours</w:t>
            </w:r>
          </w:p>
        </w:tc>
        <w:tc>
          <w:tcPr>
            <w:tcW w:w="1951" w:type="dxa"/>
          </w:tcPr>
          <w:p w:rsidR="00D17D83" w:rsidRPr="00C714C2" w:rsidRDefault="00D17D83" w:rsidP="00324EF7">
            <w:pPr>
              <w:pStyle w:val="AHPRAbody"/>
              <w:rPr>
                <w:rStyle w:val="AHPRAbodyboldChar"/>
                <w:b w:val="0"/>
                <w:szCs w:val="20"/>
              </w:rPr>
            </w:pPr>
            <w:r w:rsidRPr="00C714C2">
              <w:rPr>
                <w:rStyle w:val="AHPRAbodyboldChar"/>
                <w:b w:val="0"/>
                <w:szCs w:val="20"/>
              </w:rPr>
              <w:t>Over 8 hours</w:t>
            </w:r>
          </w:p>
        </w:tc>
      </w:tr>
      <w:tr w:rsidR="00D17D83" w:rsidRPr="001D5382" w:rsidTr="00324EF7">
        <w:tc>
          <w:tcPr>
            <w:tcW w:w="1819" w:type="dxa"/>
          </w:tcPr>
          <w:p w:rsidR="00D17D83" w:rsidRPr="00C714C2" w:rsidRDefault="00D17D83" w:rsidP="00324EF7">
            <w:pPr>
              <w:pStyle w:val="AHPRAbody"/>
              <w:rPr>
                <w:szCs w:val="20"/>
              </w:rPr>
            </w:pPr>
            <w:r>
              <w:rPr>
                <w:szCs w:val="20"/>
              </w:rPr>
              <w:t>Board</w:t>
            </w:r>
            <w:r w:rsidRPr="00C714C2">
              <w:rPr>
                <w:szCs w:val="20"/>
              </w:rPr>
              <w:t xml:space="preserve"> Chair</w:t>
            </w:r>
          </w:p>
        </w:tc>
        <w:tc>
          <w:tcPr>
            <w:tcW w:w="3084" w:type="dxa"/>
          </w:tcPr>
          <w:p w:rsidR="00D17D83" w:rsidRPr="00C714C2" w:rsidRDefault="00D17D83" w:rsidP="00324EF7">
            <w:pPr>
              <w:pStyle w:val="AHPRAbody"/>
              <w:rPr>
                <w:szCs w:val="20"/>
              </w:rPr>
            </w:pPr>
            <w:r>
              <w:rPr>
                <w:szCs w:val="20"/>
              </w:rPr>
              <w:t>$7</w:t>
            </w:r>
            <w:r w:rsidR="00C214B4">
              <w:rPr>
                <w:szCs w:val="20"/>
              </w:rPr>
              <w:t>65</w:t>
            </w:r>
          </w:p>
        </w:tc>
        <w:tc>
          <w:tcPr>
            <w:tcW w:w="2376" w:type="dxa"/>
          </w:tcPr>
          <w:p w:rsidR="00D17D83" w:rsidRPr="00C714C2" w:rsidRDefault="00D17D83" w:rsidP="00324EF7">
            <w:pPr>
              <w:pStyle w:val="AHPRAbody"/>
              <w:rPr>
                <w:rStyle w:val="AHPRAbodyboldChar"/>
                <w:b w:val="0"/>
                <w:szCs w:val="20"/>
              </w:rPr>
            </w:pPr>
            <w:r w:rsidRPr="00C714C2">
              <w:rPr>
                <w:rStyle w:val="AHPRAbodyboldChar"/>
                <w:b w:val="0"/>
                <w:szCs w:val="20"/>
              </w:rPr>
              <w:t>$3</w:t>
            </w:r>
            <w:r w:rsidR="00C214B4">
              <w:rPr>
                <w:rStyle w:val="AHPRAbodyboldChar"/>
                <w:b w:val="0"/>
                <w:szCs w:val="20"/>
              </w:rPr>
              <w:t>83</w:t>
            </w:r>
          </w:p>
        </w:tc>
        <w:tc>
          <w:tcPr>
            <w:tcW w:w="1951" w:type="dxa"/>
          </w:tcPr>
          <w:p w:rsidR="00D17D83" w:rsidRPr="00C714C2" w:rsidRDefault="00D17D83" w:rsidP="00324EF7">
            <w:pPr>
              <w:pStyle w:val="AHPRAbody"/>
              <w:rPr>
                <w:rStyle w:val="AHPRAbodyboldChar"/>
                <w:b w:val="0"/>
                <w:szCs w:val="20"/>
              </w:rPr>
            </w:pPr>
            <w:r>
              <w:rPr>
                <w:rStyle w:val="AHPRAbodyboldChar"/>
                <w:b w:val="0"/>
                <w:szCs w:val="20"/>
              </w:rPr>
              <w:t>$7</w:t>
            </w:r>
            <w:r w:rsidR="00C214B4">
              <w:rPr>
                <w:rStyle w:val="AHPRAbodyboldChar"/>
                <w:b w:val="0"/>
                <w:szCs w:val="20"/>
              </w:rPr>
              <w:t>65</w:t>
            </w:r>
          </w:p>
        </w:tc>
      </w:tr>
      <w:tr w:rsidR="00D17D83" w:rsidRPr="001D5382" w:rsidTr="00324EF7">
        <w:tc>
          <w:tcPr>
            <w:tcW w:w="1819" w:type="dxa"/>
          </w:tcPr>
          <w:p w:rsidR="00D17D83" w:rsidRPr="00C714C2" w:rsidRDefault="00D17D83" w:rsidP="00324EF7">
            <w:pPr>
              <w:pStyle w:val="AHPRAbody"/>
              <w:rPr>
                <w:szCs w:val="20"/>
              </w:rPr>
            </w:pPr>
            <w:r>
              <w:rPr>
                <w:szCs w:val="20"/>
              </w:rPr>
              <w:t xml:space="preserve">Board </w:t>
            </w:r>
            <w:r w:rsidRPr="00C714C2">
              <w:rPr>
                <w:szCs w:val="20"/>
              </w:rPr>
              <w:t>member</w:t>
            </w:r>
          </w:p>
        </w:tc>
        <w:tc>
          <w:tcPr>
            <w:tcW w:w="3084" w:type="dxa"/>
          </w:tcPr>
          <w:p w:rsidR="00D17D83" w:rsidRPr="00C714C2" w:rsidRDefault="00D17D83" w:rsidP="00324EF7">
            <w:pPr>
              <w:pStyle w:val="AHPRAbody"/>
              <w:rPr>
                <w:szCs w:val="20"/>
              </w:rPr>
            </w:pPr>
            <w:r w:rsidRPr="00C714C2">
              <w:rPr>
                <w:szCs w:val="20"/>
              </w:rPr>
              <w:t>$6</w:t>
            </w:r>
            <w:r w:rsidR="00C214B4">
              <w:rPr>
                <w:szCs w:val="20"/>
              </w:rPr>
              <w:t>27</w:t>
            </w:r>
          </w:p>
        </w:tc>
        <w:tc>
          <w:tcPr>
            <w:tcW w:w="2376" w:type="dxa"/>
          </w:tcPr>
          <w:p w:rsidR="00D17D83" w:rsidRPr="00C714C2" w:rsidRDefault="00D17D83" w:rsidP="00324EF7">
            <w:pPr>
              <w:pStyle w:val="AHPRAbody"/>
              <w:rPr>
                <w:rStyle w:val="AHPRAbodyboldChar"/>
                <w:b w:val="0"/>
                <w:szCs w:val="20"/>
              </w:rPr>
            </w:pPr>
            <w:r w:rsidRPr="00C714C2">
              <w:rPr>
                <w:rStyle w:val="AHPRAbodyboldChar"/>
                <w:b w:val="0"/>
                <w:szCs w:val="20"/>
              </w:rPr>
              <w:t>$3</w:t>
            </w:r>
            <w:r w:rsidR="00C214B4">
              <w:rPr>
                <w:rStyle w:val="AHPRAbodyboldChar"/>
                <w:b w:val="0"/>
                <w:szCs w:val="20"/>
              </w:rPr>
              <w:t>14</w:t>
            </w:r>
          </w:p>
        </w:tc>
        <w:tc>
          <w:tcPr>
            <w:tcW w:w="1951" w:type="dxa"/>
          </w:tcPr>
          <w:p w:rsidR="00D17D83" w:rsidRPr="00C714C2" w:rsidRDefault="00D17D83" w:rsidP="00324EF7">
            <w:pPr>
              <w:pStyle w:val="AHPRAbody"/>
              <w:rPr>
                <w:rStyle w:val="AHPRAbodyboldChar"/>
                <w:b w:val="0"/>
                <w:szCs w:val="20"/>
              </w:rPr>
            </w:pPr>
            <w:r w:rsidRPr="00C714C2">
              <w:rPr>
                <w:rStyle w:val="AHPRAbodyboldChar"/>
                <w:b w:val="0"/>
                <w:szCs w:val="20"/>
              </w:rPr>
              <w:t>$6</w:t>
            </w:r>
            <w:r w:rsidR="00C214B4">
              <w:rPr>
                <w:rStyle w:val="AHPRAbodyboldChar"/>
                <w:b w:val="0"/>
                <w:szCs w:val="20"/>
              </w:rPr>
              <w:t>27</w:t>
            </w:r>
          </w:p>
        </w:tc>
      </w:tr>
    </w:tbl>
    <w:p w:rsidR="00D17D83" w:rsidRDefault="00D17D83" w:rsidP="00D17D83">
      <w:pPr>
        <w:pStyle w:val="AHPRAbody"/>
        <w:spacing w:before="240"/>
      </w:pPr>
      <w:r>
        <w:t xml:space="preserve">Business rules for the payment of sitting fees and expenses are set by AHPRA.  </w:t>
      </w:r>
    </w:p>
    <w:p w:rsidR="00D17D83" w:rsidRDefault="00D17D83" w:rsidP="00D17D83">
      <w:pPr>
        <w:pStyle w:val="AHPRAbody"/>
      </w:pPr>
      <w:r>
        <w:lastRenderedPageBreak/>
        <w:t xml:space="preserve">As a general guide, the daily fee applies for board member attendance in person or by telephone at a scheduled board meeting. The daily fee includes meeting preparation time for the scheduled board meeting and up to four hours of travel time. For meetings of a shorter duration (less than four hours), half the daily fee is payable. </w:t>
      </w:r>
    </w:p>
    <w:p w:rsidR="00D17D83" w:rsidRDefault="00D17D83" w:rsidP="00D17D83">
      <w:pPr>
        <w:pStyle w:val="AHPRAbody"/>
        <w:tabs>
          <w:tab w:val="left" w:pos="3402"/>
        </w:tabs>
      </w:pPr>
      <w:r w:rsidRPr="00AD7749">
        <w:t xml:space="preserve">Under the </w:t>
      </w:r>
      <w:r w:rsidRPr="00AD7749">
        <w:rPr>
          <w:i/>
        </w:rPr>
        <w:t>Superannuation Guarantee (Administration) Act 1992</w:t>
      </w:r>
      <w:r w:rsidRPr="00AD7749">
        <w:t xml:space="preserve"> </w:t>
      </w:r>
      <w:r>
        <w:t>board members are</w:t>
      </w:r>
      <w:r w:rsidRPr="00AD7749">
        <w:t xml:space="preserve"> eligible to receive contributions at</w:t>
      </w:r>
      <w:r>
        <w:t xml:space="preserve"> 9.5%</w:t>
      </w:r>
      <w:r w:rsidRPr="00AD7749">
        <w:t xml:space="preserve"> of total annual remuneration to a </w:t>
      </w:r>
      <w:r>
        <w:t xml:space="preserve">chosen </w:t>
      </w:r>
      <w:r w:rsidRPr="00AD7749">
        <w:t>superannuation fund, payable when more than $450 in fees are paid in a calendar month.</w:t>
      </w:r>
    </w:p>
    <w:p w:rsidR="001C1207" w:rsidRDefault="001C1207" w:rsidP="00D17D83">
      <w:pPr>
        <w:pStyle w:val="AHPRAbody"/>
        <w:tabs>
          <w:tab w:val="left" w:pos="3402"/>
        </w:tabs>
      </w:pPr>
      <w:r>
        <w:t>Also note that payment must be made to the member and not through a company account or private business. More information will be provided on successful appointment.</w:t>
      </w:r>
    </w:p>
    <w:p w:rsidR="00D17D83" w:rsidRPr="007254A7" w:rsidRDefault="00D17D83" w:rsidP="00D17D83">
      <w:pPr>
        <w:pStyle w:val="AHPRASubheadinglevel2"/>
      </w:pPr>
      <w:r w:rsidRPr="007254A7">
        <w:t>Expenses</w:t>
      </w:r>
    </w:p>
    <w:p w:rsidR="00D17D83" w:rsidRDefault="00D17D83" w:rsidP="00D17D83">
      <w:pPr>
        <w:pStyle w:val="AHPRAbody"/>
      </w:pPr>
      <w:r>
        <w:t>Board members are entitled to reimbursement of any reasonable out-of-pocket expenses incurred during the course of undertaking board business.</w:t>
      </w:r>
    </w:p>
    <w:p w:rsidR="00D17D83" w:rsidRPr="00E93794" w:rsidRDefault="00D17D83" w:rsidP="00E93794">
      <w:pPr>
        <w:pStyle w:val="AHPRAbody"/>
      </w:pPr>
      <w:r w:rsidRPr="00AD7749">
        <w:t xml:space="preserve">More information on allowances and the process of payments and claims will be provided if you are appointed. </w:t>
      </w:r>
    </w:p>
    <w:p w:rsidR="00D17D83" w:rsidRDefault="00D17D83" w:rsidP="00D17D83">
      <w:pPr>
        <w:pStyle w:val="AHPRAbodybold"/>
      </w:pPr>
      <w:r>
        <w:t>Government or statutory employees</w:t>
      </w:r>
    </w:p>
    <w:p w:rsidR="00302664" w:rsidRDefault="00D17D83" w:rsidP="00D17D83">
      <w:pPr>
        <w:pStyle w:val="AHPRAbody"/>
      </w:pPr>
      <w:r w:rsidRPr="00D55C84">
        <w:t xml:space="preserve">AHPRA recognises that government and statutory employees may be bound by their employer policy regarding payment for employment undertaken outside of the employer which may alter the way board members are paid. </w:t>
      </w:r>
    </w:p>
    <w:p w:rsidR="00122834" w:rsidRDefault="00122834" w:rsidP="00D17D83">
      <w:pPr>
        <w:pStyle w:val="AHPRAbody"/>
      </w:pPr>
      <w:r>
        <w:t>AHPRA</w:t>
      </w:r>
      <w:r w:rsidRPr="00191F5C">
        <w:t xml:space="preserve"> recommend</w:t>
      </w:r>
      <w:r>
        <w:t>s</w:t>
      </w:r>
      <w:r w:rsidRPr="00191F5C">
        <w:t xml:space="preserve"> </w:t>
      </w:r>
      <w:r>
        <w:t>potential applicants consult with their</w:t>
      </w:r>
      <w:r w:rsidRPr="00191F5C">
        <w:t xml:space="preserve"> employe</w:t>
      </w:r>
      <w:r>
        <w:t>r prior to applying to ensure a written</w:t>
      </w:r>
      <w:r w:rsidRPr="00191F5C">
        <w:t xml:space="preserve"> acknowledgement of permission</w:t>
      </w:r>
      <w:r>
        <w:t xml:space="preserve"> (on the organisation’s letterhead)</w:t>
      </w:r>
      <w:r w:rsidRPr="00191F5C">
        <w:t xml:space="preserve"> from your employer </w:t>
      </w:r>
      <w:r>
        <w:t xml:space="preserve">can be arranged, </w:t>
      </w:r>
      <w:r w:rsidRPr="00191F5C">
        <w:t>should you be successful</w:t>
      </w:r>
      <w:r>
        <w:t>. This requirement is the responsibility of the prospective board member/applicant.</w:t>
      </w:r>
    </w:p>
    <w:p w:rsidR="00D17D83" w:rsidRDefault="00D17D83" w:rsidP="00D17D83">
      <w:pPr>
        <w:pStyle w:val="AHPRAbody"/>
      </w:pPr>
      <w:r>
        <w:t xml:space="preserve">AHPRA kindly asks that </w:t>
      </w:r>
      <w:r w:rsidRPr="00D55C84">
        <w:t>government or statutory employee</w:t>
      </w:r>
      <w:r>
        <w:t>s</w:t>
      </w:r>
      <w:r w:rsidR="00122834">
        <w:t xml:space="preserve"> </w:t>
      </w:r>
      <w:r w:rsidRPr="00D55C84">
        <w:t xml:space="preserve">advise AHPRA accordingly </w:t>
      </w:r>
      <w:r>
        <w:t xml:space="preserve">upon application. </w:t>
      </w:r>
      <w:r w:rsidRPr="00D55C84">
        <w:t>Information regarding the administration of payment is available on request.</w:t>
      </w:r>
    </w:p>
    <w:p w:rsidR="009631A2" w:rsidRDefault="009631A2" w:rsidP="009631A2">
      <w:pPr>
        <w:pStyle w:val="AHPRASubheading"/>
      </w:pPr>
      <w:r w:rsidRPr="00661513">
        <w:t>Appendix</w:t>
      </w:r>
      <w:r>
        <w:t xml:space="preserve"> 1: </w:t>
      </w:r>
      <w:r w:rsidRPr="00196107">
        <w:t>Extract of relevant provisions from the National Law</w:t>
      </w:r>
    </w:p>
    <w:p w:rsidR="009631A2" w:rsidRDefault="009631A2" w:rsidP="009631A2">
      <w:pPr>
        <w:pStyle w:val="AHPRAbodybold"/>
        <w:sectPr w:rsidR="009631A2" w:rsidSect="00DB24E6">
          <w:headerReference w:type="default" r:id="rId16"/>
          <w:footerReference w:type="even" r:id="rId17"/>
          <w:footerReference w:type="default" r:id="rId18"/>
          <w:headerReference w:type="first" r:id="rId19"/>
          <w:footerReference w:type="first" r:id="rId20"/>
          <w:pgSz w:w="11900" w:h="16840"/>
          <w:pgMar w:top="1392" w:right="1247" w:bottom="992" w:left="1247" w:header="284" w:footer="685" w:gutter="0"/>
          <w:cols w:space="708"/>
          <w:titlePg/>
          <w:docGrid w:linePitch="326"/>
        </w:sectPr>
      </w:pPr>
    </w:p>
    <w:p w:rsidR="00EB6587" w:rsidRPr="00AF72EC" w:rsidRDefault="00EB6587" w:rsidP="00EB6587">
      <w:pPr>
        <w:ind w:left="426" w:hanging="426"/>
        <w:rPr>
          <w:rFonts w:cs="Arial"/>
          <w:b/>
          <w:sz w:val="20"/>
          <w:szCs w:val="20"/>
        </w:rPr>
      </w:pPr>
      <w:r w:rsidRPr="00AF72EC">
        <w:rPr>
          <w:rFonts w:cs="Arial"/>
          <w:b/>
          <w:sz w:val="20"/>
          <w:szCs w:val="20"/>
        </w:rPr>
        <w:t xml:space="preserve">3 </w:t>
      </w:r>
      <w:r>
        <w:rPr>
          <w:rFonts w:cs="Arial"/>
          <w:b/>
          <w:sz w:val="20"/>
          <w:szCs w:val="20"/>
        </w:rPr>
        <w:tab/>
      </w:r>
      <w:r w:rsidRPr="00AF72EC">
        <w:rPr>
          <w:rFonts w:cs="Arial"/>
          <w:b/>
          <w:sz w:val="20"/>
          <w:szCs w:val="20"/>
        </w:rPr>
        <w:t>Objectives and guiding principles</w:t>
      </w:r>
    </w:p>
    <w:p w:rsidR="00EB6587" w:rsidRDefault="00EB6587" w:rsidP="00EB6587">
      <w:pPr>
        <w:tabs>
          <w:tab w:val="left" w:pos="567"/>
        </w:tabs>
        <w:spacing w:after="120"/>
        <w:ind w:left="720" w:hanging="345"/>
        <w:rPr>
          <w:rFonts w:cs="Arial"/>
          <w:sz w:val="20"/>
          <w:szCs w:val="20"/>
        </w:rPr>
      </w:pPr>
      <w:r w:rsidRPr="00FA6F6A">
        <w:rPr>
          <w:rFonts w:cs="Arial"/>
          <w:sz w:val="20"/>
          <w:szCs w:val="20"/>
        </w:rPr>
        <w:t>(1</w:t>
      </w:r>
      <w:r>
        <w:rPr>
          <w:rFonts w:cs="Arial"/>
          <w:sz w:val="20"/>
          <w:szCs w:val="20"/>
        </w:rPr>
        <w:t>)</w:t>
      </w:r>
      <w:r>
        <w:rPr>
          <w:rFonts w:cs="Arial"/>
          <w:sz w:val="20"/>
          <w:szCs w:val="20"/>
        </w:rPr>
        <w:tab/>
      </w:r>
      <w:r w:rsidRPr="00FA6F6A">
        <w:rPr>
          <w:rFonts w:cs="Arial"/>
          <w:sz w:val="20"/>
          <w:szCs w:val="20"/>
        </w:rPr>
        <w:t xml:space="preserve">The object of this Law is to establish a </w:t>
      </w:r>
      <w:r>
        <w:rPr>
          <w:rFonts w:cs="Arial"/>
          <w:sz w:val="20"/>
          <w:szCs w:val="20"/>
        </w:rPr>
        <w:t xml:space="preserve">    </w:t>
      </w:r>
      <w:r w:rsidRPr="00FA6F6A">
        <w:rPr>
          <w:rFonts w:cs="Arial"/>
          <w:sz w:val="20"/>
          <w:szCs w:val="20"/>
        </w:rPr>
        <w:t>national registration and accreditation scheme for:</w:t>
      </w:r>
    </w:p>
    <w:p w:rsidR="00EB6587" w:rsidRPr="00FA6F6A" w:rsidRDefault="00EB6587" w:rsidP="00EB6587">
      <w:pPr>
        <w:tabs>
          <w:tab w:val="left" w:pos="709"/>
          <w:tab w:val="left" w:pos="851"/>
        </w:tabs>
        <w:spacing w:after="120"/>
        <w:ind w:left="1134" w:hanging="414"/>
        <w:rPr>
          <w:rFonts w:cs="Arial"/>
          <w:sz w:val="20"/>
          <w:szCs w:val="20"/>
        </w:rPr>
      </w:pPr>
      <w:r w:rsidRPr="00FA6F6A">
        <w:rPr>
          <w:rFonts w:cs="Arial"/>
          <w:sz w:val="20"/>
          <w:szCs w:val="20"/>
        </w:rPr>
        <w:t xml:space="preserve">(a) </w:t>
      </w:r>
      <w:r>
        <w:rPr>
          <w:rFonts w:cs="Arial"/>
          <w:sz w:val="20"/>
          <w:szCs w:val="20"/>
        </w:rPr>
        <w:tab/>
      </w:r>
      <w:r w:rsidRPr="00FA6F6A">
        <w:rPr>
          <w:rFonts w:cs="Arial"/>
          <w:sz w:val="20"/>
          <w:szCs w:val="20"/>
        </w:rPr>
        <w:t xml:space="preserve">the regulation of health </w:t>
      </w:r>
      <w:r>
        <w:rPr>
          <w:rFonts w:cs="Arial"/>
          <w:sz w:val="20"/>
          <w:szCs w:val="20"/>
        </w:rPr>
        <w:t xml:space="preserve">  </w:t>
      </w:r>
      <w:r w:rsidRPr="00FA6F6A">
        <w:rPr>
          <w:rFonts w:cs="Arial"/>
          <w:sz w:val="20"/>
          <w:szCs w:val="20"/>
        </w:rPr>
        <w:t>practitioners; and</w:t>
      </w:r>
    </w:p>
    <w:p w:rsidR="00EB6587" w:rsidRPr="00FA6F6A" w:rsidRDefault="00EB6587" w:rsidP="00EB6587">
      <w:pPr>
        <w:spacing w:after="120"/>
        <w:ind w:left="1134" w:hanging="414"/>
        <w:rPr>
          <w:rFonts w:cs="Arial"/>
          <w:sz w:val="20"/>
          <w:szCs w:val="20"/>
        </w:rPr>
      </w:pPr>
      <w:r w:rsidRPr="00FA6F6A">
        <w:rPr>
          <w:rFonts w:cs="Arial"/>
          <w:sz w:val="20"/>
          <w:szCs w:val="20"/>
        </w:rPr>
        <w:t xml:space="preserve">(b) </w:t>
      </w:r>
      <w:r>
        <w:rPr>
          <w:rFonts w:cs="Arial"/>
          <w:sz w:val="20"/>
          <w:szCs w:val="20"/>
        </w:rPr>
        <w:tab/>
        <w:t xml:space="preserve">the registration of students  </w:t>
      </w:r>
      <w:r w:rsidRPr="00FA6F6A">
        <w:rPr>
          <w:rFonts w:cs="Arial"/>
          <w:sz w:val="20"/>
          <w:szCs w:val="20"/>
        </w:rPr>
        <w:t>undertaking:</w:t>
      </w:r>
    </w:p>
    <w:p w:rsidR="00EB6587" w:rsidRPr="00FA6F6A" w:rsidRDefault="00EB6587" w:rsidP="00EB6587">
      <w:pPr>
        <w:tabs>
          <w:tab w:val="left" w:pos="709"/>
        </w:tabs>
        <w:spacing w:after="120"/>
        <w:ind w:left="1134"/>
        <w:rPr>
          <w:rFonts w:cs="Arial"/>
          <w:sz w:val="20"/>
          <w:szCs w:val="20"/>
        </w:rPr>
      </w:pPr>
      <w:r w:rsidRPr="00FA6F6A">
        <w:rPr>
          <w:rFonts w:cs="Arial"/>
          <w:sz w:val="20"/>
          <w:szCs w:val="20"/>
        </w:rPr>
        <w:t xml:space="preserve">(i)  programs of study that provide </w:t>
      </w:r>
      <w:r>
        <w:rPr>
          <w:rFonts w:cs="Arial"/>
          <w:sz w:val="20"/>
          <w:szCs w:val="20"/>
        </w:rPr>
        <w:t xml:space="preserve">             </w:t>
      </w:r>
      <w:r w:rsidRPr="00FA6F6A">
        <w:rPr>
          <w:rFonts w:cs="Arial"/>
          <w:sz w:val="20"/>
          <w:szCs w:val="20"/>
        </w:rPr>
        <w:t>a qual</w:t>
      </w:r>
      <w:r>
        <w:rPr>
          <w:rFonts w:cs="Arial"/>
          <w:sz w:val="20"/>
          <w:szCs w:val="20"/>
        </w:rPr>
        <w:t xml:space="preserve">ification for registration in a  </w:t>
      </w:r>
      <w:r w:rsidRPr="00FA6F6A">
        <w:rPr>
          <w:rFonts w:cs="Arial"/>
          <w:sz w:val="20"/>
          <w:szCs w:val="20"/>
        </w:rPr>
        <w:t>health   profession; or</w:t>
      </w:r>
    </w:p>
    <w:p w:rsidR="00EB6587" w:rsidRPr="00FA6F6A" w:rsidRDefault="00EB6587" w:rsidP="00EB6587">
      <w:pPr>
        <w:spacing w:after="120"/>
        <w:ind w:left="1134"/>
        <w:rPr>
          <w:rFonts w:cs="Arial"/>
          <w:sz w:val="20"/>
          <w:szCs w:val="20"/>
        </w:rPr>
      </w:pPr>
      <w:r>
        <w:rPr>
          <w:rFonts w:cs="Arial"/>
          <w:sz w:val="20"/>
          <w:szCs w:val="20"/>
        </w:rPr>
        <w:t xml:space="preserve">(ii) </w:t>
      </w:r>
      <w:r w:rsidRPr="00FA6F6A">
        <w:rPr>
          <w:rFonts w:cs="Arial"/>
          <w:sz w:val="20"/>
          <w:szCs w:val="20"/>
        </w:rPr>
        <w:t>clinical training in a health profession.</w:t>
      </w:r>
    </w:p>
    <w:p w:rsidR="00EB6587" w:rsidRDefault="00EB6587" w:rsidP="00EB6587">
      <w:pPr>
        <w:spacing w:before="200" w:after="0"/>
        <w:rPr>
          <w:rFonts w:cs="Arial"/>
          <w:sz w:val="20"/>
          <w:szCs w:val="20"/>
        </w:rPr>
      </w:pPr>
      <w:r>
        <w:rPr>
          <w:rFonts w:cs="Arial"/>
          <w:sz w:val="20"/>
          <w:szCs w:val="20"/>
        </w:rPr>
        <w:t xml:space="preserve">      (2)  </w:t>
      </w:r>
      <w:r w:rsidRPr="00FA6F6A">
        <w:rPr>
          <w:rFonts w:cs="Arial"/>
          <w:sz w:val="20"/>
          <w:szCs w:val="20"/>
        </w:rPr>
        <w:t xml:space="preserve">The objectives of the national </w:t>
      </w:r>
      <w:r>
        <w:rPr>
          <w:rFonts w:cs="Arial"/>
          <w:sz w:val="20"/>
          <w:szCs w:val="20"/>
        </w:rPr>
        <w:tab/>
      </w:r>
      <w:r w:rsidRPr="00FA6F6A">
        <w:rPr>
          <w:rFonts w:cs="Arial"/>
          <w:sz w:val="20"/>
          <w:szCs w:val="20"/>
        </w:rPr>
        <w:t xml:space="preserve">registration and accreditation scheme </w:t>
      </w:r>
      <w:r>
        <w:rPr>
          <w:rFonts w:cs="Arial"/>
          <w:sz w:val="20"/>
          <w:szCs w:val="20"/>
        </w:rPr>
        <w:tab/>
      </w:r>
      <w:r w:rsidRPr="00FA6F6A">
        <w:rPr>
          <w:rFonts w:cs="Arial"/>
          <w:sz w:val="20"/>
          <w:szCs w:val="20"/>
        </w:rPr>
        <w:t>are:</w:t>
      </w:r>
    </w:p>
    <w:p w:rsidR="00EB6587" w:rsidRDefault="00EB6587" w:rsidP="00EB6587">
      <w:pPr>
        <w:tabs>
          <w:tab w:val="left" w:pos="709"/>
        </w:tabs>
        <w:spacing w:before="200" w:after="0"/>
        <w:ind w:left="850" w:hanging="425"/>
        <w:rPr>
          <w:rFonts w:cs="Arial"/>
          <w:sz w:val="20"/>
          <w:szCs w:val="20"/>
        </w:rPr>
      </w:pPr>
      <w:r w:rsidRPr="00FA6F6A">
        <w:rPr>
          <w:rFonts w:cs="Arial"/>
          <w:sz w:val="20"/>
          <w:szCs w:val="20"/>
        </w:rPr>
        <w:t>(a)</w:t>
      </w:r>
      <w:r>
        <w:rPr>
          <w:rFonts w:cs="Arial"/>
          <w:sz w:val="20"/>
          <w:szCs w:val="20"/>
        </w:rPr>
        <w:t xml:space="preserve">   </w:t>
      </w:r>
      <w:r w:rsidRPr="00FA6F6A">
        <w:rPr>
          <w:rFonts w:cs="Arial"/>
          <w:sz w:val="20"/>
          <w:szCs w:val="20"/>
        </w:rPr>
        <w:t xml:space="preserve">to provide for the protection </w:t>
      </w:r>
      <w:r>
        <w:rPr>
          <w:rFonts w:cs="Arial"/>
          <w:sz w:val="20"/>
          <w:szCs w:val="20"/>
        </w:rPr>
        <w:t xml:space="preserve">of      the public by ensuring that only health practitioners who are suitably trained and qualified to practise in a competent and ethical manner </w:t>
      </w:r>
      <w:r w:rsidRPr="00FA6F6A">
        <w:rPr>
          <w:rFonts w:cs="Arial"/>
          <w:sz w:val="20"/>
          <w:szCs w:val="20"/>
        </w:rPr>
        <w:t>are registered;</w:t>
      </w:r>
      <w:r>
        <w:rPr>
          <w:rFonts w:cs="Arial"/>
          <w:sz w:val="20"/>
          <w:szCs w:val="20"/>
        </w:rPr>
        <w:t xml:space="preserve"> </w:t>
      </w:r>
      <w:r w:rsidRPr="00FA6F6A">
        <w:rPr>
          <w:rFonts w:cs="Arial"/>
          <w:sz w:val="20"/>
          <w:szCs w:val="20"/>
        </w:rPr>
        <w:t>and</w:t>
      </w:r>
    </w:p>
    <w:p w:rsidR="00EB6587" w:rsidRDefault="00EB6587" w:rsidP="00EB6587">
      <w:pPr>
        <w:tabs>
          <w:tab w:val="left" w:pos="1134"/>
        </w:tabs>
        <w:spacing w:before="120" w:after="0"/>
        <w:ind w:left="850" w:hanging="425"/>
        <w:rPr>
          <w:rFonts w:cs="Arial"/>
          <w:sz w:val="20"/>
          <w:szCs w:val="20"/>
        </w:rPr>
      </w:pPr>
      <w:r>
        <w:rPr>
          <w:rFonts w:cs="Arial"/>
          <w:sz w:val="20"/>
          <w:szCs w:val="20"/>
        </w:rPr>
        <w:t xml:space="preserve">      </w:t>
      </w:r>
      <w:r w:rsidRPr="00FA6F6A">
        <w:rPr>
          <w:rFonts w:cs="Arial"/>
          <w:sz w:val="20"/>
          <w:szCs w:val="20"/>
        </w:rPr>
        <w:t>(b)</w:t>
      </w:r>
      <w:r>
        <w:rPr>
          <w:rFonts w:cs="Arial"/>
          <w:sz w:val="20"/>
          <w:szCs w:val="20"/>
        </w:rPr>
        <w:t xml:space="preserve">  </w:t>
      </w:r>
      <w:r w:rsidRPr="00FA6F6A">
        <w:rPr>
          <w:rFonts w:cs="Arial"/>
          <w:sz w:val="20"/>
          <w:szCs w:val="20"/>
        </w:rPr>
        <w:t xml:space="preserve">to facilitate workforce mobility </w:t>
      </w:r>
      <w:r>
        <w:rPr>
          <w:rFonts w:cs="Arial"/>
          <w:sz w:val="20"/>
          <w:szCs w:val="20"/>
        </w:rPr>
        <w:t xml:space="preserve">                                   </w:t>
      </w:r>
      <w:r>
        <w:rPr>
          <w:rFonts w:cs="Arial"/>
          <w:sz w:val="20"/>
          <w:szCs w:val="20"/>
        </w:rPr>
        <w:tab/>
      </w:r>
      <w:r w:rsidRPr="00FA6F6A">
        <w:rPr>
          <w:rFonts w:cs="Arial"/>
          <w:sz w:val="20"/>
          <w:szCs w:val="20"/>
        </w:rPr>
        <w:t xml:space="preserve">across Australia by reducing the </w:t>
      </w:r>
      <w:r>
        <w:rPr>
          <w:rFonts w:cs="Arial"/>
          <w:sz w:val="20"/>
          <w:szCs w:val="20"/>
        </w:rPr>
        <w:tab/>
      </w:r>
      <w:r w:rsidRPr="00FA6F6A">
        <w:rPr>
          <w:rFonts w:cs="Arial"/>
          <w:sz w:val="20"/>
          <w:szCs w:val="20"/>
        </w:rPr>
        <w:t xml:space="preserve">administrative burden for health </w:t>
      </w:r>
      <w:r>
        <w:rPr>
          <w:rFonts w:cs="Arial"/>
          <w:sz w:val="20"/>
          <w:szCs w:val="20"/>
        </w:rPr>
        <w:tab/>
      </w:r>
      <w:r w:rsidRPr="00FA6F6A">
        <w:rPr>
          <w:rFonts w:cs="Arial"/>
          <w:sz w:val="20"/>
          <w:szCs w:val="20"/>
        </w:rPr>
        <w:t xml:space="preserve">practitioners wishing to move </w:t>
      </w:r>
      <w:r>
        <w:rPr>
          <w:rFonts w:cs="Arial"/>
          <w:sz w:val="20"/>
          <w:szCs w:val="20"/>
        </w:rPr>
        <w:tab/>
      </w:r>
      <w:r w:rsidRPr="00FA6F6A">
        <w:rPr>
          <w:rFonts w:cs="Arial"/>
          <w:sz w:val="20"/>
          <w:szCs w:val="20"/>
        </w:rPr>
        <w:t xml:space="preserve">between participating jurisdictions </w:t>
      </w:r>
      <w:r>
        <w:rPr>
          <w:rFonts w:cs="Arial"/>
          <w:sz w:val="20"/>
          <w:szCs w:val="20"/>
        </w:rPr>
        <w:tab/>
      </w:r>
      <w:r w:rsidRPr="00FA6F6A">
        <w:rPr>
          <w:rFonts w:cs="Arial"/>
          <w:sz w:val="20"/>
          <w:szCs w:val="20"/>
        </w:rPr>
        <w:t xml:space="preserve">or to practise in more than one </w:t>
      </w:r>
      <w:r>
        <w:rPr>
          <w:rFonts w:cs="Arial"/>
          <w:sz w:val="20"/>
          <w:szCs w:val="20"/>
        </w:rPr>
        <w:tab/>
      </w:r>
      <w:r w:rsidRPr="00FA6F6A">
        <w:rPr>
          <w:rFonts w:cs="Arial"/>
          <w:sz w:val="20"/>
          <w:szCs w:val="20"/>
        </w:rPr>
        <w:t>participating jurisdiction; and</w:t>
      </w:r>
    </w:p>
    <w:p w:rsidR="00EB6587" w:rsidRPr="00FA6F6A" w:rsidRDefault="00EB6587" w:rsidP="00EB6587">
      <w:pPr>
        <w:tabs>
          <w:tab w:val="left" w:pos="1134"/>
        </w:tabs>
        <w:spacing w:before="120" w:after="0"/>
        <w:ind w:left="850" w:hanging="425"/>
        <w:rPr>
          <w:rFonts w:cs="Arial"/>
          <w:sz w:val="20"/>
          <w:szCs w:val="20"/>
        </w:rPr>
      </w:pPr>
      <w:r>
        <w:rPr>
          <w:rFonts w:cs="Arial"/>
          <w:sz w:val="20"/>
          <w:szCs w:val="20"/>
        </w:rPr>
        <w:t xml:space="preserve">      </w:t>
      </w:r>
      <w:r w:rsidRPr="00FA6F6A">
        <w:rPr>
          <w:rFonts w:cs="Arial"/>
          <w:sz w:val="20"/>
          <w:szCs w:val="20"/>
        </w:rPr>
        <w:t>(c)</w:t>
      </w:r>
      <w:r>
        <w:rPr>
          <w:rFonts w:cs="Arial"/>
          <w:sz w:val="20"/>
          <w:szCs w:val="20"/>
        </w:rPr>
        <w:t xml:space="preserve">   </w:t>
      </w:r>
      <w:r w:rsidRPr="00FA6F6A">
        <w:rPr>
          <w:rFonts w:cs="Arial"/>
          <w:sz w:val="20"/>
          <w:szCs w:val="20"/>
        </w:rPr>
        <w:t xml:space="preserve">to facilitate the provision of high </w:t>
      </w:r>
      <w:r>
        <w:rPr>
          <w:rFonts w:cs="Arial"/>
          <w:sz w:val="20"/>
          <w:szCs w:val="20"/>
        </w:rPr>
        <w:t xml:space="preserve">                 </w:t>
      </w:r>
      <w:r>
        <w:rPr>
          <w:rFonts w:cs="Arial"/>
          <w:sz w:val="20"/>
          <w:szCs w:val="20"/>
        </w:rPr>
        <w:tab/>
      </w:r>
      <w:r w:rsidRPr="00FA6F6A">
        <w:rPr>
          <w:rFonts w:cs="Arial"/>
          <w:sz w:val="20"/>
          <w:szCs w:val="20"/>
        </w:rPr>
        <w:t xml:space="preserve">quality education and training of </w:t>
      </w:r>
      <w:r>
        <w:rPr>
          <w:rFonts w:cs="Arial"/>
          <w:sz w:val="20"/>
          <w:szCs w:val="20"/>
        </w:rPr>
        <w:t xml:space="preserve"> </w:t>
      </w:r>
      <w:r>
        <w:rPr>
          <w:rFonts w:cs="Arial"/>
          <w:sz w:val="20"/>
          <w:szCs w:val="20"/>
        </w:rPr>
        <w:tab/>
      </w:r>
      <w:r w:rsidRPr="00FA6F6A">
        <w:rPr>
          <w:rFonts w:cs="Arial"/>
          <w:sz w:val="20"/>
          <w:szCs w:val="20"/>
        </w:rPr>
        <w:t>health practitioners; and</w:t>
      </w:r>
    </w:p>
    <w:p w:rsidR="00EB6587" w:rsidRPr="00FA6F6A" w:rsidRDefault="00EB6587" w:rsidP="00EB6587">
      <w:pPr>
        <w:tabs>
          <w:tab w:val="left" w:pos="1134"/>
        </w:tabs>
        <w:spacing w:before="120" w:after="0"/>
        <w:ind w:left="850" w:hanging="425"/>
        <w:rPr>
          <w:rFonts w:cs="Arial"/>
          <w:sz w:val="20"/>
          <w:szCs w:val="20"/>
        </w:rPr>
      </w:pPr>
      <w:r>
        <w:rPr>
          <w:rFonts w:cs="Arial"/>
          <w:sz w:val="20"/>
          <w:szCs w:val="20"/>
        </w:rPr>
        <w:t xml:space="preserve">      </w:t>
      </w:r>
      <w:r w:rsidRPr="00FA6F6A">
        <w:rPr>
          <w:rFonts w:cs="Arial"/>
          <w:sz w:val="20"/>
          <w:szCs w:val="20"/>
        </w:rPr>
        <w:t xml:space="preserve">(d) </w:t>
      </w:r>
      <w:r>
        <w:rPr>
          <w:rFonts w:cs="Arial"/>
          <w:sz w:val="20"/>
          <w:szCs w:val="20"/>
        </w:rPr>
        <w:t xml:space="preserve"> </w:t>
      </w:r>
      <w:r w:rsidRPr="00FA6F6A">
        <w:rPr>
          <w:rFonts w:cs="Arial"/>
          <w:sz w:val="20"/>
          <w:szCs w:val="20"/>
        </w:rPr>
        <w:t xml:space="preserve">to facilitate the rigorous and </w:t>
      </w:r>
      <w:r>
        <w:rPr>
          <w:rFonts w:cs="Arial"/>
          <w:sz w:val="20"/>
          <w:szCs w:val="20"/>
        </w:rPr>
        <w:t xml:space="preserve">     </w:t>
      </w:r>
      <w:r>
        <w:rPr>
          <w:rFonts w:cs="Arial"/>
          <w:sz w:val="20"/>
          <w:szCs w:val="20"/>
        </w:rPr>
        <w:tab/>
      </w:r>
      <w:r w:rsidRPr="00FA6F6A">
        <w:rPr>
          <w:rFonts w:cs="Arial"/>
          <w:sz w:val="20"/>
          <w:szCs w:val="20"/>
        </w:rPr>
        <w:t xml:space="preserve">responsive assessment of </w:t>
      </w:r>
      <w:r>
        <w:rPr>
          <w:rFonts w:cs="Arial"/>
          <w:sz w:val="20"/>
          <w:szCs w:val="20"/>
        </w:rPr>
        <w:tab/>
      </w:r>
      <w:r w:rsidRPr="00FA6F6A">
        <w:rPr>
          <w:rFonts w:cs="Arial"/>
          <w:sz w:val="20"/>
          <w:szCs w:val="20"/>
        </w:rPr>
        <w:t>overseas-</w:t>
      </w:r>
      <w:r>
        <w:rPr>
          <w:rFonts w:cs="Arial"/>
          <w:sz w:val="20"/>
          <w:szCs w:val="20"/>
        </w:rPr>
        <w:t xml:space="preserve">  </w:t>
      </w:r>
      <w:r w:rsidRPr="00FA6F6A">
        <w:rPr>
          <w:rFonts w:cs="Arial"/>
          <w:sz w:val="20"/>
          <w:szCs w:val="20"/>
        </w:rPr>
        <w:t xml:space="preserve">trained health </w:t>
      </w:r>
      <w:r>
        <w:rPr>
          <w:rFonts w:cs="Arial"/>
          <w:sz w:val="20"/>
          <w:szCs w:val="20"/>
        </w:rPr>
        <w:tab/>
      </w:r>
      <w:r w:rsidRPr="00FA6F6A">
        <w:rPr>
          <w:rFonts w:cs="Arial"/>
          <w:sz w:val="20"/>
          <w:szCs w:val="20"/>
        </w:rPr>
        <w:t>practitioners; and</w:t>
      </w:r>
    </w:p>
    <w:p w:rsidR="00EB6587" w:rsidRPr="00FA6F6A" w:rsidRDefault="00EB6587" w:rsidP="00EB6587">
      <w:pPr>
        <w:tabs>
          <w:tab w:val="left" w:pos="1134"/>
        </w:tabs>
        <w:spacing w:before="120" w:after="0"/>
        <w:ind w:left="850" w:hanging="425"/>
        <w:rPr>
          <w:rFonts w:cs="Arial"/>
          <w:sz w:val="20"/>
          <w:szCs w:val="20"/>
        </w:rPr>
      </w:pPr>
      <w:r>
        <w:rPr>
          <w:rFonts w:cs="Arial"/>
          <w:sz w:val="20"/>
          <w:szCs w:val="20"/>
        </w:rPr>
        <w:t xml:space="preserve">      </w:t>
      </w:r>
      <w:r w:rsidRPr="00FA6F6A">
        <w:rPr>
          <w:rFonts w:cs="Arial"/>
          <w:sz w:val="20"/>
          <w:szCs w:val="20"/>
        </w:rPr>
        <w:t>(e)</w:t>
      </w:r>
      <w:r>
        <w:rPr>
          <w:rFonts w:cs="Arial"/>
          <w:sz w:val="20"/>
          <w:szCs w:val="20"/>
        </w:rPr>
        <w:t xml:space="preserve">  </w:t>
      </w:r>
      <w:r w:rsidRPr="00FA6F6A">
        <w:rPr>
          <w:rFonts w:cs="Arial"/>
          <w:sz w:val="20"/>
          <w:szCs w:val="20"/>
        </w:rPr>
        <w:t xml:space="preserve">to facilitate access to services </w:t>
      </w:r>
      <w:r>
        <w:rPr>
          <w:rFonts w:cs="Arial"/>
          <w:sz w:val="20"/>
          <w:szCs w:val="20"/>
        </w:rPr>
        <w:tab/>
      </w:r>
      <w:r w:rsidRPr="00FA6F6A">
        <w:rPr>
          <w:rFonts w:cs="Arial"/>
          <w:sz w:val="20"/>
          <w:szCs w:val="20"/>
        </w:rPr>
        <w:t xml:space="preserve">provided by health practitioners in </w:t>
      </w:r>
      <w:r>
        <w:rPr>
          <w:rFonts w:cs="Arial"/>
          <w:sz w:val="20"/>
          <w:szCs w:val="20"/>
        </w:rPr>
        <w:tab/>
      </w:r>
      <w:r w:rsidRPr="00FA6F6A">
        <w:rPr>
          <w:rFonts w:cs="Arial"/>
          <w:sz w:val="20"/>
          <w:szCs w:val="20"/>
        </w:rPr>
        <w:t xml:space="preserve">accordance with the public </w:t>
      </w:r>
      <w:r>
        <w:rPr>
          <w:rFonts w:cs="Arial"/>
          <w:sz w:val="20"/>
          <w:szCs w:val="20"/>
        </w:rPr>
        <w:tab/>
      </w:r>
      <w:r w:rsidRPr="00FA6F6A">
        <w:rPr>
          <w:rFonts w:cs="Arial"/>
          <w:sz w:val="20"/>
          <w:szCs w:val="20"/>
        </w:rPr>
        <w:t>interest; and</w:t>
      </w:r>
    </w:p>
    <w:p w:rsidR="00EB6587" w:rsidRDefault="00EB6587" w:rsidP="00EB6587">
      <w:pPr>
        <w:tabs>
          <w:tab w:val="left" w:pos="426"/>
          <w:tab w:val="left" w:pos="1134"/>
        </w:tabs>
        <w:spacing w:before="120" w:after="0"/>
        <w:ind w:left="850" w:hanging="425"/>
        <w:rPr>
          <w:rFonts w:cs="Arial"/>
          <w:sz w:val="20"/>
          <w:szCs w:val="20"/>
        </w:rPr>
      </w:pPr>
      <w:r>
        <w:rPr>
          <w:rFonts w:cs="Arial"/>
          <w:sz w:val="20"/>
          <w:szCs w:val="20"/>
        </w:rPr>
        <w:t xml:space="preserve">       </w:t>
      </w:r>
      <w:r w:rsidRPr="00FA6F6A">
        <w:rPr>
          <w:rFonts w:cs="Arial"/>
          <w:sz w:val="20"/>
          <w:szCs w:val="20"/>
        </w:rPr>
        <w:t>(f)</w:t>
      </w:r>
      <w:r>
        <w:rPr>
          <w:rFonts w:cs="Arial"/>
          <w:sz w:val="20"/>
          <w:szCs w:val="20"/>
        </w:rPr>
        <w:t xml:space="preserve">  </w:t>
      </w:r>
      <w:r w:rsidRPr="00FA6F6A">
        <w:rPr>
          <w:rFonts w:cs="Arial"/>
          <w:sz w:val="20"/>
          <w:szCs w:val="20"/>
        </w:rPr>
        <w:t xml:space="preserve">to enable the continuous </w:t>
      </w:r>
      <w:r>
        <w:rPr>
          <w:rFonts w:cs="Arial"/>
          <w:sz w:val="20"/>
          <w:szCs w:val="20"/>
        </w:rPr>
        <w:tab/>
      </w:r>
      <w:r w:rsidRPr="00FA6F6A">
        <w:rPr>
          <w:rFonts w:cs="Arial"/>
          <w:sz w:val="20"/>
          <w:szCs w:val="20"/>
        </w:rPr>
        <w:t xml:space="preserve">development of a flexible, </w:t>
      </w:r>
      <w:r>
        <w:rPr>
          <w:rFonts w:cs="Arial"/>
          <w:sz w:val="20"/>
          <w:szCs w:val="20"/>
        </w:rPr>
        <w:tab/>
      </w:r>
      <w:r w:rsidRPr="00FA6F6A">
        <w:rPr>
          <w:rFonts w:cs="Arial"/>
          <w:sz w:val="20"/>
          <w:szCs w:val="20"/>
        </w:rPr>
        <w:t xml:space="preserve">responsive and sustainable </w:t>
      </w:r>
      <w:r>
        <w:rPr>
          <w:rFonts w:cs="Arial"/>
          <w:sz w:val="20"/>
          <w:szCs w:val="20"/>
        </w:rPr>
        <w:tab/>
      </w:r>
      <w:r w:rsidRPr="00FA6F6A">
        <w:rPr>
          <w:rFonts w:cs="Arial"/>
          <w:sz w:val="20"/>
          <w:szCs w:val="20"/>
        </w:rPr>
        <w:t xml:space="preserve">Australian health workforce and to </w:t>
      </w:r>
      <w:r>
        <w:rPr>
          <w:rFonts w:cs="Arial"/>
          <w:sz w:val="20"/>
          <w:szCs w:val="20"/>
        </w:rPr>
        <w:tab/>
      </w:r>
      <w:r w:rsidRPr="00FA6F6A">
        <w:rPr>
          <w:rFonts w:cs="Arial"/>
          <w:sz w:val="20"/>
          <w:szCs w:val="20"/>
        </w:rPr>
        <w:t xml:space="preserve">enable innovation in the </w:t>
      </w:r>
      <w:r>
        <w:rPr>
          <w:rFonts w:cs="Arial"/>
          <w:sz w:val="20"/>
          <w:szCs w:val="20"/>
        </w:rPr>
        <w:tab/>
      </w:r>
      <w:r w:rsidRPr="00FA6F6A">
        <w:rPr>
          <w:rFonts w:cs="Arial"/>
          <w:sz w:val="20"/>
          <w:szCs w:val="20"/>
        </w:rPr>
        <w:t xml:space="preserve">education of, and service delivery </w:t>
      </w:r>
      <w:r>
        <w:rPr>
          <w:rFonts w:cs="Arial"/>
          <w:sz w:val="20"/>
          <w:szCs w:val="20"/>
        </w:rPr>
        <w:tab/>
      </w:r>
      <w:r w:rsidRPr="00FA6F6A">
        <w:rPr>
          <w:rFonts w:cs="Arial"/>
          <w:sz w:val="20"/>
          <w:szCs w:val="20"/>
        </w:rPr>
        <w:t>by, health practitioners.</w:t>
      </w:r>
    </w:p>
    <w:p w:rsidR="00EB6587" w:rsidRDefault="00EB6587" w:rsidP="00EB6587">
      <w:pPr>
        <w:tabs>
          <w:tab w:val="left" w:pos="284"/>
          <w:tab w:val="left" w:pos="709"/>
        </w:tabs>
        <w:spacing w:before="200" w:after="120"/>
        <w:ind w:left="425" w:hanging="425"/>
        <w:rPr>
          <w:rFonts w:cs="Arial"/>
          <w:sz w:val="20"/>
          <w:szCs w:val="20"/>
        </w:rPr>
      </w:pPr>
      <w:r>
        <w:rPr>
          <w:rFonts w:cs="Arial"/>
          <w:sz w:val="20"/>
          <w:szCs w:val="20"/>
        </w:rPr>
        <w:lastRenderedPageBreak/>
        <w:t xml:space="preserve">      </w:t>
      </w:r>
      <w:r w:rsidRPr="00FA6F6A">
        <w:rPr>
          <w:rFonts w:cs="Arial"/>
          <w:sz w:val="20"/>
          <w:szCs w:val="20"/>
        </w:rPr>
        <w:t xml:space="preserve">(3) </w:t>
      </w:r>
      <w:r>
        <w:rPr>
          <w:rFonts w:cs="Arial"/>
          <w:sz w:val="20"/>
          <w:szCs w:val="20"/>
        </w:rPr>
        <w:t xml:space="preserve"> </w:t>
      </w:r>
      <w:r w:rsidRPr="00FA6F6A">
        <w:rPr>
          <w:rFonts w:cs="Arial"/>
          <w:sz w:val="20"/>
          <w:szCs w:val="20"/>
        </w:rPr>
        <w:t xml:space="preserve">The guiding principles of the national </w:t>
      </w:r>
      <w:r>
        <w:rPr>
          <w:rFonts w:cs="Arial"/>
          <w:sz w:val="20"/>
          <w:szCs w:val="20"/>
        </w:rPr>
        <w:t xml:space="preserve"> </w:t>
      </w:r>
      <w:r>
        <w:rPr>
          <w:rFonts w:cs="Arial"/>
          <w:sz w:val="20"/>
          <w:szCs w:val="20"/>
        </w:rPr>
        <w:tab/>
      </w:r>
      <w:r w:rsidRPr="00FA6F6A">
        <w:rPr>
          <w:rFonts w:cs="Arial"/>
          <w:sz w:val="20"/>
          <w:szCs w:val="20"/>
        </w:rPr>
        <w:t xml:space="preserve">registration and accreditation scheme </w:t>
      </w:r>
      <w:r>
        <w:rPr>
          <w:rFonts w:cs="Arial"/>
          <w:sz w:val="20"/>
          <w:szCs w:val="20"/>
        </w:rPr>
        <w:tab/>
      </w:r>
      <w:r w:rsidRPr="00FA6F6A">
        <w:rPr>
          <w:rFonts w:cs="Arial"/>
          <w:sz w:val="20"/>
          <w:szCs w:val="20"/>
        </w:rPr>
        <w:t>are as follows:</w:t>
      </w:r>
    </w:p>
    <w:p w:rsidR="00EB6587" w:rsidRPr="00FA6F6A" w:rsidRDefault="00EB6587" w:rsidP="00EB6587">
      <w:pPr>
        <w:tabs>
          <w:tab w:val="left" w:pos="709"/>
          <w:tab w:val="left" w:pos="993"/>
        </w:tabs>
        <w:spacing w:after="120"/>
        <w:ind w:left="850" w:hanging="425"/>
        <w:rPr>
          <w:rFonts w:cs="Arial"/>
          <w:sz w:val="20"/>
          <w:szCs w:val="20"/>
        </w:rPr>
      </w:pPr>
      <w:r>
        <w:rPr>
          <w:rFonts w:cs="Arial"/>
          <w:sz w:val="20"/>
          <w:szCs w:val="20"/>
        </w:rPr>
        <w:tab/>
      </w:r>
      <w:r w:rsidRPr="00FA6F6A">
        <w:rPr>
          <w:rFonts w:cs="Arial"/>
          <w:sz w:val="20"/>
          <w:szCs w:val="20"/>
        </w:rPr>
        <w:t xml:space="preserve">(a) the scheme is to operate in a </w:t>
      </w:r>
      <w:r>
        <w:rPr>
          <w:rFonts w:cs="Arial"/>
          <w:sz w:val="20"/>
          <w:szCs w:val="20"/>
        </w:rPr>
        <w:t xml:space="preserve">  </w:t>
      </w:r>
      <w:r>
        <w:rPr>
          <w:rFonts w:cs="Arial"/>
          <w:sz w:val="20"/>
          <w:szCs w:val="20"/>
        </w:rPr>
        <w:tab/>
      </w:r>
      <w:r w:rsidRPr="00FA6F6A">
        <w:rPr>
          <w:rFonts w:cs="Arial"/>
          <w:sz w:val="20"/>
          <w:szCs w:val="20"/>
        </w:rPr>
        <w:t xml:space="preserve">transparent, accountable, efficient, </w:t>
      </w:r>
      <w:r>
        <w:rPr>
          <w:rFonts w:cs="Arial"/>
          <w:sz w:val="20"/>
          <w:szCs w:val="20"/>
        </w:rPr>
        <w:tab/>
      </w:r>
      <w:r w:rsidRPr="00FA6F6A">
        <w:rPr>
          <w:rFonts w:cs="Arial"/>
          <w:sz w:val="20"/>
          <w:szCs w:val="20"/>
        </w:rPr>
        <w:t>effective and fair way;</w:t>
      </w:r>
    </w:p>
    <w:p w:rsidR="00EB6587" w:rsidRPr="00FA6F6A" w:rsidRDefault="00EB6587" w:rsidP="00EB6587">
      <w:pPr>
        <w:tabs>
          <w:tab w:val="left" w:pos="993"/>
        </w:tabs>
        <w:spacing w:after="120"/>
        <w:ind w:left="709" w:hanging="425"/>
        <w:rPr>
          <w:rFonts w:cs="Arial"/>
          <w:sz w:val="20"/>
          <w:szCs w:val="20"/>
        </w:rPr>
      </w:pPr>
      <w:r>
        <w:rPr>
          <w:rFonts w:cs="Arial"/>
          <w:sz w:val="20"/>
          <w:szCs w:val="20"/>
        </w:rPr>
        <w:tab/>
      </w:r>
      <w:r w:rsidRPr="00FA6F6A">
        <w:rPr>
          <w:rFonts w:cs="Arial"/>
          <w:sz w:val="20"/>
          <w:szCs w:val="20"/>
        </w:rPr>
        <w:t xml:space="preserve">(b) fees required to be paid under the </w:t>
      </w:r>
      <w:r>
        <w:rPr>
          <w:rFonts w:cs="Arial"/>
          <w:sz w:val="20"/>
          <w:szCs w:val="20"/>
        </w:rPr>
        <w:tab/>
      </w:r>
      <w:r w:rsidRPr="00FA6F6A">
        <w:rPr>
          <w:rFonts w:cs="Arial"/>
          <w:sz w:val="20"/>
          <w:szCs w:val="20"/>
        </w:rPr>
        <w:t xml:space="preserve">scheme are to be reasonable </w:t>
      </w:r>
      <w:r>
        <w:rPr>
          <w:rFonts w:cs="Arial"/>
          <w:sz w:val="20"/>
          <w:szCs w:val="20"/>
        </w:rPr>
        <w:tab/>
      </w:r>
      <w:r w:rsidRPr="00FA6F6A">
        <w:rPr>
          <w:rFonts w:cs="Arial"/>
          <w:sz w:val="20"/>
          <w:szCs w:val="20"/>
        </w:rPr>
        <w:t xml:space="preserve">having regard to the efficient and </w:t>
      </w:r>
      <w:r>
        <w:rPr>
          <w:rFonts w:cs="Arial"/>
          <w:sz w:val="20"/>
          <w:szCs w:val="20"/>
        </w:rPr>
        <w:tab/>
      </w:r>
      <w:r w:rsidRPr="00FA6F6A">
        <w:rPr>
          <w:rFonts w:cs="Arial"/>
          <w:sz w:val="20"/>
          <w:szCs w:val="20"/>
        </w:rPr>
        <w:t>effective operation of the scheme;</w:t>
      </w:r>
    </w:p>
    <w:p w:rsidR="00EB6587" w:rsidRPr="00FA6F6A" w:rsidRDefault="00EB6587" w:rsidP="00EB6587">
      <w:pPr>
        <w:tabs>
          <w:tab w:val="left" w:pos="993"/>
        </w:tabs>
        <w:spacing w:after="120"/>
        <w:ind w:left="709" w:hanging="425"/>
        <w:rPr>
          <w:rFonts w:cs="Arial"/>
          <w:sz w:val="20"/>
          <w:szCs w:val="20"/>
        </w:rPr>
      </w:pPr>
      <w:r>
        <w:rPr>
          <w:rFonts w:cs="Arial"/>
          <w:sz w:val="20"/>
          <w:szCs w:val="20"/>
        </w:rPr>
        <w:tab/>
      </w:r>
      <w:r w:rsidRPr="00FA6F6A">
        <w:rPr>
          <w:rFonts w:cs="Arial"/>
          <w:sz w:val="20"/>
          <w:szCs w:val="20"/>
        </w:rPr>
        <w:t>(c)</w:t>
      </w:r>
      <w:r>
        <w:rPr>
          <w:rFonts w:cs="Arial"/>
          <w:sz w:val="20"/>
          <w:szCs w:val="20"/>
        </w:rPr>
        <w:tab/>
      </w:r>
      <w:r w:rsidRPr="00FA6F6A">
        <w:rPr>
          <w:rFonts w:cs="Arial"/>
          <w:sz w:val="20"/>
          <w:szCs w:val="20"/>
        </w:rPr>
        <w:t xml:space="preserve"> restrictions on the practice of a </w:t>
      </w:r>
      <w:r>
        <w:rPr>
          <w:rFonts w:cs="Arial"/>
          <w:sz w:val="20"/>
          <w:szCs w:val="20"/>
        </w:rPr>
        <w:tab/>
      </w:r>
      <w:r w:rsidRPr="00FA6F6A">
        <w:rPr>
          <w:rFonts w:cs="Arial"/>
          <w:sz w:val="20"/>
          <w:szCs w:val="20"/>
        </w:rPr>
        <w:t xml:space="preserve">health profession are to be </w:t>
      </w:r>
      <w:r>
        <w:rPr>
          <w:rFonts w:cs="Arial"/>
          <w:sz w:val="20"/>
          <w:szCs w:val="20"/>
        </w:rPr>
        <w:tab/>
      </w:r>
      <w:r w:rsidRPr="00FA6F6A">
        <w:rPr>
          <w:rFonts w:cs="Arial"/>
          <w:sz w:val="20"/>
          <w:szCs w:val="20"/>
        </w:rPr>
        <w:t xml:space="preserve">imposed under the scheme only if it </w:t>
      </w:r>
      <w:r>
        <w:rPr>
          <w:rFonts w:cs="Arial"/>
          <w:sz w:val="20"/>
          <w:szCs w:val="20"/>
        </w:rPr>
        <w:tab/>
      </w:r>
      <w:r w:rsidRPr="00FA6F6A">
        <w:rPr>
          <w:rFonts w:cs="Arial"/>
          <w:sz w:val="20"/>
          <w:szCs w:val="20"/>
        </w:rPr>
        <w:t xml:space="preserve">is necessary to ensure health </w:t>
      </w:r>
      <w:r>
        <w:rPr>
          <w:rFonts w:cs="Arial"/>
          <w:sz w:val="20"/>
          <w:szCs w:val="20"/>
        </w:rPr>
        <w:tab/>
      </w:r>
      <w:r w:rsidRPr="00FA6F6A">
        <w:rPr>
          <w:rFonts w:cs="Arial"/>
          <w:sz w:val="20"/>
          <w:szCs w:val="20"/>
        </w:rPr>
        <w:t xml:space="preserve">services are provided safely and </w:t>
      </w:r>
      <w:r>
        <w:rPr>
          <w:rFonts w:cs="Arial"/>
          <w:sz w:val="20"/>
          <w:szCs w:val="20"/>
        </w:rPr>
        <w:tab/>
      </w:r>
      <w:r w:rsidRPr="00FA6F6A">
        <w:rPr>
          <w:rFonts w:cs="Arial"/>
          <w:sz w:val="20"/>
          <w:szCs w:val="20"/>
        </w:rPr>
        <w:t>are of an appropriate quality.</w:t>
      </w:r>
    </w:p>
    <w:p w:rsidR="00EB6587" w:rsidRPr="00A87914" w:rsidRDefault="00EB6587" w:rsidP="00EB6587">
      <w:pPr>
        <w:rPr>
          <w:rFonts w:cs="Arial"/>
          <w:b/>
          <w:i/>
          <w:sz w:val="20"/>
          <w:szCs w:val="20"/>
        </w:rPr>
      </w:pPr>
      <w:r w:rsidRPr="00A87914">
        <w:rPr>
          <w:rFonts w:cs="Arial"/>
          <w:b/>
          <w:i/>
          <w:sz w:val="20"/>
          <w:szCs w:val="20"/>
        </w:rPr>
        <w:t>National Board members</w:t>
      </w:r>
    </w:p>
    <w:p w:rsidR="00EB6587" w:rsidRPr="00A87914" w:rsidRDefault="00EB6587" w:rsidP="00EB6587">
      <w:pPr>
        <w:rPr>
          <w:rFonts w:cs="Arial"/>
          <w:sz w:val="20"/>
          <w:szCs w:val="20"/>
        </w:rPr>
      </w:pPr>
      <w:r w:rsidRPr="00A87914">
        <w:rPr>
          <w:rFonts w:cs="Arial"/>
          <w:sz w:val="20"/>
          <w:szCs w:val="20"/>
        </w:rPr>
        <w:t>The following sections of the National Law set out the legislative requirements for appointment of National Board members:</w:t>
      </w:r>
    </w:p>
    <w:p w:rsidR="00EB6587" w:rsidRPr="00A87914" w:rsidRDefault="00EB6587" w:rsidP="00EB6587">
      <w:pPr>
        <w:ind w:left="426" w:hanging="426"/>
        <w:rPr>
          <w:rFonts w:cs="Arial"/>
          <w:b/>
          <w:bCs/>
          <w:sz w:val="20"/>
          <w:szCs w:val="20"/>
          <w:lang w:eastAsia="en-AU"/>
        </w:rPr>
      </w:pPr>
      <w:r w:rsidRPr="00A87914">
        <w:rPr>
          <w:rFonts w:cs="Arial"/>
          <w:b/>
          <w:bCs/>
          <w:sz w:val="20"/>
          <w:szCs w:val="20"/>
          <w:lang w:eastAsia="en-AU"/>
        </w:rPr>
        <w:t xml:space="preserve">33  </w:t>
      </w:r>
      <w:r>
        <w:rPr>
          <w:rFonts w:cs="Arial"/>
          <w:b/>
          <w:bCs/>
          <w:sz w:val="20"/>
          <w:szCs w:val="20"/>
          <w:lang w:eastAsia="en-AU"/>
        </w:rPr>
        <w:tab/>
      </w:r>
      <w:r w:rsidRPr="00A87914">
        <w:rPr>
          <w:rFonts w:cs="Arial"/>
          <w:b/>
          <w:bCs/>
          <w:sz w:val="20"/>
          <w:szCs w:val="20"/>
          <w:lang w:eastAsia="en-AU"/>
        </w:rPr>
        <w:t>Membership of National Boards</w:t>
      </w:r>
    </w:p>
    <w:p w:rsidR="00EB6587" w:rsidRPr="00A87914" w:rsidRDefault="00EB6587" w:rsidP="00EB6587">
      <w:pPr>
        <w:tabs>
          <w:tab w:val="left" w:pos="284"/>
          <w:tab w:val="left" w:pos="709"/>
        </w:tabs>
        <w:spacing w:after="120"/>
        <w:ind w:left="426" w:hanging="426"/>
        <w:rPr>
          <w:rFonts w:cs="Arial"/>
          <w:sz w:val="20"/>
          <w:szCs w:val="20"/>
          <w:lang w:eastAsia="en-AU"/>
        </w:rPr>
      </w:pPr>
      <w:r>
        <w:rPr>
          <w:rFonts w:cs="Arial"/>
          <w:sz w:val="20"/>
          <w:szCs w:val="20"/>
          <w:lang w:eastAsia="en-AU"/>
        </w:rPr>
        <w:tab/>
      </w:r>
      <w:r w:rsidRPr="00A87914">
        <w:rPr>
          <w:rFonts w:cs="Arial"/>
          <w:sz w:val="20"/>
          <w:szCs w:val="20"/>
          <w:lang w:eastAsia="en-AU"/>
        </w:rPr>
        <w:t xml:space="preserve">(1) </w:t>
      </w:r>
      <w:r w:rsidRPr="00A87914">
        <w:rPr>
          <w:rFonts w:cs="Arial"/>
          <w:sz w:val="20"/>
          <w:szCs w:val="20"/>
          <w:lang w:eastAsia="en-AU"/>
        </w:rPr>
        <w:tab/>
        <w:t xml:space="preserve">A National Board is to consist of </w:t>
      </w:r>
      <w:r>
        <w:rPr>
          <w:rFonts w:cs="Arial"/>
          <w:sz w:val="20"/>
          <w:szCs w:val="20"/>
          <w:lang w:eastAsia="en-AU"/>
        </w:rPr>
        <w:tab/>
      </w:r>
      <w:r w:rsidRPr="00A87914">
        <w:rPr>
          <w:rFonts w:cs="Arial"/>
          <w:sz w:val="20"/>
          <w:szCs w:val="20"/>
          <w:lang w:eastAsia="en-AU"/>
        </w:rPr>
        <w:t xml:space="preserve">members appointed in writing by the </w:t>
      </w:r>
      <w:r>
        <w:rPr>
          <w:rFonts w:cs="Arial"/>
          <w:sz w:val="20"/>
          <w:szCs w:val="20"/>
          <w:lang w:eastAsia="en-AU"/>
        </w:rPr>
        <w:tab/>
      </w:r>
      <w:r w:rsidRPr="00A87914">
        <w:rPr>
          <w:rFonts w:cs="Arial"/>
          <w:sz w:val="20"/>
          <w:szCs w:val="20"/>
          <w:lang w:eastAsia="en-AU"/>
        </w:rPr>
        <w:t>Ministerial Council.</w:t>
      </w:r>
    </w:p>
    <w:p w:rsidR="00EB6587" w:rsidRPr="00A87914" w:rsidRDefault="00EB6587" w:rsidP="00EB6587">
      <w:pPr>
        <w:spacing w:after="120"/>
        <w:ind w:left="284" w:hanging="284"/>
        <w:rPr>
          <w:rFonts w:cs="Arial"/>
          <w:sz w:val="20"/>
          <w:szCs w:val="20"/>
          <w:lang w:eastAsia="en-AU"/>
        </w:rPr>
      </w:pPr>
      <w:r>
        <w:rPr>
          <w:rFonts w:cs="Arial"/>
          <w:sz w:val="20"/>
          <w:szCs w:val="20"/>
          <w:lang w:eastAsia="en-AU"/>
        </w:rPr>
        <w:tab/>
      </w:r>
      <w:r w:rsidRPr="00A87914">
        <w:rPr>
          <w:rFonts w:cs="Arial"/>
          <w:sz w:val="20"/>
          <w:szCs w:val="20"/>
          <w:lang w:eastAsia="en-AU"/>
        </w:rPr>
        <w:t xml:space="preserve">(2) </w:t>
      </w:r>
      <w:r w:rsidRPr="00A87914">
        <w:rPr>
          <w:rFonts w:cs="Arial"/>
          <w:sz w:val="20"/>
          <w:szCs w:val="20"/>
          <w:lang w:eastAsia="en-AU"/>
        </w:rPr>
        <w:tab/>
        <w:t xml:space="preserve">Members of a National Board are to </w:t>
      </w:r>
      <w:r>
        <w:rPr>
          <w:rFonts w:cs="Arial"/>
          <w:sz w:val="20"/>
          <w:szCs w:val="20"/>
          <w:lang w:eastAsia="en-AU"/>
        </w:rPr>
        <w:tab/>
      </w:r>
      <w:r w:rsidRPr="00A87914">
        <w:rPr>
          <w:rFonts w:cs="Arial"/>
          <w:sz w:val="20"/>
          <w:szCs w:val="20"/>
          <w:lang w:eastAsia="en-AU"/>
        </w:rPr>
        <w:t xml:space="preserve">be appointed as practitioner members </w:t>
      </w:r>
      <w:r>
        <w:rPr>
          <w:rFonts w:cs="Arial"/>
          <w:sz w:val="20"/>
          <w:szCs w:val="20"/>
          <w:lang w:eastAsia="en-AU"/>
        </w:rPr>
        <w:tab/>
      </w:r>
      <w:r w:rsidRPr="00A87914">
        <w:rPr>
          <w:rFonts w:cs="Arial"/>
          <w:sz w:val="20"/>
          <w:szCs w:val="20"/>
          <w:lang w:eastAsia="en-AU"/>
        </w:rPr>
        <w:t>or community members.</w:t>
      </w:r>
    </w:p>
    <w:p w:rsidR="00EB6587" w:rsidRPr="00A87914" w:rsidRDefault="00EB6587" w:rsidP="00EB6587">
      <w:pPr>
        <w:tabs>
          <w:tab w:val="left" w:pos="284"/>
        </w:tabs>
        <w:spacing w:after="120"/>
        <w:ind w:left="284" w:hanging="426"/>
        <w:rPr>
          <w:rFonts w:cs="Arial"/>
          <w:sz w:val="20"/>
          <w:szCs w:val="20"/>
          <w:lang w:eastAsia="en-AU"/>
        </w:rPr>
      </w:pPr>
      <w:r>
        <w:rPr>
          <w:rFonts w:cs="Arial"/>
          <w:sz w:val="20"/>
          <w:szCs w:val="20"/>
          <w:lang w:eastAsia="en-AU"/>
        </w:rPr>
        <w:tab/>
        <w:t>(3)</w:t>
      </w:r>
      <w:r>
        <w:rPr>
          <w:rFonts w:cs="Arial"/>
          <w:sz w:val="20"/>
          <w:szCs w:val="20"/>
          <w:lang w:eastAsia="en-AU"/>
        </w:rPr>
        <w:tab/>
      </w:r>
      <w:r w:rsidRPr="00A87914">
        <w:rPr>
          <w:rFonts w:cs="Arial"/>
          <w:sz w:val="20"/>
          <w:szCs w:val="20"/>
          <w:lang w:eastAsia="en-AU"/>
        </w:rPr>
        <w:t xml:space="preserve">Subject to this section, the Ministerial </w:t>
      </w:r>
      <w:r>
        <w:rPr>
          <w:rFonts w:cs="Arial"/>
          <w:sz w:val="20"/>
          <w:szCs w:val="20"/>
          <w:lang w:eastAsia="en-AU"/>
        </w:rPr>
        <w:tab/>
      </w:r>
      <w:r w:rsidRPr="00A87914">
        <w:rPr>
          <w:rFonts w:cs="Arial"/>
          <w:sz w:val="20"/>
          <w:szCs w:val="20"/>
          <w:lang w:eastAsia="en-AU"/>
        </w:rPr>
        <w:t xml:space="preserve">Council may decide the size and </w:t>
      </w:r>
      <w:r>
        <w:rPr>
          <w:rFonts w:cs="Arial"/>
          <w:sz w:val="20"/>
          <w:szCs w:val="20"/>
          <w:lang w:eastAsia="en-AU"/>
        </w:rPr>
        <w:tab/>
      </w:r>
      <w:r w:rsidRPr="00A87914">
        <w:rPr>
          <w:rFonts w:cs="Arial"/>
          <w:sz w:val="20"/>
          <w:szCs w:val="20"/>
          <w:lang w:eastAsia="en-AU"/>
        </w:rPr>
        <w:t>composition of a National Board.</w:t>
      </w:r>
    </w:p>
    <w:p w:rsidR="00EB6587" w:rsidRPr="00A87914" w:rsidRDefault="00EB6587" w:rsidP="00EB6587">
      <w:pPr>
        <w:tabs>
          <w:tab w:val="left" w:pos="284"/>
        </w:tabs>
        <w:spacing w:after="120"/>
        <w:ind w:left="426" w:hanging="426"/>
        <w:rPr>
          <w:rFonts w:cs="Arial"/>
          <w:sz w:val="20"/>
          <w:szCs w:val="20"/>
          <w:lang w:eastAsia="en-AU"/>
        </w:rPr>
      </w:pPr>
      <w:r>
        <w:rPr>
          <w:rFonts w:cs="Arial"/>
          <w:sz w:val="20"/>
          <w:szCs w:val="20"/>
          <w:lang w:eastAsia="en-AU"/>
        </w:rPr>
        <w:t xml:space="preserve"> </w:t>
      </w:r>
      <w:r>
        <w:rPr>
          <w:rFonts w:cs="Arial"/>
          <w:sz w:val="20"/>
          <w:szCs w:val="20"/>
          <w:lang w:eastAsia="en-AU"/>
        </w:rPr>
        <w:tab/>
        <w:t xml:space="preserve">(4)  </w:t>
      </w:r>
      <w:r>
        <w:rPr>
          <w:rFonts w:cs="Arial"/>
          <w:sz w:val="20"/>
          <w:szCs w:val="20"/>
          <w:lang w:eastAsia="en-AU"/>
        </w:rPr>
        <w:tab/>
      </w:r>
      <w:r w:rsidRPr="00A87914">
        <w:rPr>
          <w:rFonts w:cs="Arial"/>
          <w:sz w:val="20"/>
          <w:szCs w:val="20"/>
          <w:lang w:eastAsia="en-AU"/>
        </w:rPr>
        <w:t>At least half, but not more than two-</w:t>
      </w:r>
      <w:r>
        <w:rPr>
          <w:rFonts w:cs="Arial"/>
          <w:sz w:val="20"/>
          <w:szCs w:val="20"/>
          <w:lang w:eastAsia="en-AU"/>
        </w:rPr>
        <w:tab/>
      </w:r>
      <w:r w:rsidRPr="00A87914">
        <w:rPr>
          <w:rFonts w:cs="Arial"/>
          <w:sz w:val="20"/>
          <w:szCs w:val="20"/>
          <w:lang w:eastAsia="en-AU"/>
        </w:rPr>
        <w:t xml:space="preserve">thirds, of the members of a National </w:t>
      </w:r>
      <w:r>
        <w:rPr>
          <w:rFonts w:cs="Arial"/>
          <w:sz w:val="20"/>
          <w:szCs w:val="20"/>
          <w:lang w:eastAsia="en-AU"/>
        </w:rPr>
        <w:tab/>
      </w:r>
      <w:r w:rsidRPr="00A87914">
        <w:rPr>
          <w:rFonts w:cs="Arial"/>
          <w:sz w:val="20"/>
          <w:szCs w:val="20"/>
          <w:lang w:eastAsia="en-AU"/>
        </w:rPr>
        <w:t xml:space="preserve">Board must be persons appointed as </w:t>
      </w:r>
      <w:r>
        <w:rPr>
          <w:rFonts w:cs="Arial"/>
          <w:sz w:val="20"/>
          <w:szCs w:val="20"/>
          <w:lang w:eastAsia="en-AU"/>
        </w:rPr>
        <w:tab/>
      </w:r>
      <w:r w:rsidRPr="00A87914">
        <w:rPr>
          <w:rFonts w:cs="Arial"/>
          <w:sz w:val="20"/>
          <w:szCs w:val="20"/>
          <w:lang w:eastAsia="en-AU"/>
        </w:rPr>
        <w:t>practitioner members.</w:t>
      </w:r>
    </w:p>
    <w:p w:rsidR="00EB6587" w:rsidRPr="00A87914" w:rsidRDefault="00EB6587" w:rsidP="00EB6587">
      <w:pPr>
        <w:tabs>
          <w:tab w:val="left" w:pos="284"/>
        </w:tabs>
        <w:spacing w:after="120"/>
        <w:ind w:left="426" w:hanging="426"/>
        <w:rPr>
          <w:rFonts w:cs="Arial"/>
          <w:sz w:val="20"/>
          <w:szCs w:val="20"/>
          <w:lang w:eastAsia="en-AU"/>
        </w:rPr>
      </w:pPr>
      <w:r>
        <w:rPr>
          <w:rFonts w:cs="Arial"/>
          <w:sz w:val="20"/>
          <w:szCs w:val="20"/>
          <w:lang w:eastAsia="en-AU"/>
        </w:rPr>
        <w:tab/>
      </w:r>
      <w:r w:rsidRPr="00A87914">
        <w:rPr>
          <w:rFonts w:cs="Arial"/>
          <w:sz w:val="20"/>
          <w:szCs w:val="20"/>
          <w:lang w:eastAsia="en-AU"/>
        </w:rPr>
        <w:t xml:space="preserve">(5) </w:t>
      </w:r>
      <w:r w:rsidRPr="00A87914">
        <w:rPr>
          <w:rFonts w:cs="Arial"/>
          <w:sz w:val="20"/>
          <w:szCs w:val="20"/>
          <w:lang w:eastAsia="en-AU"/>
        </w:rPr>
        <w:tab/>
        <w:t xml:space="preserve">The practitioner members of a </w:t>
      </w:r>
      <w:r>
        <w:rPr>
          <w:rFonts w:cs="Arial"/>
          <w:sz w:val="20"/>
          <w:szCs w:val="20"/>
          <w:lang w:eastAsia="en-AU"/>
        </w:rPr>
        <w:tab/>
      </w:r>
      <w:r w:rsidRPr="00A87914">
        <w:rPr>
          <w:rFonts w:cs="Arial"/>
          <w:sz w:val="20"/>
          <w:szCs w:val="20"/>
          <w:lang w:eastAsia="en-AU"/>
        </w:rPr>
        <w:t>National Board must consist of—</w:t>
      </w:r>
    </w:p>
    <w:p w:rsidR="00EB6587" w:rsidRPr="00A87914" w:rsidRDefault="00EB6587" w:rsidP="00EB6587">
      <w:pPr>
        <w:tabs>
          <w:tab w:val="left" w:pos="709"/>
          <w:tab w:val="left" w:pos="993"/>
        </w:tabs>
        <w:spacing w:after="120"/>
        <w:ind w:left="851" w:hanging="425"/>
        <w:rPr>
          <w:rFonts w:cs="Arial"/>
          <w:sz w:val="20"/>
          <w:szCs w:val="20"/>
          <w:lang w:eastAsia="en-AU"/>
        </w:rPr>
      </w:pPr>
      <w:r>
        <w:rPr>
          <w:rFonts w:cs="Arial"/>
          <w:sz w:val="20"/>
          <w:szCs w:val="20"/>
          <w:lang w:eastAsia="en-AU"/>
        </w:rPr>
        <w:tab/>
        <w:t>(</w:t>
      </w:r>
      <w:r w:rsidRPr="00A87914">
        <w:rPr>
          <w:rFonts w:cs="Arial"/>
          <w:sz w:val="20"/>
          <w:szCs w:val="20"/>
          <w:lang w:eastAsia="en-AU"/>
        </w:rPr>
        <w:t xml:space="preserve">a) at least one member from each </w:t>
      </w:r>
      <w:r>
        <w:rPr>
          <w:rFonts w:cs="Arial"/>
          <w:sz w:val="20"/>
          <w:szCs w:val="20"/>
          <w:lang w:eastAsia="en-AU"/>
        </w:rPr>
        <w:t xml:space="preserve">    </w:t>
      </w:r>
      <w:r>
        <w:rPr>
          <w:rFonts w:cs="Arial"/>
          <w:sz w:val="20"/>
          <w:szCs w:val="20"/>
          <w:lang w:eastAsia="en-AU"/>
        </w:rPr>
        <w:tab/>
      </w:r>
      <w:r w:rsidRPr="00A87914">
        <w:rPr>
          <w:rFonts w:cs="Arial"/>
          <w:sz w:val="20"/>
          <w:szCs w:val="20"/>
          <w:lang w:eastAsia="en-AU"/>
        </w:rPr>
        <w:t>large participating jurisdiction; and</w:t>
      </w:r>
    </w:p>
    <w:p w:rsidR="00EB6587" w:rsidRPr="00A87914" w:rsidRDefault="00EB6587" w:rsidP="00EB6587">
      <w:pPr>
        <w:tabs>
          <w:tab w:val="left" w:pos="709"/>
          <w:tab w:val="left" w:pos="993"/>
        </w:tabs>
        <w:spacing w:after="120"/>
        <w:ind w:left="851" w:hanging="425"/>
        <w:rPr>
          <w:rFonts w:cs="Arial"/>
          <w:sz w:val="20"/>
          <w:szCs w:val="20"/>
          <w:lang w:eastAsia="en-AU"/>
        </w:rPr>
      </w:pPr>
      <w:r w:rsidRPr="00A87914">
        <w:rPr>
          <w:rFonts w:cs="Arial"/>
          <w:sz w:val="20"/>
          <w:szCs w:val="20"/>
          <w:lang w:eastAsia="en-AU"/>
        </w:rPr>
        <w:t xml:space="preserve"> </w:t>
      </w:r>
      <w:r>
        <w:rPr>
          <w:rFonts w:cs="Arial"/>
          <w:sz w:val="20"/>
          <w:szCs w:val="20"/>
          <w:lang w:eastAsia="en-AU"/>
        </w:rPr>
        <w:tab/>
      </w:r>
      <w:r w:rsidRPr="00A87914">
        <w:rPr>
          <w:rFonts w:cs="Arial"/>
          <w:sz w:val="20"/>
          <w:szCs w:val="20"/>
          <w:lang w:eastAsia="en-AU"/>
        </w:rPr>
        <w:t xml:space="preserve">(b) at least one member from a small </w:t>
      </w:r>
      <w:r>
        <w:rPr>
          <w:rFonts w:cs="Arial"/>
          <w:sz w:val="20"/>
          <w:szCs w:val="20"/>
          <w:lang w:eastAsia="en-AU"/>
        </w:rPr>
        <w:tab/>
      </w:r>
      <w:r w:rsidRPr="00A87914">
        <w:rPr>
          <w:rFonts w:cs="Arial"/>
          <w:sz w:val="20"/>
          <w:szCs w:val="20"/>
          <w:lang w:eastAsia="en-AU"/>
        </w:rPr>
        <w:t>participating jurisdiction.</w:t>
      </w:r>
    </w:p>
    <w:p w:rsidR="00EB6587" w:rsidRPr="00A87914" w:rsidRDefault="00EB6587" w:rsidP="00EB6587">
      <w:pPr>
        <w:spacing w:after="120"/>
        <w:ind w:left="284" w:hanging="426"/>
        <w:rPr>
          <w:rFonts w:cs="Arial"/>
          <w:sz w:val="20"/>
          <w:szCs w:val="20"/>
          <w:lang w:eastAsia="en-AU"/>
        </w:rPr>
      </w:pPr>
      <w:r>
        <w:rPr>
          <w:rFonts w:cs="Arial"/>
          <w:sz w:val="20"/>
          <w:szCs w:val="20"/>
          <w:lang w:eastAsia="en-AU"/>
        </w:rPr>
        <w:tab/>
      </w:r>
      <w:r w:rsidRPr="00A87914">
        <w:rPr>
          <w:rFonts w:cs="Arial"/>
          <w:sz w:val="20"/>
          <w:szCs w:val="20"/>
          <w:lang w:eastAsia="en-AU"/>
        </w:rPr>
        <w:t xml:space="preserve">(6) </w:t>
      </w:r>
      <w:r w:rsidRPr="00A87914">
        <w:rPr>
          <w:rFonts w:cs="Arial"/>
          <w:sz w:val="20"/>
          <w:szCs w:val="20"/>
          <w:lang w:eastAsia="en-AU"/>
        </w:rPr>
        <w:tab/>
        <w:t xml:space="preserve">At least 2 of the members of a </w:t>
      </w:r>
      <w:r>
        <w:rPr>
          <w:rFonts w:cs="Arial"/>
          <w:sz w:val="20"/>
          <w:szCs w:val="20"/>
          <w:lang w:eastAsia="en-AU"/>
        </w:rPr>
        <w:tab/>
      </w:r>
      <w:r w:rsidRPr="00A87914">
        <w:rPr>
          <w:rFonts w:cs="Arial"/>
          <w:sz w:val="20"/>
          <w:szCs w:val="20"/>
          <w:lang w:eastAsia="en-AU"/>
        </w:rPr>
        <w:t xml:space="preserve">National Board must be persons </w:t>
      </w:r>
      <w:r>
        <w:rPr>
          <w:rFonts w:cs="Arial"/>
          <w:sz w:val="20"/>
          <w:szCs w:val="20"/>
          <w:lang w:eastAsia="en-AU"/>
        </w:rPr>
        <w:tab/>
      </w:r>
      <w:r w:rsidRPr="00A87914">
        <w:rPr>
          <w:rFonts w:cs="Arial"/>
          <w:sz w:val="20"/>
          <w:szCs w:val="20"/>
          <w:lang w:eastAsia="en-AU"/>
        </w:rPr>
        <w:t>appointed as community members.</w:t>
      </w:r>
    </w:p>
    <w:p w:rsidR="00EB6587" w:rsidRPr="00A87914" w:rsidRDefault="00EB6587" w:rsidP="00EB6587">
      <w:pPr>
        <w:spacing w:after="120"/>
        <w:ind w:left="284" w:hanging="426"/>
        <w:rPr>
          <w:rFonts w:cs="Arial"/>
          <w:sz w:val="20"/>
          <w:szCs w:val="20"/>
          <w:lang w:eastAsia="en-AU"/>
        </w:rPr>
      </w:pPr>
      <w:r>
        <w:rPr>
          <w:rFonts w:cs="Arial"/>
          <w:sz w:val="20"/>
          <w:szCs w:val="20"/>
          <w:lang w:eastAsia="en-AU"/>
        </w:rPr>
        <w:tab/>
      </w:r>
      <w:r w:rsidRPr="00A87914">
        <w:rPr>
          <w:rFonts w:cs="Arial"/>
          <w:sz w:val="20"/>
          <w:szCs w:val="20"/>
          <w:lang w:eastAsia="en-AU"/>
        </w:rPr>
        <w:t xml:space="preserve">(7) </w:t>
      </w:r>
      <w:r w:rsidRPr="00A87914">
        <w:rPr>
          <w:rFonts w:cs="Arial"/>
          <w:sz w:val="20"/>
          <w:szCs w:val="20"/>
          <w:lang w:eastAsia="en-AU"/>
        </w:rPr>
        <w:tab/>
        <w:t xml:space="preserve">At least one of the members of a </w:t>
      </w:r>
      <w:r>
        <w:rPr>
          <w:rFonts w:cs="Arial"/>
          <w:sz w:val="20"/>
          <w:szCs w:val="20"/>
          <w:lang w:eastAsia="en-AU"/>
        </w:rPr>
        <w:tab/>
      </w:r>
      <w:r w:rsidRPr="00A87914">
        <w:rPr>
          <w:rFonts w:cs="Arial"/>
          <w:sz w:val="20"/>
          <w:szCs w:val="20"/>
          <w:lang w:eastAsia="en-AU"/>
        </w:rPr>
        <w:t xml:space="preserve">National Board must live in a regional </w:t>
      </w:r>
      <w:r>
        <w:rPr>
          <w:rFonts w:cs="Arial"/>
          <w:sz w:val="20"/>
          <w:szCs w:val="20"/>
          <w:lang w:eastAsia="en-AU"/>
        </w:rPr>
        <w:tab/>
      </w:r>
      <w:r w:rsidRPr="00A87914">
        <w:rPr>
          <w:rFonts w:cs="Arial"/>
          <w:sz w:val="20"/>
          <w:szCs w:val="20"/>
          <w:lang w:eastAsia="en-AU"/>
        </w:rPr>
        <w:t>or rural area.</w:t>
      </w:r>
    </w:p>
    <w:p w:rsidR="00EB6587" w:rsidRPr="00A87914" w:rsidRDefault="00EB6587" w:rsidP="00EB6587">
      <w:pPr>
        <w:tabs>
          <w:tab w:val="left" w:pos="284"/>
        </w:tabs>
        <w:spacing w:after="120"/>
        <w:ind w:left="426" w:hanging="426"/>
        <w:rPr>
          <w:rFonts w:cs="Arial"/>
          <w:sz w:val="20"/>
          <w:szCs w:val="20"/>
          <w:lang w:eastAsia="en-AU"/>
        </w:rPr>
      </w:pPr>
      <w:r>
        <w:rPr>
          <w:rFonts w:cs="Arial"/>
          <w:sz w:val="20"/>
          <w:szCs w:val="20"/>
          <w:lang w:eastAsia="en-AU"/>
        </w:rPr>
        <w:tab/>
      </w:r>
      <w:r w:rsidRPr="00A87914">
        <w:rPr>
          <w:rFonts w:cs="Arial"/>
          <w:sz w:val="20"/>
          <w:szCs w:val="20"/>
          <w:lang w:eastAsia="en-AU"/>
        </w:rPr>
        <w:t xml:space="preserve">(8) </w:t>
      </w:r>
      <w:r w:rsidRPr="00A87914">
        <w:rPr>
          <w:rFonts w:cs="Arial"/>
          <w:sz w:val="20"/>
          <w:szCs w:val="20"/>
          <w:lang w:eastAsia="en-AU"/>
        </w:rPr>
        <w:tab/>
        <w:t xml:space="preserve">A person cannot be appointed as a </w:t>
      </w:r>
      <w:r>
        <w:rPr>
          <w:rFonts w:cs="Arial"/>
          <w:sz w:val="20"/>
          <w:szCs w:val="20"/>
          <w:lang w:eastAsia="en-AU"/>
        </w:rPr>
        <w:tab/>
      </w:r>
      <w:r w:rsidRPr="00A87914">
        <w:rPr>
          <w:rFonts w:cs="Arial"/>
          <w:sz w:val="20"/>
          <w:szCs w:val="20"/>
          <w:lang w:eastAsia="en-AU"/>
        </w:rPr>
        <w:t xml:space="preserve">member of a National Board if the </w:t>
      </w:r>
      <w:r>
        <w:rPr>
          <w:rFonts w:cs="Arial"/>
          <w:sz w:val="20"/>
          <w:szCs w:val="20"/>
          <w:lang w:eastAsia="en-AU"/>
        </w:rPr>
        <w:tab/>
      </w:r>
      <w:r w:rsidRPr="00A87914">
        <w:rPr>
          <w:rFonts w:cs="Arial"/>
          <w:sz w:val="20"/>
          <w:szCs w:val="20"/>
          <w:lang w:eastAsia="en-AU"/>
        </w:rPr>
        <w:t xml:space="preserve">person is a member of the Agency </w:t>
      </w:r>
      <w:r>
        <w:rPr>
          <w:rFonts w:cs="Arial"/>
          <w:sz w:val="20"/>
          <w:szCs w:val="20"/>
          <w:lang w:eastAsia="en-AU"/>
        </w:rPr>
        <w:tab/>
      </w:r>
      <w:r w:rsidRPr="00A87914">
        <w:rPr>
          <w:rFonts w:cs="Arial"/>
          <w:sz w:val="20"/>
          <w:szCs w:val="20"/>
          <w:lang w:eastAsia="en-AU"/>
        </w:rPr>
        <w:t>Management Committee.</w:t>
      </w:r>
    </w:p>
    <w:p w:rsidR="00EB6587" w:rsidRPr="00A87914" w:rsidRDefault="00EB6587" w:rsidP="00EB6587">
      <w:pPr>
        <w:tabs>
          <w:tab w:val="left" w:pos="709"/>
        </w:tabs>
        <w:spacing w:after="120"/>
        <w:ind w:left="284" w:hanging="426"/>
        <w:rPr>
          <w:rFonts w:cs="Arial"/>
          <w:sz w:val="20"/>
          <w:szCs w:val="20"/>
          <w:lang w:eastAsia="en-AU"/>
        </w:rPr>
      </w:pPr>
      <w:r>
        <w:rPr>
          <w:rFonts w:cs="Arial"/>
          <w:sz w:val="20"/>
          <w:szCs w:val="20"/>
          <w:lang w:eastAsia="en-AU"/>
        </w:rPr>
        <w:tab/>
      </w:r>
      <w:r w:rsidRPr="00A87914">
        <w:rPr>
          <w:rFonts w:cs="Arial"/>
          <w:sz w:val="20"/>
          <w:szCs w:val="20"/>
          <w:lang w:eastAsia="en-AU"/>
        </w:rPr>
        <w:t xml:space="preserve">(9) </w:t>
      </w:r>
      <w:r w:rsidRPr="00A87914">
        <w:rPr>
          <w:rFonts w:cs="Arial"/>
          <w:sz w:val="20"/>
          <w:szCs w:val="20"/>
          <w:lang w:eastAsia="en-AU"/>
        </w:rPr>
        <w:tab/>
        <w:t xml:space="preserve">One of the practitioner members of the </w:t>
      </w:r>
      <w:r>
        <w:rPr>
          <w:rFonts w:cs="Arial"/>
          <w:sz w:val="20"/>
          <w:szCs w:val="20"/>
          <w:lang w:eastAsia="en-AU"/>
        </w:rPr>
        <w:tab/>
      </w:r>
      <w:r w:rsidRPr="00A87914">
        <w:rPr>
          <w:rFonts w:cs="Arial"/>
          <w:sz w:val="20"/>
          <w:szCs w:val="20"/>
          <w:lang w:eastAsia="en-AU"/>
        </w:rPr>
        <w:t xml:space="preserve">National Board is to be appointed as </w:t>
      </w:r>
      <w:r>
        <w:rPr>
          <w:rFonts w:cs="Arial"/>
          <w:sz w:val="20"/>
          <w:szCs w:val="20"/>
          <w:lang w:eastAsia="en-AU"/>
        </w:rPr>
        <w:tab/>
      </w:r>
      <w:r w:rsidRPr="00A87914">
        <w:rPr>
          <w:rFonts w:cs="Arial"/>
          <w:sz w:val="20"/>
          <w:szCs w:val="20"/>
          <w:lang w:eastAsia="en-AU"/>
        </w:rPr>
        <w:t xml:space="preserve">Chairperson of the Board by the </w:t>
      </w:r>
      <w:r>
        <w:rPr>
          <w:rFonts w:cs="Arial"/>
          <w:sz w:val="20"/>
          <w:szCs w:val="20"/>
          <w:lang w:eastAsia="en-AU"/>
        </w:rPr>
        <w:tab/>
      </w:r>
      <w:r w:rsidRPr="00A87914">
        <w:rPr>
          <w:rFonts w:cs="Arial"/>
          <w:sz w:val="20"/>
          <w:szCs w:val="20"/>
          <w:lang w:eastAsia="en-AU"/>
        </w:rPr>
        <w:t>Ministerial Council.</w:t>
      </w:r>
    </w:p>
    <w:p w:rsidR="00EB6587" w:rsidRPr="00A87914" w:rsidRDefault="00EB6587" w:rsidP="00EB6587">
      <w:pPr>
        <w:tabs>
          <w:tab w:val="left" w:pos="284"/>
          <w:tab w:val="left" w:pos="709"/>
        </w:tabs>
        <w:spacing w:after="120"/>
        <w:ind w:left="284" w:hanging="426"/>
        <w:rPr>
          <w:rFonts w:cs="Arial"/>
          <w:sz w:val="20"/>
          <w:szCs w:val="20"/>
          <w:lang w:eastAsia="en-AU"/>
        </w:rPr>
      </w:pPr>
      <w:r>
        <w:rPr>
          <w:rFonts w:cs="Arial"/>
          <w:sz w:val="20"/>
          <w:szCs w:val="20"/>
          <w:lang w:eastAsia="en-AU"/>
        </w:rPr>
        <w:tab/>
      </w:r>
      <w:r w:rsidRPr="00A87914">
        <w:rPr>
          <w:rFonts w:cs="Arial"/>
          <w:sz w:val="20"/>
          <w:szCs w:val="20"/>
          <w:lang w:eastAsia="en-AU"/>
        </w:rPr>
        <w:t xml:space="preserve">(10) </w:t>
      </w:r>
      <w:r w:rsidRPr="00A87914">
        <w:rPr>
          <w:rFonts w:cs="Arial"/>
          <w:sz w:val="20"/>
          <w:szCs w:val="20"/>
          <w:lang w:eastAsia="en-AU"/>
        </w:rPr>
        <w:tab/>
        <w:t xml:space="preserve">Schedule 4 sets out provisions relating </w:t>
      </w:r>
      <w:r>
        <w:rPr>
          <w:rFonts w:cs="Arial"/>
          <w:sz w:val="20"/>
          <w:szCs w:val="20"/>
          <w:lang w:eastAsia="en-AU"/>
        </w:rPr>
        <w:tab/>
      </w:r>
      <w:r w:rsidRPr="00A87914">
        <w:rPr>
          <w:rFonts w:cs="Arial"/>
          <w:sz w:val="20"/>
          <w:szCs w:val="20"/>
          <w:lang w:eastAsia="en-AU"/>
        </w:rPr>
        <w:t>to a National Board.</w:t>
      </w:r>
    </w:p>
    <w:p w:rsidR="00EB6587" w:rsidRPr="00A87914" w:rsidRDefault="00EB6587" w:rsidP="00EB6587">
      <w:pPr>
        <w:tabs>
          <w:tab w:val="left" w:pos="284"/>
        </w:tabs>
        <w:spacing w:after="120"/>
        <w:ind w:left="425" w:hanging="425"/>
        <w:rPr>
          <w:rFonts w:cs="Arial"/>
          <w:sz w:val="20"/>
          <w:szCs w:val="20"/>
          <w:lang w:eastAsia="en-AU"/>
        </w:rPr>
      </w:pPr>
      <w:r>
        <w:rPr>
          <w:rFonts w:cs="Arial"/>
          <w:sz w:val="20"/>
          <w:szCs w:val="20"/>
          <w:lang w:eastAsia="en-AU"/>
        </w:rPr>
        <w:tab/>
      </w:r>
      <w:r w:rsidRPr="00A87914">
        <w:rPr>
          <w:rFonts w:cs="Arial"/>
          <w:sz w:val="20"/>
          <w:szCs w:val="20"/>
          <w:lang w:eastAsia="en-AU"/>
        </w:rPr>
        <w:t xml:space="preserve">(11) </w:t>
      </w:r>
      <w:r>
        <w:rPr>
          <w:rFonts w:cs="Arial"/>
          <w:sz w:val="20"/>
          <w:szCs w:val="20"/>
          <w:lang w:eastAsia="en-AU"/>
        </w:rPr>
        <w:tab/>
      </w:r>
      <w:r w:rsidRPr="00A87914">
        <w:rPr>
          <w:rFonts w:cs="Arial"/>
          <w:sz w:val="20"/>
          <w:szCs w:val="20"/>
          <w:lang w:eastAsia="en-AU"/>
        </w:rPr>
        <w:t>In this section—</w:t>
      </w:r>
    </w:p>
    <w:p w:rsidR="00EB6587" w:rsidRPr="00A87914" w:rsidRDefault="00EB6587" w:rsidP="00EB6587">
      <w:pPr>
        <w:spacing w:after="120"/>
        <w:ind w:left="709"/>
        <w:rPr>
          <w:rFonts w:cs="Arial"/>
          <w:sz w:val="20"/>
          <w:szCs w:val="20"/>
          <w:lang w:eastAsia="en-AU"/>
        </w:rPr>
      </w:pPr>
      <w:r w:rsidRPr="00A87914">
        <w:rPr>
          <w:rFonts w:cs="Arial"/>
          <w:b/>
          <w:bCs/>
          <w:i/>
          <w:iCs/>
          <w:sz w:val="20"/>
          <w:szCs w:val="20"/>
          <w:lang w:eastAsia="en-AU"/>
        </w:rPr>
        <w:t xml:space="preserve">large participating jurisdiction </w:t>
      </w:r>
      <w:r w:rsidRPr="00A87914">
        <w:rPr>
          <w:rFonts w:cs="Arial"/>
          <w:sz w:val="20"/>
          <w:szCs w:val="20"/>
          <w:lang w:eastAsia="en-AU"/>
        </w:rPr>
        <w:t>means any of the following States that is a participating jurisdiction—</w:t>
      </w:r>
    </w:p>
    <w:p w:rsidR="00EB6587" w:rsidRPr="00A87914" w:rsidRDefault="00EB6587" w:rsidP="00EB6587">
      <w:pPr>
        <w:spacing w:after="120"/>
        <w:ind w:left="851"/>
        <w:rPr>
          <w:rFonts w:cs="Arial"/>
          <w:sz w:val="20"/>
          <w:szCs w:val="20"/>
          <w:lang w:eastAsia="en-AU"/>
        </w:rPr>
      </w:pPr>
      <w:r w:rsidRPr="00A87914">
        <w:rPr>
          <w:rFonts w:cs="Arial"/>
          <w:sz w:val="20"/>
          <w:szCs w:val="20"/>
          <w:lang w:eastAsia="en-AU"/>
        </w:rPr>
        <w:t>(a)  New South Wales;</w:t>
      </w:r>
    </w:p>
    <w:p w:rsidR="00EB6587" w:rsidRPr="00A87914" w:rsidRDefault="00EB6587" w:rsidP="00EB6587">
      <w:pPr>
        <w:tabs>
          <w:tab w:val="left" w:pos="851"/>
        </w:tabs>
        <w:spacing w:after="120"/>
        <w:ind w:left="426"/>
        <w:rPr>
          <w:rFonts w:cs="Arial"/>
          <w:sz w:val="20"/>
          <w:szCs w:val="20"/>
          <w:lang w:eastAsia="en-AU"/>
        </w:rPr>
      </w:pPr>
      <w:r>
        <w:rPr>
          <w:rFonts w:cs="Arial"/>
          <w:sz w:val="20"/>
          <w:szCs w:val="20"/>
          <w:lang w:eastAsia="en-AU"/>
        </w:rPr>
        <w:tab/>
      </w:r>
      <w:r w:rsidRPr="00A87914">
        <w:rPr>
          <w:rFonts w:cs="Arial"/>
          <w:sz w:val="20"/>
          <w:szCs w:val="20"/>
          <w:lang w:eastAsia="en-AU"/>
        </w:rPr>
        <w:t>(b)  Queensland;</w:t>
      </w:r>
    </w:p>
    <w:p w:rsidR="00EB6587" w:rsidRPr="00A87914" w:rsidRDefault="00EB6587" w:rsidP="00EB6587">
      <w:pPr>
        <w:tabs>
          <w:tab w:val="left" w:pos="851"/>
        </w:tabs>
        <w:spacing w:after="120"/>
        <w:ind w:left="426"/>
        <w:rPr>
          <w:rFonts w:cs="Arial"/>
          <w:sz w:val="20"/>
          <w:szCs w:val="20"/>
          <w:lang w:eastAsia="en-AU"/>
        </w:rPr>
      </w:pPr>
      <w:r>
        <w:rPr>
          <w:rFonts w:cs="Arial"/>
          <w:sz w:val="20"/>
          <w:szCs w:val="20"/>
          <w:lang w:eastAsia="en-AU"/>
        </w:rPr>
        <w:tab/>
      </w:r>
      <w:r w:rsidRPr="00A87914">
        <w:rPr>
          <w:rFonts w:cs="Arial"/>
          <w:sz w:val="20"/>
          <w:szCs w:val="20"/>
          <w:lang w:eastAsia="en-AU"/>
        </w:rPr>
        <w:t>(c)  South Australia;</w:t>
      </w:r>
    </w:p>
    <w:p w:rsidR="00EB6587" w:rsidRPr="00A87914" w:rsidRDefault="00EB6587" w:rsidP="00EB6587">
      <w:pPr>
        <w:tabs>
          <w:tab w:val="left" w:pos="851"/>
        </w:tabs>
        <w:spacing w:after="120"/>
        <w:ind w:left="426"/>
        <w:rPr>
          <w:rFonts w:cs="Arial"/>
          <w:sz w:val="20"/>
          <w:szCs w:val="20"/>
          <w:lang w:eastAsia="en-AU"/>
        </w:rPr>
      </w:pPr>
      <w:r>
        <w:rPr>
          <w:rFonts w:cs="Arial"/>
          <w:sz w:val="20"/>
          <w:szCs w:val="20"/>
          <w:lang w:eastAsia="en-AU"/>
        </w:rPr>
        <w:tab/>
      </w:r>
      <w:r w:rsidRPr="00A87914">
        <w:rPr>
          <w:rFonts w:cs="Arial"/>
          <w:sz w:val="20"/>
          <w:szCs w:val="20"/>
          <w:lang w:eastAsia="en-AU"/>
        </w:rPr>
        <w:t>(d)  Victoria;</w:t>
      </w:r>
    </w:p>
    <w:p w:rsidR="00EB6587" w:rsidRPr="00A87914" w:rsidRDefault="00EB6587" w:rsidP="00EB6587">
      <w:pPr>
        <w:tabs>
          <w:tab w:val="left" w:pos="851"/>
        </w:tabs>
        <w:spacing w:after="120"/>
        <w:ind w:left="426"/>
        <w:rPr>
          <w:rFonts w:cs="Arial"/>
          <w:sz w:val="20"/>
          <w:szCs w:val="20"/>
          <w:lang w:eastAsia="en-AU"/>
        </w:rPr>
      </w:pPr>
      <w:r>
        <w:rPr>
          <w:rFonts w:cs="Arial"/>
          <w:sz w:val="20"/>
          <w:szCs w:val="20"/>
          <w:lang w:eastAsia="en-AU"/>
        </w:rPr>
        <w:tab/>
      </w:r>
      <w:r w:rsidRPr="00A87914">
        <w:rPr>
          <w:rFonts w:cs="Arial"/>
          <w:sz w:val="20"/>
          <w:szCs w:val="20"/>
          <w:lang w:eastAsia="en-AU"/>
        </w:rPr>
        <w:t>(e)  Western Australia.</w:t>
      </w:r>
    </w:p>
    <w:p w:rsidR="00EB6587" w:rsidRPr="00A87914" w:rsidRDefault="00EB6587" w:rsidP="00EB6587">
      <w:pPr>
        <w:tabs>
          <w:tab w:val="left" w:pos="709"/>
        </w:tabs>
        <w:spacing w:after="120"/>
        <w:ind w:left="426"/>
        <w:rPr>
          <w:rFonts w:cs="Arial"/>
          <w:sz w:val="20"/>
          <w:szCs w:val="20"/>
          <w:lang w:eastAsia="en-AU"/>
        </w:rPr>
      </w:pPr>
      <w:r>
        <w:rPr>
          <w:rFonts w:cs="Arial"/>
          <w:b/>
          <w:bCs/>
          <w:i/>
          <w:iCs/>
          <w:sz w:val="20"/>
          <w:szCs w:val="20"/>
          <w:lang w:eastAsia="en-AU"/>
        </w:rPr>
        <w:tab/>
      </w:r>
      <w:r w:rsidRPr="00A87914">
        <w:rPr>
          <w:rFonts w:cs="Arial"/>
          <w:b/>
          <w:bCs/>
          <w:i/>
          <w:iCs/>
          <w:sz w:val="20"/>
          <w:szCs w:val="20"/>
          <w:lang w:eastAsia="en-AU"/>
        </w:rPr>
        <w:t xml:space="preserve">small participating jurisdiction </w:t>
      </w:r>
      <w:r>
        <w:rPr>
          <w:rFonts w:cs="Arial"/>
          <w:b/>
          <w:bCs/>
          <w:i/>
          <w:iCs/>
          <w:sz w:val="20"/>
          <w:szCs w:val="20"/>
          <w:lang w:eastAsia="en-AU"/>
        </w:rPr>
        <w:tab/>
      </w:r>
      <w:r w:rsidRPr="00A87914">
        <w:rPr>
          <w:rFonts w:cs="Arial"/>
          <w:sz w:val="20"/>
          <w:szCs w:val="20"/>
          <w:lang w:eastAsia="en-AU"/>
        </w:rPr>
        <w:t xml:space="preserve">means any of the following States or </w:t>
      </w:r>
      <w:r>
        <w:rPr>
          <w:rFonts w:cs="Arial"/>
          <w:sz w:val="20"/>
          <w:szCs w:val="20"/>
          <w:lang w:eastAsia="en-AU"/>
        </w:rPr>
        <w:tab/>
      </w:r>
      <w:r w:rsidRPr="00A87914">
        <w:rPr>
          <w:rFonts w:cs="Arial"/>
          <w:sz w:val="20"/>
          <w:szCs w:val="20"/>
          <w:lang w:eastAsia="en-AU"/>
        </w:rPr>
        <w:t xml:space="preserve">Territories that is a participating </w:t>
      </w:r>
      <w:r>
        <w:rPr>
          <w:rFonts w:cs="Arial"/>
          <w:sz w:val="20"/>
          <w:szCs w:val="20"/>
          <w:lang w:eastAsia="en-AU"/>
        </w:rPr>
        <w:tab/>
      </w:r>
      <w:r w:rsidRPr="00A87914">
        <w:rPr>
          <w:rFonts w:cs="Arial"/>
          <w:sz w:val="20"/>
          <w:szCs w:val="20"/>
          <w:lang w:eastAsia="en-AU"/>
        </w:rPr>
        <w:t>jurisdiction—</w:t>
      </w:r>
    </w:p>
    <w:p w:rsidR="00EB6587" w:rsidRPr="00A87914" w:rsidRDefault="00EB6587" w:rsidP="00EB6587">
      <w:pPr>
        <w:tabs>
          <w:tab w:val="left" w:pos="851"/>
        </w:tabs>
        <w:spacing w:after="120"/>
        <w:ind w:left="426"/>
        <w:rPr>
          <w:rFonts w:cs="Arial"/>
          <w:sz w:val="20"/>
          <w:szCs w:val="20"/>
          <w:lang w:eastAsia="en-AU"/>
        </w:rPr>
      </w:pPr>
      <w:r>
        <w:rPr>
          <w:rFonts w:cs="Arial"/>
          <w:sz w:val="20"/>
          <w:szCs w:val="20"/>
          <w:lang w:eastAsia="en-AU"/>
        </w:rPr>
        <w:tab/>
      </w:r>
      <w:r w:rsidRPr="00A87914">
        <w:rPr>
          <w:rFonts w:cs="Arial"/>
          <w:sz w:val="20"/>
          <w:szCs w:val="20"/>
          <w:lang w:eastAsia="en-AU"/>
        </w:rPr>
        <w:t>(a)  the Australian Capital Territory;</w:t>
      </w:r>
    </w:p>
    <w:p w:rsidR="00EB6587" w:rsidRPr="00A87914" w:rsidRDefault="00EB6587" w:rsidP="00EB6587">
      <w:pPr>
        <w:tabs>
          <w:tab w:val="left" w:pos="851"/>
        </w:tabs>
        <w:spacing w:after="120"/>
        <w:ind w:left="426"/>
        <w:rPr>
          <w:rFonts w:cs="Arial"/>
          <w:sz w:val="20"/>
          <w:szCs w:val="20"/>
          <w:lang w:eastAsia="en-AU"/>
        </w:rPr>
      </w:pPr>
      <w:r>
        <w:rPr>
          <w:rFonts w:cs="Arial"/>
          <w:sz w:val="20"/>
          <w:szCs w:val="20"/>
          <w:lang w:eastAsia="en-AU"/>
        </w:rPr>
        <w:tab/>
      </w:r>
      <w:r w:rsidRPr="00A87914">
        <w:rPr>
          <w:rFonts w:cs="Arial"/>
          <w:sz w:val="20"/>
          <w:szCs w:val="20"/>
          <w:lang w:eastAsia="en-AU"/>
        </w:rPr>
        <w:t>(b)  the Northern Territory;</w:t>
      </w:r>
    </w:p>
    <w:p w:rsidR="00EB6587" w:rsidRDefault="00EB6587" w:rsidP="00EB6587">
      <w:pPr>
        <w:tabs>
          <w:tab w:val="left" w:pos="851"/>
        </w:tabs>
        <w:ind w:left="426"/>
        <w:rPr>
          <w:rFonts w:cs="Arial"/>
          <w:sz w:val="20"/>
          <w:szCs w:val="20"/>
          <w:lang w:eastAsia="en-AU"/>
        </w:rPr>
      </w:pPr>
      <w:r>
        <w:rPr>
          <w:rFonts w:cs="Arial"/>
          <w:sz w:val="20"/>
          <w:szCs w:val="20"/>
          <w:lang w:eastAsia="en-AU"/>
        </w:rPr>
        <w:tab/>
      </w:r>
      <w:r w:rsidRPr="00A87914">
        <w:rPr>
          <w:rFonts w:cs="Arial"/>
          <w:sz w:val="20"/>
          <w:szCs w:val="20"/>
          <w:lang w:eastAsia="en-AU"/>
        </w:rPr>
        <w:t>(c)  Tasmania.</w:t>
      </w:r>
    </w:p>
    <w:p w:rsidR="00EB6587" w:rsidRPr="00A87914" w:rsidRDefault="00EB6587" w:rsidP="00EB6587">
      <w:pPr>
        <w:ind w:left="426" w:hanging="426"/>
        <w:rPr>
          <w:rFonts w:cs="Arial"/>
          <w:b/>
          <w:sz w:val="20"/>
          <w:szCs w:val="20"/>
          <w:lang w:eastAsia="en-AU"/>
        </w:rPr>
      </w:pPr>
      <w:r>
        <w:rPr>
          <w:rFonts w:cs="Arial"/>
          <w:b/>
          <w:sz w:val="20"/>
          <w:szCs w:val="20"/>
          <w:lang w:eastAsia="en-AU"/>
        </w:rPr>
        <w:t xml:space="preserve">34 </w:t>
      </w:r>
      <w:r>
        <w:rPr>
          <w:rFonts w:cs="Arial"/>
          <w:b/>
          <w:sz w:val="20"/>
          <w:szCs w:val="20"/>
          <w:lang w:eastAsia="en-AU"/>
        </w:rPr>
        <w:tab/>
      </w:r>
      <w:r w:rsidRPr="00A87914">
        <w:rPr>
          <w:rFonts w:cs="Arial"/>
          <w:b/>
          <w:sz w:val="20"/>
          <w:szCs w:val="20"/>
          <w:lang w:eastAsia="en-AU"/>
        </w:rPr>
        <w:t>Eligibility for appointment</w:t>
      </w:r>
    </w:p>
    <w:p w:rsidR="00EB6587" w:rsidRPr="00A87914" w:rsidRDefault="00EB6587" w:rsidP="00EB6587">
      <w:pPr>
        <w:tabs>
          <w:tab w:val="left" w:pos="709"/>
        </w:tabs>
        <w:spacing w:after="120"/>
        <w:ind w:left="284" w:hanging="426"/>
        <w:rPr>
          <w:rFonts w:cs="Arial"/>
          <w:sz w:val="20"/>
          <w:szCs w:val="20"/>
          <w:lang w:eastAsia="en-AU"/>
        </w:rPr>
      </w:pPr>
      <w:r>
        <w:rPr>
          <w:rFonts w:cs="Arial"/>
          <w:sz w:val="20"/>
          <w:szCs w:val="20"/>
          <w:lang w:eastAsia="en-AU"/>
        </w:rPr>
        <w:tab/>
      </w:r>
      <w:r w:rsidRPr="00A87914">
        <w:rPr>
          <w:rFonts w:cs="Arial"/>
          <w:sz w:val="20"/>
          <w:szCs w:val="20"/>
          <w:lang w:eastAsia="en-AU"/>
        </w:rPr>
        <w:t xml:space="preserve">(1) </w:t>
      </w:r>
      <w:r w:rsidRPr="00A87914">
        <w:rPr>
          <w:rFonts w:cs="Arial"/>
          <w:sz w:val="20"/>
          <w:szCs w:val="20"/>
          <w:lang w:eastAsia="en-AU"/>
        </w:rPr>
        <w:tab/>
        <w:t xml:space="preserve">In deciding whether to appoint a </w:t>
      </w:r>
      <w:r>
        <w:rPr>
          <w:rFonts w:cs="Arial"/>
          <w:sz w:val="20"/>
          <w:szCs w:val="20"/>
          <w:lang w:eastAsia="en-AU"/>
        </w:rPr>
        <w:tab/>
      </w:r>
      <w:r w:rsidRPr="00A87914">
        <w:rPr>
          <w:rFonts w:cs="Arial"/>
          <w:sz w:val="20"/>
          <w:szCs w:val="20"/>
          <w:lang w:eastAsia="en-AU"/>
        </w:rPr>
        <w:t xml:space="preserve">person as a member of a National </w:t>
      </w:r>
      <w:r>
        <w:rPr>
          <w:rFonts w:cs="Arial"/>
          <w:sz w:val="20"/>
          <w:szCs w:val="20"/>
          <w:lang w:eastAsia="en-AU"/>
        </w:rPr>
        <w:tab/>
      </w:r>
      <w:r w:rsidRPr="00A87914">
        <w:rPr>
          <w:rFonts w:cs="Arial"/>
          <w:sz w:val="20"/>
          <w:szCs w:val="20"/>
          <w:lang w:eastAsia="en-AU"/>
        </w:rPr>
        <w:t xml:space="preserve">Board, the Ministerial Council is to </w:t>
      </w:r>
      <w:r>
        <w:rPr>
          <w:rFonts w:cs="Arial"/>
          <w:sz w:val="20"/>
          <w:szCs w:val="20"/>
          <w:lang w:eastAsia="en-AU"/>
        </w:rPr>
        <w:tab/>
      </w:r>
      <w:r w:rsidRPr="00A87914">
        <w:rPr>
          <w:rFonts w:cs="Arial"/>
          <w:sz w:val="20"/>
          <w:szCs w:val="20"/>
          <w:lang w:eastAsia="en-AU"/>
        </w:rPr>
        <w:t xml:space="preserve">have regard to the skills and </w:t>
      </w:r>
      <w:r>
        <w:rPr>
          <w:rFonts w:cs="Arial"/>
          <w:sz w:val="20"/>
          <w:szCs w:val="20"/>
          <w:lang w:eastAsia="en-AU"/>
        </w:rPr>
        <w:tab/>
      </w:r>
      <w:r w:rsidRPr="00A87914">
        <w:rPr>
          <w:rFonts w:cs="Arial"/>
          <w:sz w:val="20"/>
          <w:szCs w:val="20"/>
          <w:lang w:eastAsia="en-AU"/>
        </w:rPr>
        <w:t xml:space="preserve">experience of the person that are </w:t>
      </w:r>
      <w:r>
        <w:rPr>
          <w:rFonts w:cs="Arial"/>
          <w:sz w:val="20"/>
          <w:szCs w:val="20"/>
          <w:lang w:eastAsia="en-AU"/>
        </w:rPr>
        <w:tab/>
      </w:r>
      <w:r w:rsidRPr="00A87914">
        <w:rPr>
          <w:rFonts w:cs="Arial"/>
          <w:sz w:val="20"/>
          <w:szCs w:val="20"/>
          <w:lang w:eastAsia="en-AU"/>
        </w:rPr>
        <w:t>relevant to the Board’s functions.</w:t>
      </w:r>
    </w:p>
    <w:p w:rsidR="00EB6587" w:rsidRPr="00A87914" w:rsidRDefault="00EB6587" w:rsidP="00EB6587">
      <w:pPr>
        <w:spacing w:after="120"/>
        <w:ind w:left="284" w:hanging="284"/>
        <w:rPr>
          <w:rFonts w:cs="Arial"/>
          <w:sz w:val="20"/>
          <w:szCs w:val="20"/>
          <w:lang w:eastAsia="en-AU"/>
        </w:rPr>
      </w:pPr>
      <w:r>
        <w:rPr>
          <w:rFonts w:cs="Arial"/>
          <w:sz w:val="20"/>
          <w:szCs w:val="20"/>
          <w:lang w:eastAsia="en-AU"/>
        </w:rPr>
        <w:tab/>
      </w:r>
      <w:r w:rsidRPr="00A87914">
        <w:rPr>
          <w:rFonts w:cs="Arial"/>
          <w:sz w:val="20"/>
          <w:szCs w:val="20"/>
          <w:lang w:eastAsia="en-AU"/>
        </w:rPr>
        <w:t xml:space="preserve">(2) </w:t>
      </w:r>
      <w:r w:rsidRPr="00A87914">
        <w:rPr>
          <w:rFonts w:cs="Arial"/>
          <w:sz w:val="20"/>
          <w:szCs w:val="20"/>
          <w:lang w:eastAsia="en-AU"/>
        </w:rPr>
        <w:tab/>
        <w:t xml:space="preserve">A person is eligible to be appointed as </w:t>
      </w:r>
      <w:r>
        <w:rPr>
          <w:rFonts w:cs="Arial"/>
          <w:sz w:val="20"/>
          <w:szCs w:val="20"/>
          <w:lang w:eastAsia="en-AU"/>
        </w:rPr>
        <w:tab/>
      </w:r>
      <w:r w:rsidRPr="00A87914">
        <w:rPr>
          <w:rFonts w:cs="Arial"/>
          <w:sz w:val="20"/>
          <w:szCs w:val="20"/>
          <w:lang w:eastAsia="en-AU"/>
        </w:rPr>
        <w:t xml:space="preserve">a practitioner member only if the </w:t>
      </w:r>
      <w:r>
        <w:rPr>
          <w:rFonts w:cs="Arial"/>
          <w:sz w:val="20"/>
          <w:szCs w:val="20"/>
          <w:lang w:eastAsia="en-AU"/>
        </w:rPr>
        <w:tab/>
      </w:r>
      <w:r w:rsidRPr="00A87914">
        <w:rPr>
          <w:rFonts w:cs="Arial"/>
          <w:sz w:val="20"/>
          <w:szCs w:val="20"/>
          <w:lang w:eastAsia="en-AU"/>
        </w:rPr>
        <w:t xml:space="preserve">person is a registered health </w:t>
      </w:r>
      <w:r>
        <w:rPr>
          <w:rFonts w:cs="Arial"/>
          <w:sz w:val="20"/>
          <w:szCs w:val="20"/>
          <w:lang w:eastAsia="en-AU"/>
        </w:rPr>
        <w:tab/>
      </w:r>
      <w:r w:rsidRPr="00A87914">
        <w:rPr>
          <w:rFonts w:cs="Arial"/>
          <w:sz w:val="20"/>
          <w:szCs w:val="20"/>
          <w:lang w:eastAsia="en-AU"/>
        </w:rPr>
        <w:t xml:space="preserve">practitioner in the health profession for </w:t>
      </w:r>
      <w:r>
        <w:rPr>
          <w:rFonts w:cs="Arial"/>
          <w:sz w:val="20"/>
          <w:szCs w:val="20"/>
          <w:lang w:eastAsia="en-AU"/>
        </w:rPr>
        <w:tab/>
      </w:r>
      <w:r w:rsidRPr="00A87914">
        <w:rPr>
          <w:rFonts w:cs="Arial"/>
          <w:sz w:val="20"/>
          <w:szCs w:val="20"/>
          <w:lang w:eastAsia="en-AU"/>
        </w:rPr>
        <w:t>which the Board is established.</w:t>
      </w:r>
    </w:p>
    <w:p w:rsidR="00EB6587" w:rsidRPr="00A87914" w:rsidRDefault="00EB6587" w:rsidP="00EB6587">
      <w:pPr>
        <w:spacing w:after="120"/>
        <w:ind w:left="284" w:hanging="284"/>
        <w:rPr>
          <w:rFonts w:cs="Arial"/>
          <w:sz w:val="20"/>
          <w:szCs w:val="20"/>
          <w:lang w:eastAsia="en-AU"/>
        </w:rPr>
      </w:pPr>
      <w:r>
        <w:rPr>
          <w:rFonts w:cs="Arial"/>
          <w:sz w:val="20"/>
          <w:szCs w:val="20"/>
          <w:lang w:eastAsia="en-AU"/>
        </w:rPr>
        <w:tab/>
      </w:r>
      <w:r w:rsidRPr="00A87914">
        <w:rPr>
          <w:rFonts w:cs="Arial"/>
          <w:sz w:val="20"/>
          <w:szCs w:val="20"/>
          <w:lang w:eastAsia="en-AU"/>
        </w:rPr>
        <w:t xml:space="preserve">(3) </w:t>
      </w:r>
      <w:r w:rsidRPr="00A87914">
        <w:rPr>
          <w:rFonts w:cs="Arial"/>
          <w:sz w:val="20"/>
          <w:szCs w:val="20"/>
          <w:lang w:eastAsia="en-AU"/>
        </w:rPr>
        <w:tab/>
        <w:t xml:space="preserve">A person is eligible to be appointed as </w:t>
      </w:r>
      <w:r>
        <w:rPr>
          <w:rFonts w:cs="Arial"/>
          <w:sz w:val="20"/>
          <w:szCs w:val="20"/>
          <w:lang w:eastAsia="en-AU"/>
        </w:rPr>
        <w:tab/>
      </w:r>
      <w:r w:rsidRPr="00A87914">
        <w:rPr>
          <w:rFonts w:cs="Arial"/>
          <w:sz w:val="20"/>
          <w:szCs w:val="20"/>
          <w:lang w:eastAsia="en-AU"/>
        </w:rPr>
        <w:t xml:space="preserve">a community member of a National </w:t>
      </w:r>
      <w:r>
        <w:rPr>
          <w:rFonts w:cs="Arial"/>
          <w:sz w:val="20"/>
          <w:szCs w:val="20"/>
          <w:lang w:eastAsia="en-AU"/>
        </w:rPr>
        <w:tab/>
      </w:r>
      <w:r w:rsidRPr="00A87914">
        <w:rPr>
          <w:rFonts w:cs="Arial"/>
          <w:sz w:val="20"/>
          <w:szCs w:val="20"/>
          <w:lang w:eastAsia="en-AU"/>
        </w:rPr>
        <w:t>Board only if the person—</w:t>
      </w:r>
    </w:p>
    <w:p w:rsidR="00EB6587" w:rsidRPr="00A87914" w:rsidRDefault="00EB6587" w:rsidP="00EB6587">
      <w:pPr>
        <w:tabs>
          <w:tab w:val="left" w:pos="709"/>
          <w:tab w:val="left" w:pos="851"/>
          <w:tab w:val="left" w:pos="1134"/>
        </w:tabs>
        <w:spacing w:after="120"/>
        <w:ind w:left="709" w:hanging="283"/>
        <w:rPr>
          <w:rFonts w:cs="Arial"/>
          <w:sz w:val="20"/>
          <w:szCs w:val="20"/>
          <w:lang w:eastAsia="en-AU"/>
        </w:rPr>
      </w:pPr>
      <w:r>
        <w:rPr>
          <w:rFonts w:cs="Arial"/>
          <w:sz w:val="20"/>
          <w:szCs w:val="20"/>
          <w:lang w:eastAsia="en-AU"/>
        </w:rPr>
        <w:tab/>
      </w:r>
      <w:r>
        <w:rPr>
          <w:rFonts w:cs="Arial"/>
          <w:sz w:val="20"/>
          <w:szCs w:val="20"/>
          <w:lang w:eastAsia="en-AU"/>
        </w:rPr>
        <w:tab/>
        <w:t xml:space="preserve">(a)  </w:t>
      </w:r>
      <w:r w:rsidRPr="00A87914">
        <w:rPr>
          <w:rFonts w:cs="Arial"/>
          <w:sz w:val="20"/>
          <w:szCs w:val="20"/>
          <w:lang w:eastAsia="en-AU"/>
        </w:rPr>
        <w:t xml:space="preserve">is not a registered health </w:t>
      </w:r>
      <w:r>
        <w:rPr>
          <w:rFonts w:cs="Arial"/>
          <w:sz w:val="20"/>
          <w:szCs w:val="20"/>
          <w:lang w:eastAsia="en-AU"/>
        </w:rPr>
        <w:tab/>
      </w:r>
      <w:r>
        <w:rPr>
          <w:rFonts w:cs="Arial"/>
          <w:sz w:val="20"/>
          <w:szCs w:val="20"/>
          <w:lang w:eastAsia="en-AU"/>
        </w:rPr>
        <w:tab/>
      </w:r>
      <w:r>
        <w:rPr>
          <w:rFonts w:cs="Arial"/>
          <w:sz w:val="20"/>
          <w:szCs w:val="20"/>
          <w:lang w:eastAsia="en-AU"/>
        </w:rPr>
        <w:tab/>
        <w:t xml:space="preserve"> </w:t>
      </w:r>
      <w:r w:rsidRPr="00A87914">
        <w:rPr>
          <w:rFonts w:cs="Arial"/>
          <w:sz w:val="20"/>
          <w:szCs w:val="20"/>
          <w:lang w:eastAsia="en-AU"/>
        </w:rPr>
        <w:t xml:space="preserve">practitioner in the health </w:t>
      </w:r>
      <w:r>
        <w:rPr>
          <w:rFonts w:cs="Arial"/>
          <w:sz w:val="20"/>
          <w:szCs w:val="20"/>
          <w:lang w:eastAsia="en-AU"/>
        </w:rPr>
        <w:tab/>
      </w:r>
      <w:r>
        <w:rPr>
          <w:rFonts w:cs="Arial"/>
          <w:sz w:val="20"/>
          <w:szCs w:val="20"/>
          <w:lang w:eastAsia="en-AU"/>
        </w:rPr>
        <w:tab/>
      </w:r>
      <w:r>
        <w:rPr>
          <w:rFonts w:cs="Arial"/>
          <w:sz w:val="20"/>
          <w:szCs w:val="20"/>
          <w:lang w:eastAsia="en-AU"/>
        </w:rPr>
        <w:tab/>
        <w:t xml:space="preserve"> </w:t>
      </w:r>
      <w:r w:rsidRPr="00A87914">
        <w:rPr>
          <w:rFonts w:cs="Arial"/>
          <w:sz w:val="20"/>
          <w:szCs w:val="20"/>
          <w:lang w:eastAsia="en-AU"/>
        </w:rPr>
        <w:t xml:space="preserve">profession for which the Board </w:t>
      </w:r>
      <w:r>
        <w:rPr>
          <w:rFonts w:cs="Arial"/>
          <w:sz w:val="20"/>
          <w:szCs w:val="20"/>
          <w:lang w:eastAsia="en-AU"/>
        </w:rPr>
        <w:tab/>
      </w:r>
      <w:r>
        <w:rPr>
          <w:rFonts w:cs="Arial"/>
          <w:sz w:val="20"/>
          <w:szCs w:val="20"/>
          <w:lang w:eastAsia="en-AU"/>
        </w:rPr>
        <w:tab/>
        <w:t xml:space="preserve"> </w:t>
      </w:r>
      <w:r w:rsidRPr="00A87914">
        <w:rPr>
          <w:rFonts w:cs="Arial"/>
          <w:sz w:val="20"/>
          <w:szCs w:val="20"/>
          <w:lang w:eastAsia="en-AU"/>
        </w:rPr>
        <w:t>is established; and</w:t>
      </w:r>
    </w:p>
    <w:p w:rsidR="00EB6587" w:rsidRPr="00A87914" w:rsidRDefault="00EB6587" w:rsidP="00EB6587">
      <w:pPr>
        <w:tabs>
          <w:tab w:val="left" w:pos="851"/>
          <w:tab w:val="left" w:pos="1134"/>
        </w:tabs>
        <w:spacing w:after="120"/>
        <w:ind w:left="709" w:hanging="283"/>
        <w:rPr>
          <w:rFonts w:cs="Arial"/>
          <w:sz w:val="20"/>
          <w:szCs w:val="20"/>
          <w:lang w:eastAsia="en-AU"/>
        </w:rPr>
      </w:pPr>
      <w:r>
        <w:rPr>
          <w:rFonts w:cs="Arial"/>
          <w:sz w:val="20"/>
          <w:szCs w:val="20"/>
          <w:lang w:eastAsia="en-AU"/>
        </w:rPr>
        <w:tab/>
      </w:r>
      <w:r>
        <w:rPr>
          <w:rFonts w:cs="Arial"/>
          <w:sz w:val="20"/>
          <w:szCs w:val="20"/>
          <w:lang w:eastAsia="en-AU"/>
        </w:rPr>
        <w:tab/>
      </w:r>
      <w:r w:rsidRPr="00A87914">
        <w:rPr>
          <w:rFonts w:cs="Arial"/>
          <w:sz w:val="20"/>
          <w:szCs w:val="20"/>
          <w:lang w:eastAsia="en-AU"/>
        </w:rPr>
        <w:t xml:space="preserve">(b) </w:t>
      </w:r>
      <w:r>
        <w:rPr>
          <w:rFonts w:cs="Arial"/>
          <w:sz w:val="20"/>
          <w:szCs w:val="20"/>
          <w:lang w:eastAsia="en-AU"/>
        </w:rPr>
        <w:t xml:space="preserve"> </w:t>
      </w:r>
      <w:r w:rsidRPr="00A87914">
        <w:rPr>
          <w:rFonts w:cs="Arial"/>
          <w:sz w:val="20"/>
          <w:szCs w:val="20"/>
          <w:lang w:eastAsia="en-AU"/>
        </w:rPr>
        <w:t xml:space="preserve">has not at any time been </w:t>
      </w:r>
      <w:r>
        <w:rPr>
          <w:rFonts w:cs="Arial"/>
          <w:sz w:val="20"/>
          <w:szCs w:val="20"/>
          <w:lang w:eastAsia="en-AU"/>
        </w:rPr>
        <w:tab/>
      </w:r>
      <w:r>
        <w:rPr>
          <w:rFonts w:cs="Arial"/>
          <w:sz w:val="20"/>
          <w:szCs w:val="20"/>
          <w:lang w:eastAsia="en-AU"/>
        </w:rPr>
        <w:tab/>
      </w:r>
      <w:r>
        <w:rPr>
          <w:rFonts w:cs="Arial"/>
          <w:sz w:val="20"/>
          <w:szCs w:val="20"/>
          <w:lang w:eastAsia="en-AU"/>
        </w:rPr>
        <w:tab/>
        <w:t xml:space="preserve"> </w:t>
      </w:r>
      <w:r w:rsidRPr="00A87914">
        <w:rPr>
          <w:rFonts w:cs="Arial"/>
          <w:sz w:val="20"/>
          <w:szCs w:val="20"/>
          <w:lang w:eastAsia="en-AU"/>
        </w:rPr>
        <w:t xml:space="preserve">registered as a health practitioner </w:t>
      </w:r>
      <w:r>
        <w:rPr>
          <w:rFonts w:cs="Arial"/>
          <w:sz w:val="20"/>
          <w:szCs w:val="20"/>
          <w:lang w:eastAsia="en-AU"/>
        </w:rPr>
        <w:t xml:space="preserve">        </w:t>
      </w:r>
      <w:r>
        <w:rPr>
          <w:rFonts w:cs="Arial"/>
          <w:sz w:val="20"/>
          <w:szCs w:val="20"/>
          <w:lang w:eastAsia="en-AU"/>
        </w:rPr>
        <w:tab/>
      </w:r>
      <w:r>
        <w:rPr>
          <w:rFonts w:cs="Arial"/>
          <w:sz w:val="20"/>
          <w:szCs w:val="20"/>
          <w:lang w:eastAsia="en-AU"/>
        </w:rPr>
        <w:tab/>
        <w:t xml:space="preserve"> </w:t>
      </w:r>
      <w:r w:rsidRPr="00A87914">
        <w:rPr>
          <w:rFonts w:cs="Arial"/>
          <w:sz w:val="20"/>
          <w:szCs w:val="20"/>
          <w:lang w:eastAsia="en-AU"/>
        </w:rPr>
        <w:t xml:space="preserve">in the health profession under </w:t>
      </w:r>
      <w:r>
        <w:rPr>
          <w:rFonts w:cs="Arial"/>
          <w:sz w:val="20"/>
          <w:szCs w:val="20"/>
          <w:lang w:eastAsia="en-AU"/>
        </w:rPr>
        <w:t xml:space="preserve"> </w:t>
      </w:r>
      <w:r>
        <w:rPr>
          <w:rFonts w:cs="Arial"/>
          <w:sz w:val="20"/>
          <w:szCs w:val="20"/>
          <w:lang w:eastAsia="en-AU"/>
        </w:rPr>
        <w:tab/>
      </w:r>
      <w:r>
        <w:rPr>
          <w:rFonts w:cs="Arial"/>
          <w:sz w:val="20"/>
          <w:szCs w:val="20"/>
          <w:lang w:eastAsia="en-AU"/>
        </w:rPr>
        <w:tab/>
      </w:r>
      <w:r w:rsidRPr="00A87914">
        <w:rPr>
          <w:rFonts w:cs="Arial"/>
          <w:sz w:val="20"/>
          <w:szCs w:val="20"/>
          <w:lang w:eastAsia="en-AU"/>
        </w:rPr>
        <w:t xml:space="preserve">this Law or a corresponding prior </w:t>
      </w:r>
      <w:r>
        <w:rPr>
          <w:rFonts w:cs="Arial"/>
          <w:sz w:val="20"/>
          <w:szCs w:val="20"/>
          <w:lang w:eastAsia="en-AU"/>
        </w:rPr>
        <w:tab/>
        <w:t xml:space="preserve">     </w:t>
      </w:r>
      <w:r w:rsidRPr="00A87914">
        <w:rPr>
          <w:rFonts w:cs="Arial"/>
          <w:sz w:val="20"/>
          <w:szCs w:val="20"/>
          <w:lang w:eastAsia="en-AU"/>
        </w:rPr>
        <w:t>Act.</w:t>
      </w:r>
    </w:p>
    <w:p w:rsidR="00EB6587" w:rsidRPr="00A87914" w:rsidRDefault="00EB6587" w:rsidP="00EB6587">
      <w:pPr>
        <w:tabs>
          <w:tab w:val="left" w:pos="709"/>
        </w:tabs>
        <w:spacing w:after="120"/>
        <w:ind w:left="284" w:hanging="426"/>
        <w:rPr>
          <w:rFonts w:cs="Arial"/>
          <w:sz w:val="20"/>
          <w:szCs w:val="20"/>
          <w:lang w:eastAsia="en-AU"/>
        </w:rPr>
      </w:pPr>
      <w:r>
        <w:rPr>
          <w:rFonts w:cs="Arial"/>
          <w:sz w:val="20"/>
          <w:szCs w:val="20"/>
          <w:lang w:eastAsia="en-AU"/>
        </w:rPr>
        <w:tab/>
      </w:r>
      <w:r w:rsidRPr="00A87914">
        <w:rPr>
          <w:rFonts w:cs="Arial"/>
          <w:sz w:val="20"/>
          <w:szCs w:val="20"/>
          <w:lang w:eastAsia="en-AU"/>
        </w:rPr>
        <w:t xml:space="preserve">(4) </w:t>
      </w:r>
      <w:r w:rsidRPr="00A87914">
        <w:rPr>
          <w:rFonts w:cs="Arial"/>
          <w:sz w:val="20"/>
          <w:szCs w:val="20"/>
          <w:lang w:eastAsia="en-AU"/>
        </w:rPr>
        <w:tab/>
        <w:t xml:space="preserve">A person is not eligible to be appointed </w:t>
      </w:r>
      <w:r>
        <w:rPr>
          <w:rFonts w:cs="Arial"/>
          <w:sz w:val="20"/>
          <w:szCs w:val="20"/>
          <w:lang w:eastAsia="en-AU"/>
        </w:rPr>
        <w:tab/>
      </w:r>
      <w:r w:rsidRPr="00A87914">
        <w:rPr>
          <w:rFonts w:cs="Arial"/>
          <w:sz w:val="20"/>
          <w:szCs w:val="20"/>
          <w:lang w:eastAsia="en-AU"/>
        </w:rPr>
        <w:t>as a member of a National Board if—</w:t>
      </w:r>
    </w:p>
    <w:p w:rsidR="00EB6587" w:rsidRPr="00A87914" w:rsidRDefault="00EB6587" w:rsidP="00EB6587">
      <w:pPr>
        <w:tabs>
          <w:tab w:val="left" w:pos="709"/>
          <w:tab w:val="left" w:pos="993"/>
        </w:tabs>
        <w:spacing w:after="120"/>
        <w:ind w:left="709" w:hanging="283"/>
        <w:rPr>
          <w:rFonts w:cs="Arial"/>
          <w:sz w:val="20"/>
          <w:szCs w:val="20"/>
          <w:lang w:eastAsia="en-AU"/>
        </w:rPr>
      </w:pPr>
      <w:r>
        <w:rPr>
          <w:rFonts w:cs="Arial"/>
          <w:sz w:val="20"/>
          <w:szCs w:val="20"/>
          <w:lang w:eastAsia="en-AU"/>
        </w:rPr>
        <w:tab/>
      </w:r>
      <w:r w:rsidRPr="00A87914">
        <w:rPr>
          <w:rFonts w:cs="Arial"/>
          <w:sz w:val="20"/>
          <w:szCs w:val="20"/>
          <w:lang w:eastAsia="en-AU"/>
        </w:rPr>
        <w:t xml:space="preserve">(a) in the case of appointment as a </w:t>
      </w:r>
      <w:r>
        <w:rPr>
          <w:rFonts w:cs="Arial"/>
          <w:sz w:val="20"/>
          <w:szCs w:val="20"/>
          <w:lang w:eastAsia="en-AU"/>
        </w:rPr>
        <w:tab/>
      </w:r>
      <w:r w:rsidRPr="00A87914">
        <w:rPr>
          <w:rFonts w:cs="Arial"/>
          <w:sz w:val="20"/>
          <w:szCs w:val="20"/>
          <w:lang w:eastAsia="en-AU"/>
        </w:rPr>
        <w:t xml:space="preserve">practitioner member, the person </w:t>
      </w:r>
      <w:r>
        <w:rPr>
          <w:rFonts w:cs="Arial"/>
          <w:sz w:val="20"/>
          <w:szCs w:val="20"/>
          <w:lang w:eastAsia="en-AU"/>
        </w:rPr>
        <w:tab/>
      </w:r>
      <w:r w:rsidRPr="00A87914">
        <w:rPr>
          <w:rFonts w:cs="Arial"/>
          <w:sz w:val="20"/>
          <w:szCs w:val="20"/>
          <w:lang w:eastAsia="en-AU"/>
        </w:rPr>
        <w:t xml:space="preserve">has ceased to be registered as a </w:t>
      </w:r>
      <w:r>
        <w:rPr>
          <w:rFonts w:cs="Arial"/>
          <w:sz w:val="20"/>
          <w:szCs w:val="20"/>
          <w:lang w:eastAsia="en-AU"/>
        </w:rPr>
        <w:tab/>
      </w:r>
      <w:r w:rsidRPr="00A87914">
        <w:rPr>
          <w:rFonts w:cs="Arial"/>
          <w:sz w:val="20"/>
          <w:szCs w:val="20"/>
          <w:lang w:eastAsia="en-AU"/>
        </w:rPr>
        <w:t xml:space="preserve">health practitioner in the health </w:t>
      </w:r>
      <w:r>
        <w:rPr>
          <w:rFonts w:cs="Arial"/>
          <w:sz w:val="20"/>
          <w:szCs w:val="20"/>
          <w:lang w:eastAsia="en-AU"/>
        </w:rPr>
        <w:tab/>
      </w:r>
      <w:r w:rsidRPr="00A87914">
        <w:rPr>
          <w:rFonts w:cs="Arial"/>
          <w:sz w:val="20"/>
          <w:szCs w:val="20"/>
          <w:lang w:eastAsia="en-AU"/>
        </w:rPr>
        <w:t xml:space="preserve">profession for which the Board is </w:t>
      </w:r>
      <w:r>
        <w:rPr>
          <w:rFonts w:cs="Arial"/>
          <w:sz w:val="20"/>
          <w:szCs w:val="20"/>
          <w:lang w:eastAsia="en-AU"/>
        </w:rPr>
        <w:lastRenderedPageBreak/>
        <w:tab/>
      </w:r>
      <w:r w:rsidRPr="00A87914">
        <w:rPr>
          <w:rFonts w:cs="Arial"/>
          <w:sz w:val="20"/>
          <w:szCs w:val="20"/>
          <w:lang w:eastAsia="en-AU"/>
        </w:rPr>
        <w:t xml:space="preserve">established, whether before or </w:t>
      </w:r>
      <w:r>
        <w:rPr>
          <w:rFonts w:cs="Arial"/>
          <w:sz w:val="20"/>
          <w:szCs w:val="20"/>
          <w:lang w:eastAsia="en-AU"/>
        </w:rPr>
        <w:tab/>
      </w:r>
      <w:r w:rsidRPr="00A87914">
        <w:rPr>
          <w:rFonts w:cs="Arial"/>
          <w:sz w:val="20"/>
          <w:szCs w:val="20"/>
          <w:lang w:eastAsia="en-AU"/>
        </w:rPr>
        <w:t xml:space="preserve">after the commencement of this </w:t>
      </w:r>
      <w:r>
        <w:rPr>
          <w:rFonts w:cs="Arial"/>
          <w:sz w:val="20"/>
          <w:szCs w:val="20"/>
          <w:lang w:eastAsia="en-AU"/>
        </w:rPr>
        <w:tab/>
      </w:r>
      <w:r w:rsidRPr="00A87914">
        <w:rPr>
          <w:rFonts w:cs="Arial"/>
          <w:sz w:val="20"/>
          <w:szCs w:val="20"/>
          <w:lang w:eastAsia="en-AU"/>
        </w:rPr>
        <w:t xml:space="preserve">Law, as a result of the person’s </w:t>
      </w:r>
      <w:r>
        <w:rPr>
          <w:rFonts w:cs="Arial"/>
          <w:sz w:val="20"/>
          <w:szCs w:val="20"/>
          <w:lang w:eastAsia="en-AU"/>
        </w:rPr>
        <w:tab/>
      </w:r>
      <w:r w:rsidRPr="00A87914">
        <w:rPr>
          <w:rFonts w:cs="Arial"/>
          <w:sz w:val="20"/>
          <w:szCs w:val="20"/>
          <w:lang w:eastAsia="en-AU"/>
        </w:rPr>
        <w:t xml:space="preserve">misconduct, impairment or </w:t>
      </w:r>
      <w:r>
        <w:rPr>
          <w:rFonts w:cs="Arial"/>
          <w:sz w:val="20"/>
          <w:szCs w:val="20"/>
          <w:lang w:eastAsia="en-AU"/>
        </w:rPr>
        <w:tab/>
      </w:r>
      <w:r>
        <w:rPr>
          <w:rFonts w:cs="Arial"/>
          <w:sz w:val="20"/>
          <w:szCs w:val="20"/>
          <w:lang w:eastAsia="en-AU"/>
        </w:rPr>
        <w:tab/>
      </w:r>
      <w:r w:rsidRPr="00A87914">
        <w:rPr>
          <w:rFonts w:cs="Arial"/>
          <w:sz w:val="20"/>
          <w:szCs w:val="20"/>
          <w:lang w:eastAsia="en-AU"/>
        </w:rPr>
        <w:t>incompetence; or</w:t>
      </w:r>
    </w:p>
    <w:p w:rsidR="00EB6587" w:rsidRDefault="00EB6587" w:rsidP="00EB6587">
      <w:pPr>
        <w:tabs>
          <w:tab w:val="left" w:pos="709"/>
          <w:tab w:val="left" w:pos="993"/>
        </w:tabs>
        <w:ind w:left="709" w:hanging="283"/>
        <w:rPr>
          <w:rFonts w:cs="Arial"/>
          <w:sz w:val="20"/>
          <w:szCs w:val="20"/>
          <w:lang w:eastAsia="en-AU"/>
        </w:rPr>
      </w:pPr>
      <w:r>
        <w:rPr>
          <w:rFonts w:cs="Arial"/>
          <w:sz w:val="20"/>
          <w:szCs w:val="20"/>
          <w:lang w:eastAsia="en-AU"/>
        </w:rPr>
        <w:tab/>
        <w:t xml:space="preserve">(b) </w:t>
      </w:r>
      <w:r w:rsidRPr="00A87914">
        <w:rPr>
          <w:rFonts w:cs="Arial"/>
          <w:sz w:val="20"/>
          <w:szCs w:val="20"/>
          <w:lang w:eastAsia="en-AU"/>
        </w:rPr>
        <w:t xml:space="preserve">in any case, the person has, at any </w:t>
      </w:r>
      <w:r>
        <w:rPr>
          <w:rFonts w:cs="Arial"/>
          <w:sz w:val="20"/>
          <w:szCs w:val="20"/>
          <w:lang w:eastAsia="en-AU"/>
        </w:rPr>
        <w:tab/>
      </w:r>
      <w:r w:rsidRPr="00A87914">
        <w:rPr>
          <w:rFonts w:cs="Arial"/>
          <w:sz w:val="20"/>
          <w:szCs w:val="20"/>
          <w:lang w:eastAsia="en-AU"/>
        </w:rPr>
        <w:t xml:space="preserve">time, been found guilty of an </w:t>
      </w:r>
      <w:r>
        <w:rPr>
          <w:rFonts w:cs="Arial"/>
          <w:sz w:val="20"/>
          <w:szCs w:val="20"/>
          <w:lang w:eastAsia="en-AU"/>
        </w:rPr>
        <w:tab/>
      </w:r>
      <w:r w:rsidRPr="00A87914">
        <w:rPr>
          <w:rFonts w:cs="Arial"/>
          <w:sz w:val="20"/>
          <w:szCs w:val="20"/>
          <w:lang w:eastAsia="en-AU"/>
        </w:rPr>
        <w:t xml:space="preserve">offence (whether in a participating </w:t>
      </w:r>
      <w:r>
        <w:rPr>
          <w:rFonts w:cs="Arial"/>
          <w:sz w:val="20"/>
          <w:szCs w:val="20"/>
          <w:lang w:eastAsia="en-AU"/>
        </w:rPr>
        <w:tab/>
      </w:r>
      <w:r w:rsidRPr="00A87914">
        <w:rPr>
          <w:rFonts w:cs="Arial"/>
          <w:sz w:val="20"/>
          <w:szCs w:val="20"/>
          <w:lang w:eastAsia="en-AU"/>
        </w:rPr>
        <w:t xml:space="preserve">jurisdiction or elsewhere) that, in </w:t>
      </w:r>
      <w:r>
        <w:rPr>
          <w:rFonts w:cs="Arial"/>
          <w:sz w:val="20"/>
          <w:szCs w:val="20"/>
          <w:lang w:eastAsia="en-AU"/>
        </w:rPr>
        <w:tab/>
      </w:r>
      <w:r w:rsidRPr="00A87914">
        <w:rPr>
          <w:rFonts w:cs="Arial"/>
          <w:sz w:val="20"/>
          <w:szCs w:val="20"/>
          <w:lang w:eastAsia="en-AU"/>
        </w:rPr>
        <w:t xml:space="preserve">the opinion of the Ministerial </w:t>
      </w:r>
      <w:r>
        <w:rPr>
          <w:rFonts w:cs="Arial"/>
          <w:sz w:val="20"/>
          <w:szCs w:val="20"/>
          <w:lang w:eastAsia="en-AU"/>
        </w:rPr>
        <w:tab/>
      </w:r>
      <w:r w:rsidRPr="00A87914">
        <w:rPr>
          <w:rFonts w:cs="Arial"/>
          <w:sz w:val="20"/>
          <w:szCs w:val="20"/>
          <w:lang w:eastAsia="en-AU"/>
        </w:rPr>
        <w:t xml:space="preserve">Council, renders the person unfit to </w:t>
      </w:r>
      <w:r>
        <w:rPr>
          <w:rFonts w:cs="Arial"/>
          <w:sz w:val="20"/>
          <w:szCs w:val="20"/>
          <w:lang w:eastAsia="en-AU"/>
        </w:rPr>
        <w:tab/>
      </w:r>
      <w:r w:rsidRPr="00A87914">
        <w:rPr>
          <w:rFonts w:cs="Arial"/>
          <w:sz w:val="20"/>
          <w:szCs w:val="20"/>
          <w:lang w:eastAsia="en-AU"/>
        </w:rPr>
        <w:t>hold the office of member.</w:t>
      </w:r>
    </w:p>
    <w:p w:rsidR="00EB6587" w:rsidRPr="00A87914" w:rsidRDefault="00EB6587" w:rsidP="00EB6587">
      <w:pPr>
        <w:tabs>
          <w:tab w:val="left" w:pos="284"/>
        </w:tabs>
        <w:rPr>
          <w:rFonts w:cs="Arial"/>
          <w:sz w:val="20"/>
          <w:szCs w:val="20"/>
        </w:rPr>
      </w:pPr>
      <w:r>
        <w:rPr>
          <w:rFonts w:cs="Arial"/>
          <w:sz w:val="20"/>
          <w:szCs w:val="20"/>
        </w:rPr>
        <w:tab/>
      </w:r>
      <w:r w:rsidRPr="00A87914">
        <w:rPr>
          <w:rFonts w:cs="Arial"/>
          <w:sz w:val="20"/>
          <w:szCs w:val="20"/>
        </w:rPr>
        <w:t xml:space="preserve">The following clauses in </w:t>
      </w:r>
      <w:r w:rsidRPr="00A87914">
        <w:rPr>
          <w:rFonts w:cs="Arial"/>
          <w:b/>
          <w:sz w:val="20"/>
          <w:szCs w:val="20"/>
        </w:rPr>
        <w:t>Schedule 4</w:t>
      </w:r>
      <w:r w:rsidRPr="00A87914">
        <w:rPr>
          <w:rFonts w:cs="Arial"/>
          <w:sz w:val="20"/>
          <w:szCs w:val="20"/>
        </w:rPr>
        <w:t xml:space="preserve"> of the </w:t>
      </w:r>
      <w:r>
        <w:rPr>
          <w:rFonts w:cs="Arial"/>
          <w:sz w:val="20"/>
          <w:szCs w:val="20"/>
        </w:rPr>
        <w:tab/>
      </w:r>
      <w:r w:rsidRPr="00A87914">
        <w:rPr>
          <w:rFonts w:cs="Arial"/>
          <w:sz w:val="20"/>
          <w:szCs w:val="20"/>
        </w:rPr>
        <w:t xml:space="preserve">National Law are also relevant to the </w:t>
      </w:r>
      <w:r>
        <w:rPr>
          <w:rFonts w:cs="Arial"/>
          <w:sz w:val="20"/>
          <w:szCs w:val="20"/>
        </w:rPr>
        <w:tab/>
      </w:r>
      <w:r w:rsidRPr="00A87914">
        <w:rPr>
          <w:rFonts w:cs="Arial"/>
          <w:sz w:val="20"/>
          <w:szCs w:val="20"/>
        </w:rPr>
        <w:t>appointment of National Board members:</w:t>
      </w:r>
    </w:p>
    <w:p w:rsidR="00EB6587" w:rsidRPr="00A87914" w:rsidRDefault="00EB6587" w:rsidP="00EB6587">
      <w:pPr>
        <w:spacing w:after="120"/>
        <w:ind w:left="284" w:hanging="284"/>
        <w:rPr>
          <w:rFonts w:cs="Arial"/>
          <w:b/>
          <w:sz w:val="20"/>
          <w:szCs w:val="20"/>
          <w:lang w:eastAsia="en-AU"/>
        </w:rPr>
      </w:pPr>
      <w:r w:rsidRPr="00A87914">
        <w:rPr>
          <w:rFonts w:cs="Arial"/>
          <w:b/>
          <w:sz w:val="20"/>
          <w:szCs w:val="20"/>
          <w:lang w:eastAsia="en-AU"/>
        </w:rPr>
        <w:t xml:space="preserve">2  </w:t>
      </w:r>
      <w:r>
        <w:rPr>
          <w:rFonts w:cs="Arial"/>
          <w:b/>
          <w:sz w:val="20"/>
          <w:szCs w:val="20"/>
          <w:lang w:eastAsia="en-AU"/>
        </w:rPr>
        <w:tab/>
      </w:r>
      <w:r w:rsidRPr="00A87914">
        <w:rPr>
          <w:rFonts w:cs="Arial"/>
          <w:b/>
          <w:sz w:val="20"/>
          <w:szCs w:val="20"/>
          <w:lang w:eastAsia="en-AU"/>
        </w:rPr>
        <w:t>Terms of office of members</w:t>
      </w:r>
    </w:p>
    <w:p w:rsidR="00EB6587" w:rsidRPr="00A87914" w:rsidRDefault="00EB6587" w:rsidP="00EB6587">
      <w:pPr>
        <w:tabs>
          <w:tab w:val="left" w:pos="284"/>
        </w:tabs>
        <w:spacing w:after="120"/>
        <w:rPr>
          <w:rFonts w:cs="Arial"/>
          <w:sz w:val="20"/>
          <w:szCs w:val="20"/>
          <w:lang w:eastAsia="en-AU"/>
        </w:rPr>
      </w:pPr>
      <w:r>
        <w:rPr>
          <w:rFonts w:cs="Arial"/>
          <w:sz w:val="20"/>
          <w:szCs w:val="20"/>
          <w:lang w:eastAsia="en-AU"/>
        </w:rPr>
        <w:tab/>
      </w:r>
      <w:r w:rsidRPr="00A87914">
        <w:rPr>
          <w:rFonts w:cs="Arial"/>
          <w:sz w:val="20"/>
          <w:szCs w:val="20"/>
          <w:lang w:eastAsia="en-AU"/>
        </w:rPr>
        <w:t xml:space="preserve">Subject to this Schedule, a member holds </w:t>
      </w:r>
      <w:r>
        <w:rPr>
          <w:rFonts w:cs="Arial"/>
          <w:sz w:val="20"/>
          <w:szCs w:val="20"/>
          <w:lang w:eastAsia="en-AU"/>
        </w:rPr>
        <w:tab/>
      </w:r>
      <w:r w:rsidRPr="00A87914">
        <w:rPr>
          <w:rFonts w:cs="Arial"/>
          <w:sz w:val="20"/>
          <w:szCs w:val="20"/>
          <w:lang w:eastAsia="en-AU"/>
        </w:rPr>
        <w:t xml:space="preserve">office for the period (not exceeding 3 years) </w:t>
      </w:r>
      <w:r>
        <w:rPr>
          <w:rFonts w:cs="Arial"/>
          <w:sz w:val="20"/>
          <w:szCs w:val="20"/>
          <w:lang w:eastAsia="en-AU"/>
        </w:rPr>
        <w:tab/>
      </w:r>
      <w:r w:rsidRPr="00A87914">
        <w:rPr>
          <w:rFonts w:cs="Arial"/>
          <w:sz w:val="20"/>
          <w:szCs w:val="20"/>
          <w:lang w:eastAsia="en-AU"/>
        </w:rPr>
        <w:t xml:space="preserve">specified in the member’s instrument of </w:t>
      </w:r>
      <w:r>
        <w:rPr>
          <w:rFonts w:cs="Arial"/>
          <w:sz w:val="20"/>
          <w:szCs w:val="20"/>
          <w:lang w:eastAsia="en-AU"/>
        </w:rPr>
        <w:tab/>
      </w:r>
      <w:r w:rsidRPr="00A87914">
        <w:rPr>
          <w:rFonts w:cs="Arial"/>
          <w:sz w:val="20"/>
          <w:szCs w:val="20"/>
          <w:lang w:eastAsia="en-AU"/>
        </w:rPr>
        <w:t xml:space="preserve">appointment, but is eligible (if otherwise </w:t>
      </w:r>
      <w:r>
        <w:rPr>
          <w:rFonts w:cs="Arial"/>
          <w:sz w:val="20"/>
          <w:szCs w:val="20"/>
          <w:lang w:eastAsia="en-AU"/>
        </w:rPr>
        <w:tab/>
      </w:r>
      <w:r w:rsidRPr="00A87914">
        <w:rPr>
          <w:rFonts w:cs="Arial"/>
          <w:sz w:val="20"/>
          <w:szCs w:val="20"/>
          <w:lang w:eastAsia="en-AU"/>
        </w:rPr>
        <w:t>qualified) for reappointment.</w:t>
      </w:r>
    </w:p>
    <w:p w:rsidR="00EB6587" w:rsidRPr="00A87914" w:rsidRDefault="00EB6587" w:rsidP="00EB6587">
      <w:pPr>
        <w:spacing w:after="120"/>
        <w:ind w:left="284" w:hanging="284"/>
        <w:rPr>
          <w:rFonts w:cs="Arial"/>
          <w:b/>
          <w:sz w:val="20"/>
          <w:szCs w:val="20"/>
          <w:lang w:eastAsia="en-AU"/>
        </w:rPr>
      </w:pPr>
      <w:r w:rsidRPr="00A87914">
        <w:rPr>
          <w:rFonts w:cs="Arial"/>
          <w:b/>
          <w:sz w:val="20"/>
          <w:szCs w:val="20"/>
          <w:lang w:eastAsia="en-AU"/>
        </w:rPr>
        <w:t xml:space="preserve">3  </w:t>
      </w:r>
      <w:r>
        <w:rPr>
          <w:rFonts w:cs="Arial"/>
          <w:b/>
          <w:sz w:val="20"/>
          <w:szCs w:val="20"/>
          <w:lang w:eastAsia="en-AU"/>
        </w:rPr>
        <w:tab/>
      </w:r>
      <w:r w:rsidRPr="00A87914">
        <w:rPr>
          <w:rFonts w:cs="Arial"/>
          <w:b/>
          <w:sz w:val="20"/>
          <w:szCs w:val="20"/>
          <w:lang w:eastAsia="en-AU"/>
        </w:rPr>
        <w:t>Remuneration</w:t>
      </w:r>
    </w:p>
    <w:p w:rsidR="00EB6587" w:rsidRPr="00A87914" w:rsidRDefault="00EB6587" w:rsidP="00EB6587">
      <w:pPr>
        <w:tabs>
          <w:tab w:val="left" w:pos="284"/>
        </w:tabs>
        <w:rPr>
          <w:rFonts w:cs="Arial"/>
          <w:sz w:val="20"/>
          <w:szCs w:val="20"/>
          <w:lang w:eastAsia="en-AU"/>
        </w:rPr>
      </w:pPr>
      <w:r>
        <w:rPr>
          <w:rFonts w:cs="Arial"/>
          <w:sz w:val="20"/>
          <w:szCs w:val="20"/>
          <w:lang w:eastAsia="en-AU"/>
        </w:rPr>
        <w:tab/>
      </w:r>
      <w:r w:rsidRPr="00A87914">
        <w:rPr>
          <w:rFonts w:cs="Arial"/>
          <w:sz w:val="20"/>
          <w:szCs w:val="20"/>
          <w:lang w:eastAsia="en-AU"/>
        </w:rPr>
        <w:t xml:space="preserve">A member is entitled to be paid such </w:t>
      </w:r>
      <w:r>
        <w:rPr>
          <w:rFonts w:cs="Arial"/>
          <w:sz w:val="20"/>
          <w:szCs w:val="20"/>
          <w:lang w:eastAsia="en-AU"/>
        </w:rPr>
        <w:tab/>
      </w:r>
      <w:r w:rsidRPr="00A87914">
        <w:rPr>
          <w:rFonts w:cs="Arial"/>
          <w:sz w:val="20"/>
          <w:szCs w:val="20"/>
          <w:lang w:eastAsia="en-AU"/>
        </w:rPr>
        <w:t xml:space="preserve">remuneration (including travelling and </w:t>
      </w:r>
      <w:r>
        <w:rPr>
          <w:rFonts w:cs="Arial"/>
          <w:sz w:val="20"/>
          <w:szCs w:val="20"/>
          <w:lang w:eastAsia="en-AU"/>
        </w:rPr>
        <w:tab/>
      </w:r>
      <w:r w:rsidRPr="00A87914">
        <w:rPr>
          <w:rFonts w:cs="Arial"/>
          <w:sz w:val="20"/>
          <w:szCs w:val="20"/>
          <w:lang w:eastAsia="en-AU"/>
        </w:rPr>
        <w:t xml:space="preserve">subsistence allowances) as the Ministerial </w:t>
      </w:r>
      <w:r>
        <w:rPr>
          <w:rFonts w:cs="Arial"/>
          <w:sz w:val="20"/>
          <w:szCs w:val="20"/>
          <w:lang w:eastAsia="en-AU"/>
        </w:rPr>
        <w:tab/>
      </w:r>
      <w:r w:rsidRPr="00A87914">
        <w:rPr>
          <w:rFonts w:cs="Arial"/>
          <w:sz w:val="20"/>
          <w:szCs w:val="20"/>
          <w:lang w:eastAsia="en-AU"/>
        </w:rPr>
        <w:t xml:space="preserve">Council may from time to time determine </w:t>
      </w:r>
      <w:r>
        <w:rPr>
          <w:rFonts w:cs="Arial"/>
          <w:sz w:val="20"/>
          <w:szCs w:val="20"/>
          <w:lang w:eastAsia="en-AU"/>
        </w:rPr>
        <w:tab/>
      </w:r>
      <w:r w:rsidRPr="00A87914">
        <w:rPr>
          <w:rFonts w:cs="Arial"/>
          <w:sz w:val="20"/>
          <w:szCs w:val="20"/>
          <w:lang w:eastAsia="en-AU"/>
        </w:rPr>
        <w:t>with respect to the member.</w:t>
      </w:r>
    </w:p>
    <w:p w:rsidR="00EB6587" w:rsidRPr="00A87914" w:rsidRDefault="00EB6587" w:rsidP="00EB6587">
      <w:pPr>
        <w:spacing w:after="120"/>
        <w:ind w:left="284" w:hanging="284"/>
        <w:rPr>
          <w:rFonts w:cs="Arial"/>
          <w:b/>
          <w:sz w:val="20"/>
          <w:szCs w:val="20"/>
          <w:lang w:eastAsia="en-AU"/>
        </w:rPr>
      </w:pPr>
      <w:r w:rsidRPr="00A87914">
        <w:rPr>
          <w:rFonts w:cs="Arial"/>
          <w:b/>
          <w:sz w:val="20"/>
          <w:szCs w:val="20"/>
          <w:lang w:eastAsia="en-AU"/>
        </w:rPr>
        <w:t xml:space="preserve">4  </w:t>
      </w:r>
      <w:r>
        <w:rPr>
          <w:rFonts w:cs="Arial"/>
          <w:b/>
          <w:sz w:val="20"/>
          <w:szCs w:val="20"/>
          <w:lang w:eastAsia="en-AU"/>
        </w:rPr>
        <w:tab/>
      </w:r>
      <w:r w:rsidRPr="00A87914">
        <w:rPr>
          <w:rFonts w:cs="Arial"/>
          <w:b/>
          <w:sz w:val="20"/>
          <w:szCs w:val="20"/>
          <w:lang w:eastAsia="en-AU"/>
        </w:rPr>
        <w:t>Vacancy in office of member</w:t>
      </w:r>
    </w:p>
    <w:p w:rsidR="00EB6587" w:rsidRPr="00A87914" w:rsidRDefault="00EB6587" w:rsidP="00EB6587">
      <w:pPr>
        <w:tabs>
          <w:tab w:val="left" w:pos="284"/>
        </w:tabs>
        <w:spacing w:after="120"/>
        <w:ind w:left="709" w:hanging="426"/>
        <w:rPr>
          <w:rFonts w:cs="Arial"/>
          <w:sz w:val="20"/>
          <w:szCs w:val="20"/>
          <w:lang w:eastAsia="en-AU"/>
        </w:rPr>
      </w:pPr>
      <w:r>
        <w:rPr>
          <w:rFonts w:cs="Arial"/>
          <w:sz w:val="20"/>
          <w:szCs w:val="20"/>
          <w:lang w:eastAsia="en-AU"/>
        </w:rPr>
        <w:tab/>
      </w:r>
      <w:r w:rsidRPr="00A87914">
        <w:rPr>
          <w:rFonts w:cs="Arial"/>
          <w:sz w:val="20"/>
          <w:szCs w:val="20"/>
          <w:lang w:eastAsia="en-AU"/>
        </w:rPr>
        <w:t xml:space="preserve">(1) </w:t>
      </w:r>
      <w:r w:rsidRPr="00A87914">
        <w:rPr>
          <w:rFonts w:cs="Arial"/>
          <w:sz w:val="20"/>
          <w:szCs w:val="20"/>
          <w:lang w:eastAsia="en-AU"/>
        </w:rPr>
        <w:tab/>
        <w:t xml:space="preserve">The office of a member becomes </w:t>
      </w:r>
      <w:r>
        <w:rPr>
          <w:rFonts w:cs="Arial"/>
          <w:sz w:val="20"/>
          <w:szCs w:val="20"/>
          <w:lang w:eastAsia="en-AU"/>
        </w:rPr>
        <w:tab/>
      </w:r>
      <w:r w:rsidRPr="00A87914">
        <w:rPr>
          <w:rFonts w:cs="Arial"/>
          <w:sz w:val="20"/>
          <w:szCs w:val="20"/>
          <w:lang w:eastAsia="en-AU"/>
        </w:rPr>
        <w:t>vacant if the member—</w:t>
      </w:r>
    </w:p>
    <w:p w:rsidR="00EB6587" w:rsidRPr="00A87914" w:rsidRDefault="00EB6587" w:rsidP="00EB6587">
      <w:pPr>
        <w:tabs>
          <w:tab w:val="left" w:pos="851"/>
        </w:tabs>
        <w:spacing w:after="120"/>
        <w:ind w:left="851" w:hanging="425"/>
        <w:rPr>
          <w:rFonts w:cs="Arial"/>
          <w:sz w:val="20"/>
          <w:szCs w:val="20"/>
          <w:lang w:eastAsia="en-AU"/>
        </w:rPr>
      </w:pPr>
      <w:r>
        <w:rPr>
          <w:rFonts w:cs="Arial"/>
          <w:sz w:val="20"/>
          <w:szCs w:val="20"/>
          <w:lang w:eastAsia="en-AU"/>
        </w:rPr>
        <w:tab/>
        <w:t xml:space="preserve">(a) </w:t>
      </w:r>
      <w:r w:rsidRPr="00A87914">
        <w:rPr>
          <w:rFonts w:cs="Arial"/>
          <w:sz w:val="20"/>
          <w:szCs w:val="20"/>
          <w:lang w:eastAsia="en-AU"/>
        </w:rPr>
        <w:t>completes a term of office; or</w:t>
      </w:r>
    </w:p>
    <w:p w:rsidR="00EB6587" w:rsidRPr="00A87914" w:rsidRDefault="00EB6587" w:rsidP="00EB6587">
      <w:pPr>
        <w:tabs>
          <w:tab w:val="left" w:pos="851"/>
          <w:tab w:val="left" w:pos="1134"/>
        </w:tabs>
        <w:spacing w:after="120"/>
        <w:ind w:left="851" w:hanging="425"/>
        <w:rPr>
          <w:rFonts w:cs="Arial"/>
          <w:sz w:val="20"/>
          <w:szCs w:val="20"/>
          <w:lang w:eastAsia="en-AU"/>
        </w:rPr>
      </w:pPr>
      <w:r>
        <w:rPr>
          <w:rFonts w:cs="Arial"/>
          <w:sz w:val="20"/>
          <w:szCs w:val="20"/>
          <w:lang w:eastAsia="en-AU"/>
        </w:rPr>
        <w:tab/>
        <w:t xml:space="preserve">(b) </w:t>
      </w:r>
      <w:r w:rsidRPr="00A87914">
        <w:rPr>
          <w:rFonts w:cs="Arial"/>
          <w:sz w:val="20"/>
          <w:szCs w:val="20"/>
          <w:lang w:eastAsia="en-AU"/>
        </w:rPr>
        <w:t xml:space="preserve">resigns the office by instrument in </w:t>
      </w:r>
      <w:r>
        <w:rPr>
          <w:rFonts w:cs="Arial"/>
          <w:sz w:val="20"/>
          <w:szCs w:val="20"/>
          <w:lang w:eastAsia="en-AU"/>
        </w:rPr>
        <w:t xml:space="preserve">  </w:t>
      </w:r>
      <w:r>
        <w:rPr>
          <w:rFonts w:cs="Arial"/>
          <w:sz w:val="20"/>
          <w:szCs w:val="20"/>
          <w:lang w:eastAsia="en-AU"/>
        </w:rPr>
        <w:tab/>
      </w:r>
      <w:r w:rsidRPr="00A87914">
        <w:rPr>
          <w:rFonts w:cs="Arial"/>
          <w:sz w:val="20"/>
          <w:szCs w:val="20"/>
          <w:lang w:eastAsia="en-AU"/>
        </w:rPr>
        <w:t xml:space="preserve">writing addressed to the </w:t>
      </w:r>
      <w:r>
        <w:rPr>
          <w:rFonts w:cs="Arial"/>
          <w:sz w:val="20"/>
          <w:szCs w:val="20"/>
          <w:lang w:eastAsia="en-AU"/>
        </w:rPr>
        <w:tab/>
      </w:r>
      <w:r w:rsidRPr="00A87914">
        <w:rPr>
          <w:rFonts w:cs="Arial"/>
          <w:sz w:val="20"/>
          <w:szCs w:val="20"/>
          <w:lang w:eastAsia="en-AU"/>
        </w:rPr>
        <w:t xml:space="preserve">Chairperson of the Ministerial </w:t>
      </w:r>
      <w:r>
        <w:rPr>
          <w:rFonts w:cs="Arial"/>
          <w:sz w:val="20"/>
          <w:szCs w:val="20"/>
          <w:lang w:eastAsia="en-AU"/>
        </w:rPr>
        <w:tab/>
      </w:r>
      <w:r w:rsidRPr="00A87914">
        <w:rPr>
          <w:rFonts w:cs="Arial"/>
          <w:sz w:val="20"/>
          <w:szCs w:val="20"/>
          <w:lang w:eastAsia="en-AU"/>
        </w:rPr>
        <w:t>Council; or</w:t>
      </w:r>
    </w:p>
    <w:p w:rsidR="00EB6587" w:rsidRPr="00A87914" w:rsidRDefault="00EB6587" w:rsidP="00EB6587">
      <w:pPr>
        <w:tabs>
          <w:tab w:val="left" w:pos="851"/>
          <w:tab w:val="left" w:pos="1134"/>
        </w:tabs>
        <w:spacing w:after="120"/>
        <w:ind w:left="851" w:hanging="425"/>
        <w:rPr>
          <w:rFonts w:cs="Arial"/>
          <w:sz w:val="20"/>
          <w:szCs w:val="20"/>
          <w:lang w:eastAsia="en-AU"/>
        </w:rPr>
      </w:pPr>
      <w:r>
        <w:rPr>
          <w:rFonts w:cs="Arial"/>
          <w:sz w:val="20"/>
          <w:szCs w:val="20"/>
          <w:lang w:eastAsia="en-AU"/>
        </w:rPr>
        <w:tab/>
        <w:t xml:space="preserve">(c) </w:t>
      </w:r>
      <w:r w:rsidRPr="00A87914">
        <w:rPr>
          <w:rFonts w:cs="Arial"/>
          <w:sz w:val="20"/>
          <w:szCs w:val="20"/>
          <w:lang w:eastAsia="en-AU"/>
        </w:rPr>
        <w:t xml:space="preserve">is removed from office by the </w:t>
      </w:r>
      <w:r>
        <w:rPr>
          <w:rFonts w:cs="Arial"/>
          <w:sz w:val="20"/>
          <w:szCs w:val="20"/>
          <w:lang w:eastAsia="en-AU"/>
        </w:rPr>
        <w:tab/>
      </w:r>
      <w:r w:rsidRPr="00A87914">
        <w:rPr>
          <w:rFonts w:cs="Arial"/>
          <w:sz w:val="20"/>
          <w:szCs w:val="20"/>
          <w:lang w:eastAsia="en-AU"/>
        </w:rPr>
        <w:t xml:space="preserve">Chairperson of the Ministerial </w:t>
      </w:r>
      <w:r>
        <w:rPr>
          <w:rFonts w:cs="Arial"/>
          <w:sz w:val="20"/>
          <w:szCs w:val="20"/>
          <w:lang w:eastAsia="en-AU"/>
        </w:rPr>
        <w:tab/>
      </w:r>
      <w:r w:rsidRPr="00A87914">
        <w:rPr>
          <w:rFonts w:cs="Arial"/>
          <w:sz w:val="20"/>
          <w:szCs w:val="20"/>
          <w:lang w:eastAsia="en-AU"/>
        </w:rPr>
        <w:t>Council under this clause; or</w:t>
      </w:r>
    </w:p>
    <w:p w:rsidR="00EB6587" w:rsidRPr="00A87914" w:rsidRDefault="00EB6587" w:rsidP="00EB6587">
      <w:pPr>
        <w:tabs>
          <w:tab w:val="left" w:pos="851"/>
          <w:tab w:val="left" w:pos="1134"/>
        </w:tabs>
        <w:spacing w:after="120"/>
        <w:ind w:left="851" w:hanging="425"/>
        <w:rPr>
          <w:rFonts w:cs="Arial"/>
          <w:sz w:val="20"/>
          <w:szCs w:val="20"/>
          <w:lang w:eastAsia="en-AU"/>
        </w:rPr>
      </w:pPr>
      <w:r>
        <w:rPr>
          <w:rFonts w:cs="Arial"/>
          <w:sz w:val="20"/>
          <w:szCs w:val="20"/>
          <w:lang w:eastAsia="en-AU"/>
        </w:rPr>
        <w:tab/>
        <w:t xml:space="preserve">(d) </w:t>
      </w:r>
      <w:r w:rsidRPr="00A87914">
        <w:rPr>
          <w:rFonts w:cs="Arial"/>
          <w:sz w:val="20"/>
          <w:szCs w:val="20"/>
          <w:lang w:eastAsia="en-AU"/>
        </w:rPr>
        <w:t xml:space="preserve">is absent, without leave first being </w:t>
      </w:r>
      <w:r>
        <w:rPr>
          <w:rFonts w:cs="Arial"/>
          <w:sz w:val="20"/>
          <w:szCs w:val="20"/>
          <w:lang w:eastAsia="en-AU"/>
        </w:rPr>
        <w:tab/>
      </w:r>
      <w:r w:rsidRPr="00A87914">
        <w:rPr>
          <w:rFonts w:cs="Arial"/>
          <w:sz w:val="20"/>
          <w:szCs w:val="20"/>
          <w:lang w:eastAsia="en-AU"/>
        </w:rPr>
        <w:t xml:space="preserve">granted by the Chairperson of the </w:t>
      </w:r>
      <w:r>
        <w:rPr>
          <w:rFonts w:cs="Arial"/>
          <w:sz w:val="20"/>
          <w:szCs w:val="20"/>
          <w:lang w:eastAsia="en-AU"/>
        </w:rPr>
        <w:tab/>
      </w:r>
      <w:r w:rsidRPr="00A87914">
        <w:rPr>
          <w:rFonts w:cs="Arial"/>
          <w:sz w:val="20"/>
          <w:szCs w:val="20"/>
          <w:lang w:eastAsia="en-AU"/>
        </w:rPr>
        <w:t xml:space="preserve">Board, from 3 or more </w:t>
      </w:r>
      <w:r>
        <w:rPr>
          <w:rFonts w:cs="Arial"/>
          <w:sz w:val="20"/>
          <w:szCs w:val="20"/>
          <w:lang w:eastAsia="en-AU"/>
        </w:rPr>
        <w:tab/>
      </w:r>
      <w:r w:rsidRPr="00A87914">
        <w:rPr>
          <w:rFonts w:cs="Arial"/>
          <w:sz w:val="20"/>
          <w:szCs w:val="20"/>
          <w:lang w:eastAsia="en-AU"/>
        </w:rPr>
        <w:t xml:space="preserve">consecutive meetings of the </w:t>
      </w:r>
      <w:r>
        <w:rPr>
          <w:rFonts w:cs="Arial"/>
          <w:sz w:val="20"/>
          <w:szCs w:val="20"/>
          <w:lang w:eastAsia="en-AU"/>
        </w:rPr>
        <w:tab/>
      </w:r>
      <w:r w:rsidRPr="00A87914">
        <w:rPr>
          <w:rFonts w:cs="Arial"/>
          <w:sz w:val="20"/>
          <w:szCs w:val="20"/>
          <w:lang w:eastAsia="en-AU"/>
        </w:rPr>
        <w:t xml:space="preserve">National Board of which </w:t>
      </w:r>
      <w:r>
        <w:rPr>
          <w:rFonts w:cs="Arial"/>
          <w:sz w:val="20"/>
          <w:szCs w:val="20"/>
          <w:lang w:eastAsia="en-AU"/>
        </w:rPr>
        <w:tab/>
      </w:r>
      <w:r w:rsidRPr="00A87914">
        <w:rPr>
          <w:rFonts w:cs="Arial"/>
          <w:sz w:val="20"/>
          <w:szCs w:val="20"/>
          <w:lang w:eastAsia="en-AU"/>
        </w:rPr>
        <w:t xml:space="preserve">reasonable notice has been given </w:t>
      </w:r>
      <w:r>
        <w:rPr>
          <w:rFonts w:cs="Arial"/>
          <w:sz w:val="20"/>
          <w:szCs w:val="20"/>
          <w:lang w:eastAsia="en-AU"/>
        </w:rPr>
        <w:tab/>
      </w:r>
      <w:r w:rsidRPr="00A87914">
        <w:rPr>
          <w:rFonts w:cs="Arial"/>
          <w:sz w:val="20"/>
          <w:szCs w:val="20"/>
          <w:lang w:eastAsia="en-AU"/>
        </w:rPr>
        <w:t xml:space="preserve">to the member personally or by </w:t>
      </w:r>
      <w:r>
        <w:rPr>
          <w:rFonts w:cs="Arial"/>
          <w:sz w:val="20"/>
          <w:szCs w:val="20"/>
          <w:lang w:eastAsia="en-AU"/>
        </w:rPr>
        <w:tab/>
      </w:r>
      <w:r w:rsidRPr="00A87914">
        <w:rPr>
          <w:rFonts w:cs="Arial"/>
          <w:sz w:val="20"/>
          <w:szCs w:val="20"/>
          <w:lang w:eastAsia="en-AU"/>
        </w:rPr>
        <w:t>post; or</w:t>
      </w:r>
    </w:p>
    <w:p w:rsidR="00EB6587" w:rsidRPr="00A87914" w:rsidRDefault="00EB6587" w:rsidP="00EB6587">
      <w:pPr>
        <w:tabs>
          <w:tab w:val="left" w:pos="284"/>
          <w:tab w:val="left" w:pos="851"/>
        </w:tabs>
        <w:spacing w:after="120"/>
        <w:ind w:left="851" w:hanging="425"/>
        <w:rPr>
          <w:rFonts w:cs="Arial"/>
          <w:sz w:val="20"/>
          <w:szCs w:val="20"/>
          <w:lang w:eastAsia="en-AU"/>
        </w:rPr>
      </w:pPr>
      <w:r>
        <w:rPr>
          <w:rFonts w:cs="Arial"/>
          <w:sz w:val="20"/>
          <w:szCs w:val="20"/>
          <w:lang w:eastAsia="en-AU"/>
        </w:rPr>
        <w:tab/>
        <w:t xml:space="preserve">(e) </w:t>
      </w:r>
      <w:r w:rsidRPr="00A87914">
        <w:rPr>
          <w:rFonts w:cs="Arial"/>
          <w:sz w:val="20"/>
          <w:szCs w:val="20"/>
          <w:lang w:eastAsia="en-AU"/>
        </w:rPr>
        <w:t>dies.</w:t>
      </w:r>
    </w:p>
    <w:p w:rsidR="00EB6587" w:rsidRPr="00A87914" w:rsidRDefault="00EB6587" w:rsidP="00EB6587">
      <w:pPr>
        <w:tabs>
          <w:tab w:val="left" w:pos="284"/>
        </w:tabs>
        <w:spacing w:after="120"/>
        <w:ind w:left="709" w:hanging="426"/>
        <w:rPr>
          <w:rFonts w:cs="Arial"/>
          <w:sz w:val="20"/>
          <w:szCs w:val="20"/>
          <w:lang w:eastAsia="en-AU"/>
        </w:rPr>
      </w:pPr>
      <w:r>
        <w:rPr>
          <w:rFonts w:cs="Arial"/>
          <w:sz w:val="20"/>
          <w:szCs w:val="20"/>
          <w:lang w:eastAsia="en-AU"/>
        </w:rPr>
        <w:tab/>
      </w:r>
      <w:r w:rsidRPr="00A87914">
        <w:rPr>
          <w:rFonts w:cs="Arial"/>
          <w:sz w:val="20"/>
          <w:szCs w:val="20"/>
          <w:lang w:eastAsia="en-AU"/>
        </w:rPr>
        <w:t xml:space="preserve">(2) </w:t>
      </w:r>
      <w:r w:rsidRPr="00A87914">
        <w:rPr>
          <w:rFonts w:cs="Arial"/>
          <w:sz w:val="20"/>
          <w:szCs w:val="20"/>
          <w:lang w:eastAsia="en-AU"/>
        </w:rPr>
        <w:tab/>
        <w:t>The Chairperson of the Ministerial Council may remove a member from office if—</w:t>
      </w:r>
    </w:p>
    <w:p w:rsidR="00EB6587" w:rsidRPr="00A87914" w:rsidRDefault="00EB6587" w:rsidP="00EB6587">
      <w:pPr>
        <w:tabs>
          <w:tab w:val="left" w:pos="1134"/>
        </w:tabs>
        <w:spacing w:after="120"/>
        <w:ind w:left="851" w:hanging="425"/>
        <w:rPr>
          <w:rFonts w:cs="Arial"/>
          <w:sz w:val="20"/>
          <w:szCs w:val="20"/>
          <w:lang w:eastAsia="en-AU"/>
        </w:rPr>
      </w:pPr>
      <w:r>
        <w:rPr>
          <w:rFonts w:cs="Arial"/>
          <w:sz w:val="20"/>
          <w:szCs w:val="20"/>
          <w:lang w:eastAsia="en-AU"/>
        </w:rPr>
        <w:tab/>
        <w:t xml:space="preserve">(a) </w:t>
      </w:r>
      <w:r w:rsidRPr="00A87914">
        <w:rPr>
          <w:rFonts w:cs="Arial"/>
          <w:sz w:val="20"/>
          <w:szCs w:val="20"/>
          <w:lang w:eastAsia="en-AU"/>
        </w:rPr>
        <w:t xml:space="preserve">the member has been found </w:t>
      </w:r>
      <w:r>
        <w:rPr>
          <w:rFonts w:cs="Arial"/>
          <w:sz w:val="20"/>
          <w:szCs w:val="20"/>
          <w:lang w:eastAsia="en-AU"/>
        </w:rPr>
        <w:tab/>
      </w:r>
      <w:r w:rsidRPr="00A87914">
        <w:rPr>
          <w:rFonts w:cs="Arial"/>
          <w:sz w:val="20"/>
          <w:szCs w:val="20"/>
          <w:lang w:eastAsia="en-AU"/>
        </w:rPr>
        <w:t xml:space="preserve">guilty of an offence (whether in a </w:t>
      </w:r>
      <w:r>
        <w:rPr>
          <w:rFonts w:cs="Arial"/>
          <w:sz w:val="20"/>
          <w:szCs w:val="20"/>
          <w:lang w:eastAsia="en-AU"/>
        </w:rPr>
        <w:tab/>
      </w:r>
      <w:r w:rsidRPr="00A87914">
        <w:rPr>
          <w:rFonts w:cs="Arial"/>
          <w:sz w:val="20"/>
          <w:szCs w:val="20"/>
          <w:lang w:eastAsia="en-AU"/>
        </w:rPr>
        <w:t xml:space="preserve">participating jurisdiction or </w:t>
      </w:r>
      <w:r>
        <w:rPr>
          <w:rFonts w:cs="Arial"/>
          <w:sz w:val="20"/>
          <w:szCs w:val="20"/>
          <w:lang w:eastAsia="en-AU"/>
        </w:rPr>
        <w:tab/>
      </w:r>
      <w:r w:rsidRPr="00A87914">
        <w:rPr>
          <w:rFonts w:cs="Arial"/>
          <w:sz w:val="20"/>
          <w:szCs w:val="20"/>
          <w:lang w:eastAsia="en-AU"/>
        </w:rPr>
        <w:t xml:space="preserve">elsewhere) that, in the opinion of </w:t>
      </w:r>
      <w:r>
        <w:rPr>
          <w:rFonts w:cs="Arial"/>
          <w:sz w:val="20"/>
          <w:szCs w:val="20"/>
          <w:lang w:eastAsia="en-AU"/>
        </w:rPr>
        <w:tab/>
      </w:r>
      <w:r w:rsidRPr="00A87914">
        <w:rPr>
          <w:rFonts w:cs="Arial"/>
          <w:sz w:val="20"/>
          <w:szCs w:val="20"/>
          <w:lang w:eastAsia="en-AU"/>
        </w:rPr>
        <w:t xml:space="preserve">the Chairperson of the Ministerial </w:t>
      </w:r>
      <w:r>
        <w:rPr>
          <w:rFonts w:cs="Arial"/>
          <w:sz w:val="20"/>
          <w:szCs w:val="20"/>
          <w:lang w:eastAsia="en-AU"/>
        </w:rPr>
        <w:tab/>
      </w:r>
      <w:r w:rsidRPr="00A87914">
        <w:rPr>
          <w:rFonts w:cs="Arial"/>
          <w:sz w:val="20"/>
          <w:szCs w:val="20"/>
          <w:lang w:eastAsia="en-AU"/>
        </w:rPr>
        <w:t xml:space="preserve">Council, renders the member unfit </w:t>
      </w:r>
      <w:r>
        <w:rPr>
          <w:rFonts w:cs="Arial"/>
          <w:sz w:val="20"/>
          <w:szCs w:val="20"/>
          <w:lang w:eastAsia="en-AU"/>
        </w:rPr>
        <w:tab/>
      </w:r>
      <w:r w:rsidRPr="00A87914">
        <w:rPr>
          <w:rFonts w:cs="Arial"/>
          <w:sz w:val="20"/>
          <w:szCs w:val="20"/>
          <w:lang w:eastAsia="en-AU"/>
        </w:rPr>
        <w:t xml:space="preserve">to continue to hold the office of </w:t>
      </w:r>
      <w:r>
        <w:rPr>
          <w:rFonts w:cs="Arial"/>
          <w:sz w:val="20"/>
          <w:szCs w:val="20"/>
          <w:lang w:eastAsia="en-AU"/>
        </w:rPr>
        <w:tab/>
      </w:r>
      <w:r w:rsidRPr="00A87914">
        <w:rPr>
          <w:rFonts w:cs="Arial"/>
          <w:sz w:val="20"/>
          <w:szCs w:val="20"/>
          <w:lang w:eastAsia="en-AU"/>
        </w:rPr>
        <w:t>member; or</w:t>
      </w:r>
    </w:p>
    <w:p w:rsidR="00EB6587" w:rsidRPr="00A87914" w:rsidRDefault="00EB6587" w:rsidP="00EB6587">
      <w:pPr>
        <w:tabs>
          <w:tab w:val="left" w:pos="851"/>
        </w:tabs>
        <w:spacing w:after="120"/>
        <w:ind w:left="1134" w:hanging="426"/>
        <w:rPr>
          <w:rFonts w:cs="Arial"/>
          <w:sz w:val="20"/>
          <w:szCs w:val="20"/>
          <w:lang w:eastAsia="en-AU"/>
        </w:rPr>
      </w:pPr>
      <w:r>
        <w:rPr>
          <w:rFonts w:cs="Arial"/>
          <w:sz w:val="20"/>
          <w:szCs w:val="20"/>
          <w:lang w:eastAsia="en-AU"/>
        </w:rPr>
        <w:tab/>
        <w:t xml:space="preserve">(b) </w:t>
      </w:r>
      <w:r w:rsidRPr="00A87914">
        <w:rPr>
          <w:rFonts w:cs="Arial"/>
          <w:sz w:val="20"/>
          <w:szCs w:val="20"/>
          <w:lang w:eastAsia="en-AU"/>
        </w:rPr>
        <w:t>the member ceases to be a registered health practitioner as a result of the member’s misconduct, impairment or incompetence; or</w:t>
      </w:r>
    </w:p>
    <w:p w:rsidR="00EB6587" w:rsidRPr="00A87914" w:rsidRDefault="00EB6587" w:rsidP="00EB6587">
      <w:pPr>
        <w:tabs>
          <w:tab w:val="left" w:pos="1134"/>
        </w:tabs>
        <w:spacing w:after="120"/>
        <w:ind w:left="851" w:hanging="426"/>
        <w:rPr>
          <w:rFonts w:cs="Arial"/>
          <w:sz w:val="20"/>
          <w:szCs w:val="20"/>
          <w:lang w:eastAsia="en-AU"/>
        </w:rPr>
      </w:pPr>
      <w:r>
        <w:rPr>
          <w:rFonts w:cs="Arial"/>
          <w:sz w:val="20"/>
          <w:szCs w:val="20"/>
          <w:lang w:eastAsia="en-AU"/>
        </w:rPr>
        <w:tab/>
        <w:t xml:space="preserve">(c) </w:t>
      </w:r>
      <w:r w:rsidRPr="00A87914">
        <w:rPr>
          <w:rFonts w:cs="Arial"/>
          <w:sz w:val="20"/>
          <w:szCs w:val="20"/>
          <w:lang w:eastAsia="en-AU"/>
        </w:rPr>
        <w:t xml:space="preserve">the member ceases to be eligible </w:t>
      </w:r>
      <w:r>
        <w:rPr>
          <w:rFonts w:cs="Arial"/>
          <w:sz w:val="20"/>
          <w:szCs w:val="20"/>
          <w:lang w:eastAsia="en-AU"/>
        </w:rPr>
        <w:tab/>
      </w:r>
      <w:r w:rsidRPr="00A87914">
        <w:rPr>
          <w:rFonts w:cs="Arial"/>
          <w:sz w:val="20"/>
          <w:szCs w:val="20"/>
          <w:lang w:eastAsia="en-AU"/>
        </w:rPr>
        <w:t xml:space="preserve">for appointment to the office that </w:t>
      </w:r>
      <w:r>
        <w:rPr>
          <w:rFonts w:cs="Arial"/>
          <w:sz w:val="20"/>
          <w:szCs w:val="20"/>
          <w:lang w:eastAsia="en-AU"/>
        </w:rPr>
        <w:tab/>
      </w:r>
      <w:r w:rsidRPr="00A87914">
        <w:rPr>
          <w:rFonts w:cs="Arial"/>
          <w:sz w:val="20"/>
          <w:szCs w:val="20"/>
          <w:lang w:eastAsia="en-AU"/>
        </w:rPr>
        <w:t xml:space="preserve">the member holds on the National </w:t>
      </w:r>
      <w:r>
        <w:rPr>
          <w:rFonts w:cs="Arial"/>
          <w:sz w:val="20"/>
          <w:szCs w:val="20"/>
          <w:lang w:eastAsia="en-AU"/>
        </w:rPr>
        <w:tab/>
      </w:r>
      <w:r w:rsidRPr="00A87914">
        <w:rPr>
          <w:rFonts w:cs="Arial"/>
          <w:sz w:val="20"/>
          <w:szCs w:val="20"/>
          <w:lang w:eastAsia="en-AU"/>
        </w:rPr>
        <w:t>Board; or</w:t>
      </w:r>
    </w:p>
    <w:p w:rsidR="00EB6587" w:rsidRPr="00A87914" w:rsidRDefault="00EB6587" w:rsidP="00EB6587">
      <w:pPr>
        <w:tabs>
          <w:tab w:val="left" w:pos="851"/>
        </w:tabs>
        <w:spacing w:after="120"/>
        <w:ind w:left="1134" w:hanging="426"/>
        <w:rPr>
          <w:rFonts w:cs="Arial"/>
          <w:sz w:val="20"/>
          <w:szCs w:val="20"/>
          <w:lang w:eastAsia="en-AU"/>
        </w:rPr>
      </w:pPr>
      <w:r>
        <w:rPr>
          <w:rFonts w:cs="Arial"/>
          <w:sz w:val="20"/>
          <w:szCs w:val="20"/>
          <w:lang w:eastAsia="en-AU"/>
        </w:rPr>
        <w:tab/>
      </w:r>
      <w:r w:rsidRPr="00A87914">
        <w:rPr>
          <w:rFonts w:cs="Arial"/>
          <w:sz w:val="20"/>
          <w:szCs w:val="20"/>
          <w:lang w:eastAsia="en-AU"/>
        </w:rPr>
        <w:t>(d)</w:t>
      </w:r>
      <w:r>
        <w:rPr>
          <w:rFonts w:cs="Arial"/>
          <w:sz w:val="20"/>
          <w:szCs w:val="20"/>
          <w:lang w:eastAsia="en-AU"/>
        </w:rPr>
        <w:t xml:space="preserve"> </w:t>
      </w:r>
      <w:r w:rsidRPr="00A87914">
        <w:rPr>
          <w:rFonts w:cs="Arial"/>
          <w:sz w:val="20"/>
          <w:szCs w:val="20"/>
          <w:lang w:eastAsia="en-AU"/>
        </w:rPr>
        <w:t>the member becomes bankrupt, applies to take the benefit of any law for the relief of bankrupt or insolvent debtors, compounds with member’s creditors or makes an assignment of the member’s remuneration for their benefit; or</w:t>
      </w:r>
    </w:p>
    <w:p w:rsidR="00EB6587" w:rsidRPr="00A87914" w:rsidRDefault="00EB6587" w:rsidP="00EB6587">
      <w:pPr>
        <w:tabs>
          <w:tab w:val="left" w:pos="851"/>
        </w:tabs>
        <w:spacing w:after="120"/>
        <w:ind w:left="1134" w:hanging="426"/>
        <w:rPr>
          <w:rFonts w:cs="Arial"/>
          <w:sz w:val="20"/>
          <w:szCs w:val="20"/>
          <w:lang w:eastAsia="en-AU"/>
        </w:rPr>
      </w:pPr>
      <w:r>
        <w:rPr>
          <w:rFonts w:cs="Arial"/>
          <w:sz w:val="20"/>
          <w:szCs w:val="20"/>
          <w:lang w:eastAsia="en-AU"/>
        </w:rPr>
        <w:tab/>
        <w:t xml:space="preserve">(e) </w:t>
      </w:r>
      <w:r w:rsidRPr="00A87914">
        <w:rPr>
          <w:rFonts w:cs="Arial"/>
          <w:sz w:val="20"/>
          <w:szCs w:val="20"/>
          <w:lang w:eastAsia="en-AU"/>
        </w:rPr>
        <w:t>the National Board recommends the removal of the member, on the basis that the member has engaged in misconduct or has failed or is unable to properly exercise the member’s functions as a member.</w:t>
      </w:r>
    </w:p>
    <w:p w:rsidR="00EB6587" w:rsidRPr="003D6ACF" w:rsidRDefault="00EB6587" w:rsidP="00EB6587">
      <w:pPr>
        <w:pStyle w:val="ListParagraph"/>
        <w:numPr>
          <w:ilvl w:val="0"/>
          <w:numId w:val="19"/>
        </w:numPr>
        <w:tabs>
          <w:tab w:val="left" w:pos="851"/>
        </w:tabs>
        <w:spacing w:after="120" w:line="276" w:lineRule="auto"/>
        <w:ind w:left="426" w:hanging="426"/>
        <w:rPr>
          <w:rFonts w:cs="Arial"/>
          <w:b/>
          <w:sz w:val="20"/>
          <w:szCs w:val="20"/>
          <w:lang w:eastAsia="en-AU"/>
        </w:rPr>
      </w:pPr>
      <w:r w:rsidRPr="003D6ACF">
        <w:rPr>
          <w:rFonts w:cs="Arial"/>
          <w:b/>
          <w:sz w:val="20"/>
          <w:szCs w:val="20"/>
          <w:lang w:eastAsia="en-AU"/>
        </w:rPr>
        <w:t>Vacancies to be advertised</w:t>
      </w:r>
    </w:p>
    <w:p w:rsidR="00EB6587" w:rsidRPr="00A87914" w:rsidRDefault="00EB6587" w:rsidP="00EB6587">
      <w:pPr>
        <w:tabs>
          <w:tab w:val="left" w:pos="284"/>
          <w:tab w:val="left" w:pos="567"/>
          <w:tab w:val="left" w:pos="1134"/>
        </w:tabs>
        <w:spacing w:after="120"/>
        <w:ind w:left="284"/>
        <w:rPr>
          <w:rFonts w:cs="Arial"/>
          <w:sz w:val="20"/>
          <w:szCs w:val="20"/>
          <w:lang w:eastAsia="en-AU"/>
        </w:rPr>
      </w:pPr>
      <w:r>
        <w:rPr>
          <w:rFonts w:cs="Arial"/>
          <w:sz w:val="20"/>
          <w:szCs w:val="20"/>
          <w:lang w:eastAsia="en-AU"/>
        </w:rPr>
        <w:t xml:space="preserve">(1) </w:t>
      </w:r>
      <w:r w:rsidRPr="00A87914">
        <w:rPr>
          <w:rFonts w:cs="Arial"/>
          <w:sz w:val="20"/>
          <w:szCs w:val="20"/>
          <w:lang w:eastAsia="en-AU"/>
        </w:rPr>
        <w:t xml:space="preserve">Before the Ministerial Council </w:t>
      </w:r>
      <w:r>
        <w:rPr>
          <w:rFonts w:cs="Arial"/>
          <w:sz w:val="20"/>
          <w:szCs w:val="20"/>
          <w:lang w:eastAsia="en-AU"/>
        </w:rPr>
        <w:tab/>
        <w:t xml:space="preserve">     </w:t>
      </w:r>
      <w:r>
        <w:rPr>
          <w:rFonts w:cs="Arial"/>
          <w:sz w:val="20"/>
          <w:szCs w:val="20"/>
          <w:lang w:eastAsia="en-AU"/>
        </w:rPr>
        <w:tab/>
      </w:r>
      <w:r w:rsidRPr="00A87914">
        <w:rPr>
          <w:rFonts w:cs="Arial"/>
          <w:sz w:val="20"/>
          <w:szCs w:val="20"/>
          <w:lang w:eastAsia="en-AU"/>
        </w:rPr>
        <w:t xml:space="preserve">appoints a member of a National Board, </w:t>
      </w:r>
      <w:r>
        <w:rPr>
          <w:rFonts w:cs="Arial"/>
          <w:sz w:val="20"/>
          <w:szCs w:val="20"/>
          <w:lang w:eastAsia="en-AU"/>
        </w:rPr>
        <w:tab/>
      </w:r>
      <w:r w:rsidRPr="00A87914">
        <w:rPr>
          <w:rFonts w:cs="Arial"/>
          <w:sz w:val="20"/>
          <w:szCs w:val="20"/>
          <w:lang w:eastAsia="en-AU"/>
        </w:rPr>
        <w:t xml:space="preserve">the vacancy to be filled is to be </w:t>
      </w:r>
      <w:r>
        <w:rPr>
          <w:rFonts w:cs="Arial"/>
          <w:sz w:val="20"/>
          <w:szCs w:val="20"/>
          <w:lang w:eastAsia="en-AU"/>
        </w:rPr>
        <w:tab/>
      </w:r>
      <w:r>
        <w:rPr>
          <w:rFonts w:cs="Arial"/>
          <w:sz w:val="20"/>
          <w:szCs w:val="20"/>
          <w:lang w:eastAsia="en-AU"/>
        </w:rPr>
        <w:tab/>
      </w:r>
      <w:r w:rsidRPr="00A87914">
        <w:rPr>
          <w:rFonts w:cs="Arial"/>
          <w:sz w:val="20"/>
          <w:szCs w:val="20"/>
          <w:lang w:eastAsia="en-AU"/>
        </w:rPr>
        <w:t>publicly advertised.</w:t>
      </w:r>
    </w:p>
    <w:p w:rsidR="00EB6587" w:rsidRPr="00A87914" w:rsidRDefault="00EB6587" w:rsidP="00EB6587">
      <w:pPr>
        <w:tabs>
          <w:tab w:val="left" w:pos="567"/>
          <w:tab w:val="left" w:pos="709"/>
        </w:tabs>
        <w:spacing w:after="120"/>
        <w:ind w:left="284" w:hanging="426"/>
        <w:rPr>
          <w:rFonts w:cs="Arial"/>
          <w:sz w:val="20"/>
          <w:szCs w:val="20"/>
          <w:lang w:eastAsia="en-AU"/>
        </w:rPr>
      </w:pPr>
      <w:r>
        <w:rPr>
          <w:rFonts w:cs="Arial"/>
          <w:sz w:val="20"/>
          <w:szCs w:val="20"/>
          <w:lang w:eastAsia="en-AU"/>
        </w:rPr>
        <w:tab/>
        <w:t>(2)</w:t>
      </w:r>
      <w:r>
        <w:rPr>
          <w:rFonts w:cs="Arial"/>
          <w:sz w:val="20"/>
          <w:szCs w:val="20"/>
          <w:lang w:eastAsia="en-AU"/>
        </w:rPr>
        <w:tab/>
        <w:t>T</w:t>
      </w:r>
      <w:r w:rsidRPr="00A87914">
        <w:rPr>
          <w:rFonts w:cs="Arial"/>
          <w:sz w:val="20"/>
          <w:szCs w:val="20"/>
          <w:lang w:eastAsia="en-AU"/>
        </w:rPr>
        <w:t xml:space="preserve">he National Agency may assist the </w:t>
      </w:r>
      <w:r>
        <w:rPr>
          <w:rFonts w:cs="Arial"/>
          <w:sz w:val="20"/>
          <w:szCs w:val="20"/>
          <w:lang w:eastAsia="en-AU"/>
        </w:rPr>
        <w:tab/>
      </w:r>
      <w:r w:rsidRPr="00A87914">
        <w:rPr>
          <w:rFonts w:cs="Arial"/>
          <w:sz w:val="20"/>
          <w:szCs w:val="20"/>
          <w:lang w:eastAsia="en-AU"/>
        </w:rPr>
        <w:t xml:space="preserve">Ministerial Council in the process of </w:t>
      </w:r>
      <w:r>
        <w:rPr>
          <w:rFonts w:cs="Arial"/>
          <w:sz w:val="20"/>
          <w:szCs w:val="20"/>
          <w:lang w:eastAsia="en-AU"/>
        </w:rPr>
        <w:tab/>
      </w:r>
      <w:r w:rsidRPr="00A87914">
        <w:rPr>
          <w:rFonts w:cs="Arial"/>
          <w:sz w:val="20"/>
          <w:szCs w:val="20"/>
          <w:lang w:eastAsia="en-AU"/>
        </w:rPr>
        <w:t xml:space="preserve">appointing members of a National </w:t>
      </w:r>
      <w:r>
        <w:rPr>
          <w:rFonts w:cs="Arial"/>
          <w:sz w:val="20"/>
          <w:szCs w:val="20"/>
          <w:lang w:eastAsia="en-AU"/>
        </w:rPr>
        <w:tab/>
      </w:r>
      <w:r w:rsidRPr="00A87914">
        <w:rPr>
          <w:rFonts w:cs="Arial"/>
          <w:sz w:val="20"/>
          <w:szCs w:val="20"/>
          <w:lang w:eastAsia="en-AU"/>
        </w:rPr>
        <w:t xml:space="preserve">Board, including in the advertising of </w:t>
      </w:r>
      <w:r>
        <w:rPr>
          <w:rFonts w:cs="Arial"/>
          <w:sz w:val="20"/>
          <w:szCs w:val="20"/>
          <w:lang w:eastAsia="en-AU"/>
        </w:rPr>
        <w:tab/>
      </w:r>
      <w:r w:rsidRPr="00A87914">
        <w:rPr>
          <w:rFonts w:cs="Arial"/>
          <w:sz w:val="20"/>
          <w:szCs w:val="20"/>
          <w:lang w:eastAsia="en-AU"/>
        </w:rPr>
        <w:t>vacancies.</w:t>
      </w:r>
    </w:p>
    <w:p w:rsidR="00EB6587" w:rsidRPr="00A87914" w:rsidRDefault="00EB6587" w:rsidP="00EB6587">
      <w:pPr>
        <w:tabs>
          <w:tab w:val="left" w:pos="567"/>
        </w:tabs>
        <w:spacing w:after="120"/>
        <w:ind w:left="284" w:hanging="426"/>
        <w:rPr>
          <w:rFonts w:cs="Arial"/>
          <w:sz w:val="20"/>
          <w:szCs w:val="20"/>
          <w:lang w:eastAsia="en-AU"/>
        </w:rPr>
      </w:pPr>
      <w:r>
        <w:rPr>
          <w:rFonts w:cs="Arial"/>
          <w:sz w:val="20"/>
          <w:szCs w:val="20"/>
          <w:lang w:eastAsia="en-AU"/>
        </w:rPr>
        <w:tab/>
      </w:r>
      <w:r w:rsidRPr="00A87914">
        <w:rPr>
          <w:rFonts w:cs="Arial"/>
          <w:sz w:val="20"/>
          <w:szCs w:val="20"/>
          <w:lang w:eastAsia="en-AU"/>
        </w:rPr>
        <w:t xml:space="preserve">(3) </w:t>
      </w:r>
      <w:r>
        <w:rPr>
          <w:rFonts w:cs="Arial"/>
          <w:sz w:val="20"/>
          <w:szCs w:val="20"/>
          <w:lang w:eastAsia="en-AU"/>
        </w:rPr>
        <w:t xml:space="preserve"> </w:t>
      </w:r>
      <w:r w:rsidRPr="00A87914">
        <w:rPr>
          <w:rFonts w:cs="Arial"/>
          <w:sz w:val="20"/>
          <w:szCs w:val="20"/>
          <w:lang w:eastAsia="en-AU"/>
        </w:rPr>
        <w:t xml:space="preserve">It is not necessary to advertise a </w:t>
      </w:r>
      <w:r>
        <w:rPr>
          <w:rFonts w:cs="Arial"/>
          <w:sz w:val="20"/>
          <w:szCs w:val="20"/>
          <w:lang w:eastAsia="en-AU"/>
        </w:rPr>
        <w:tab/>
      </w:r>
      <w:r w:rsidRPr="00A87914">
        <w:rPr>
          <w:rFonts w:cs="Arial"/>
          <w:sz w:val="20"/>
          <w:szCs w:val="20"/>
          <w:lang w:eastAsia="en-AU"/>
        </w:rPr>
        <w:t xml:space="preserve">vacancy in the membership of a </w:t>
      </w:r>
      <w:r>
        <w:rPr>
          <w:rFonts w:cs="Arial"/>
          <w:sz w:val="20"/>
          <w:szCs w:val="20"/>
          <w:lang w:eastAsia="en-AU"/>
        </w:rPr>
        <w:tab/>
      </w:r>
      <w:r w:rsidRPr="00A87914">
        <w:rPr>
          <w:rFonts w:cs="Arial"/>
          <w:sz w:val="20"/>
          <w:szCs w:val="20"/>
          <w:lang w:eastAsia="en-AU"/>
        </w:rPr>
        <w:t xml:space="preserve">National Board before appointing a </w:t>
      </w:r>
      <w:r>
        <w:rPr>
          <w:rFonts w:cs="Arial"/>
          <w:sz w:val="20"/>
          <w:szCs w:val="20"/>
          <w:lang w:eastAsia="en-AU"/>
        </w:rPr>
        <w:tab/>
      </w:r>
      <w:r w:rsidRPr="00A87914">
        <w:rPr>
          <w:rFonts w:cs="Arial"/>
          <w:sz w:val="20"/>
          <w:szCs w:val="20"/>
          <w:lang w:eastAsia="en-AU"/>
        </w:rPr>
        <w:t>person to act in the office of a member.</w:t>
      </w:r>
    </w:p>
    <w:p w:rsidR="00EB6587" w:rsidRPr="00A87914" w:rsidRDefault="00EB6587" w:rsidP="00EB6587">
      <w:pPr>
        <w:spacing w:after="120"/>
        <w:rPr>
          <w:rFonts w:cs="Arial"/>
          <w:i/>
          <w:sz w:val="18"/>
          <w:szCs w:val="18"/>
          <w:lang w:eastAsia="en-AU"/>
        </w:rPr>
      </w:pPr>
      <w:r w:rsidRPr="00A87914">
        <w:rPr>
          <w:rFonts w:cs="Arial"/>
          <w:b/>
          <w:i/>
          <w:sz w:val="18"/>
          <w:szCs w:val="18"/>
          <w:lang w:eastAsia="en-AU"/>
        </w:rPr>
        <w:t>Note</w:t>
      </w:r>
      <w:r w:rsidRPr="00A87914">
        <w:rPr>
          <w:rFonts w:cs="Arial"/>
          <w:i/>
          <w:sz w:val="18"/>
          <w:szCs w:val="18"/>
          <w:lang w:eastAsia="en-AU"/>
        </w:rPr>
        <w:t>. The general interpretation provisions applicable to this Law under section 6 confer power to appoint acting members of a National Board.</w:t>
      </w:r>
    </w:p>
    <w:p w:rsidR="00EB6587" w:rsidRPr="00A87914" w:rsidRDefault="00EB6587" w:rsidP="00EB6587">
      <w:pPr>
        <w:spacing w:after="120"/>
        <w:ind w:left="426" w:hanging="426"/>
        <w:rPr>
          <w:rFonts w:cs="Arial"/>
          <w:b/>
          <w:sz w:val="20"/>
          <w:szCs w:val="20"/>
          <w:lang w:eastAsia="en-AU"/>
        </w:rPr>
      </w:pPr>
      <w:r w:rsidRPr="00A87914">
        <w:rPr>
          <w:rFonts w:cs="Arial"/>
          <w:b/>
          <w:sz w:val="20"/>
          <w:szCs w:val="20"/>
          <w:lang w:eastAsia="en-AU"/>
        </w:rPr>
        <w:t xml:space="preserve">6   </w:t>
      </w:r>
      <w:r>
        <w:rPr>
          <w:rFonts w:cs="Arial"/>
          <w:b/>
          <w:sz w:val="20"/>
          <w:szCs w:val="20"/>
          <w:lang w:eastAsia="en-AU"/>
        </w:rPr>
        <w:tab/>
      </w:r>
      <w:r w:rsidRPr="00A87914">
        <w:rPr>
          <w:rFonts w:cs="Arial"/>
          <w:b/>
          <w:sz w:val="20"/>
          <w:szCs w:val="20"/>
          <w:lang w:eastAsia="en-AU"/>
        </w:rPr>
        <w:t>Extension of term of office during vacancy in membership</w:t>
      </w:r>
    </w:p>
    <w:p w:rsidR="00EB6587" w:rsidRDefault="00EB6587" w:rsidP="00EB6587">
      <w:pPr>
        <w:numPr>
          <w:ilvl w:val="0"/>
          <w:numId w:val="18"/>
        </w:numPr>
        <w:tabs>
          <w:tab w:val="left" w:pos="567"/>
        </w:tabs>
        <w:ind w:left="284" w:firstLine="0"/>
        <w:rPr>
          <w:rFonts w:cs="Arial"/>
          <w:sz w:val="20"/>
          <w:szCs w:val="20"/>
          <w:lang w:eastAsia="en-AU"/>
        </w:rPr>
      </w:pPr>
      <w:r w:rsidRPr="00A87914">
        <w:rPr>
          <w:rFonts w:cs="Arial"/>
          <w:sz w:val="20"/>
          <w:szCs w:val="20"/>
          <w:lang w:eastAsia="en-AU"/>
        </w:rPr>
        <w:t xml:space="preserve">If the office of a member becomes </w:t>
      </w:r>
      <w:r>
        <w:rPr>
          <w:rFonts w:cs="Arial"/>
          <w:sz w:val="20"/>
          <w:szCs w:val="20"/>
          <w:lang w:eastAsia="en-AU"/>
        </w:rPr>
        <w:tab/>
      </w:r>
      <w:r w:rsidRPr="00A87914">
        <w:rPr>
          <w:rFonts w:cs="Arial"/>
          <w:sz w:val="20"/>
          <w:szCs w:val="20"/>
          <w:lang w:eastAsia="en-AU"/>
        </w:rPr>
        <w:t xml:space="preserve">vacant because the member has </w:t>
      </w:r>
      <w:r>
        <w:rPr>
          <w:rFonts w:cs="Arial"/>
          <w:sz w:val="20"/>
          <w:szCs w:val="20"/>
          <w:lang w:eastAsia="en-AU"/>
        </w:rPr>
        <w:tab/>
      </w:r>
      <w:r w:rsidRPr="00A87914">
        <w:rPr>
          <w:rFonts w:cs="Arial"/>
          <w:sz w:val="20"/>
          <w:szCs w:val="20"/>
          <w:lang w:eastAsia="en-AU"/>
        </w:rPr>
        <w:t xml:space="preserve">completed the member’s term of office, </w:t>
      </w:r>
      <w:r>
        <w:rPr>
          <w:rFonts w:cs="Arial"/>
          <w:sz w:val="20"/>
          <w:szCs w:val="20"/>
          <w:lang w:eastAsia="en-AU"/>
        </w:rPr>
        <w:tab/>
      </w:r>
      <w:r w:rsidRPr="00A87914">
        <w:rPr>
          <w:rFonts w:cs="Arial"/>
          <w:sz w:val="20"/>
          <w:szCs w:val="20"/>
          <w:lang w:eastAsia="en-AU"/>
        </w:rPr>
        <w:t xml:space="preserve">the member is taken to continue to be a </w:t>
      </w:r>
      <w:r>
        <w:rPr>
          <w:rFonts w:cs="Arial"/>
          <w:sz w:val="20"/>
          <w:szCs w:val="20"/>
          <w:lang w:eastAsia="en-AU"/>
        </w:rPr>
        <w:tab/>
      </w:r>
      <w:r w:rsidRPr="00A87914">
        <w:rPr>
          <w:rFonts w:cs="Arial"/>
          <w:sz w:val="20"/>
          <w:szCs w:val="20"/>
          <w:lang w:eastAsia="en-AU"/>
        </w:rPr>
        <w:t xml:space="preserve">member during that vacancy until the </w:t>
      </w:r>
      <w:r>
        <w:rPr>
          <w:rFonts w:cs="Arial"/>
          <w:sz w:val="20"/>
          <w:szCs w:val="20"/>
          <w:lang w:eastAsia="en-AU"/>
        </w:rPr>
        <w:tab/>
      </w:r>
      <w:r w:rsidRPr="00A87914">
        <w:rPr>
          <w:rFonts w:cs="Arial"/>
          <w:sz w:val="20"/>
          <w:szCs w:val="20"/>
          <w:lang w:eastAsia="en-AU"/>
        </w:rPr>
        <w:t xml:space="preserve">date on which the vacancy is filled </w:t>
      </w:r>
      <w:r>
        <w:rPr>
          <w:rFonts w:cs="Arial"/>
          <w:sz w:val="20"/>
          <w:szCs w:val="20"/>
          <w:lang w:eastAsia="en-AU"/>
        </w:rPr>
        <w:tab/>
      </w:r>
      <w:r w:rsidRPr="00A87914">
        <w:rPr>
          <w:rFonts w:cs="Arial"/>
          <w:sz w:val="20"/>
          <w:szCs w:val="20"/>
          <w:lang w:eastAsia="en-AU"/>
        </w:rPr>
        <w:t xml:space="preserve">(whether by reappointment of the </w:t>
      </w:r>
      <w:r>
        <w:rPr>
          <w:rFonts w:cs="Arial"/>
          <w:sz w:val="20"/>
          <w:szCs w:val="20"/>
          <w:lang w:eastAsia="en-AU"/>
        </w:rPr>
        <w:tab/>
      </w:r>
      <w:r w:rsidRPr="00A87914">
        <w:rPr>
          <w:rFonts w:cs="Arial"/>
          <w:sz w:val="20"/>
          <w:szCs w:val="20"/>
          <w:lang w:eastAsia="en-AU"/>
        </w:rPr>
        <w:t xml:space="preserve">member or appointment of a successor </w:t>
      </w:r>
      <w:r>
        <w:rPr>
          <w:rFonts w:cs="Arial"/>
          <w:sz w:val="20"/>
          <w:szCs w:val="20"/>
          <w:lang w:eastAsia="en-AU"/>
        </w:rPr>
        <w:tab/>
      </w:r>
      <w:r w:rsidRPr="00A87914">
        <w:rPr>
          <w:rFonts w:cs="Arial"/>
          <w:sz w:val="20"/>
          <w:szCs w:val="20"/>
          <w:lang w:eastAsia="en-AU"/>
        </w:rPr>
        <w:t>to the member).</w:t>
      </w:r>
    </w:p>
    <w:p w:rsidR="001C1207" w:rsidRDefault="001C1207" w:rsidP="001C1207">
      <w:pPr>
        <w:tabs>
          <w:tab w:val="left" w:pos="567"/>
        </w:tabs>
        <w:rPr>
          <w:rFonts w:cs="Arial"/>
          <w:sz w:val="20"/>
          <w:szCs w:val="20"/>
          <w:lang w:eastAsia="en-AU"/>
        </w:rPr>
      </w:pPr>
    </w:p>
    <w:p w:rsidR="001C1207" w:rsidRPr="00A87914" w:rsidRDefault="001C1207" w:rsidP="001C1207">
      <w:pPr>
        <w:tabs>
          <w:tab w:val="left" w:pos="567"/>
        </w:tabs>
        <w:ind w:left="284"/>
        <w:rPr>
          <w:rFonts w:cs="Arial"/>
          <w:sz w:val="20"/>
          <w:szCs w:val="20"/>
          <w:lang w:eastAsia="en-AU"/>
        </w:rPr>
      </w:pPr>
    </w:p>
    <w:p w:rsidR="00EB6587" w:rsidRPr="00A87914" w:rsidRDefault="00EB6587" w:rsidP="00EB6587">
      <w:pPr>
        <w:tabs>
          <w:tab w:val="left" w:pos="709"/>
        </w:tabs>
        <w:ind w:left="284" w:hanging="426"/>
        <w:rPr>
          <w:rFonts w:cs="Arial"/>
          <w:sz w:val="20"/>
          <w:szCs w:val="20"/>
          <w:lang w:eastAsia="en-AU"/>
        </w:rPr>
      </w:pPr>
      <w:r>
        <w:rPr>
          <w:rFonts w:cs="Arial"/>
          <w:sz w:val="20"/>
          <w:szCs w:val="20"/>
          <w:lang w:eastAsia="en-AU"/>
        </w:rPr>
        <w:tab/>
      </w:r>
      <w:r w:rsidRPr="00A87914">
        <w:rPr>
          <w:rFonts w:cs="Arial"/>
          <w:sz w:val="20"/>
          <w:szCs w:val="20"/>
          <w:lang w:eastAsia="en-AU"/>
        </w:rPr>
        <w:t xml:space="preserve">(2) </w:t>
      </w:r>
      <w:r w:rsidRPr="00A87914">
        <w:rPr>
          <w:rFonts w:cs="Arial"/>
          <w:sz w:val="20"/>
          <w:szCs w:val="20"/>
          <w:lang w:eastAsia="en-AU"/>
        </w:rPr>
        <w:tab/>
        <w:t xml:space="preserve">However, this clause ceases to apply </w:t>
      </w:r>
      <w:r>
        <w:rPr>
          <w:rFonts w:cs="Arial"/>
          <w:sz w:val="20"/>
          <w:szCs w:val="20"/>
          <w:lang w:eastAsia="en-AU"/>
        </w:rPr>
        <w:tab/>
      </w:r>
      <w:r w:rsidRPr="00A87914">
        <w:rPr>
          <w:rFonts w:cs="Arial"/>
          <w:sz w:val="20"/>
          <w:szCs w:val="20"/>
          <w:lang w:eastAsia="en-AU"/>
        </w:rPr>
        <w:t>to the member if—</w:t>
      </w:r>
    </w:p>
    <w:p w:rsidR="00EB6587" w:rsidRPr="00A87914" w:rsidRDefault="00EB6587" w:rsidP="00EB6587">
      <w:pPr>
        <w:tabs>
          <w:tab w:val="left" w:pos="993"/>
        </w:tabs>
        <w:ind w:left="709" w:hanging="283"/>
        <w:rPr>
          <w:rFonts w:cs="Arial"/>
          <w:sz w:val="20"/>
          <w:szCs w:val="20"/>
          <w:lang w:eastAsia="en-AU"/>
        </w:rPr>
      </w:pPr>
      <w:r>
        <w:rPr>
          <w:rFonts w:cs="Arial"/>
          <w:sz w:val="20"/>
          <w:szCs w:val="20"/>
          <w:lang w:eastAsia="en-AU"/>
        </w:rPr>
        <w:tab/>
        <w:t xml:space="preserve">(a) </w:t>
      </w:r>
      <w:r w:rsidRPr="00A87914">
        <w:rPr>
          <w:rFonts w:cs="Arial"/>
          <w:sz w:val="20"/>
          <w:szCs w:val="20"/>
          <w:lang w:eastAsia="en-AU"/>
        </w:rPr>
        <w:t xml:space="preserve">the member resigns the member’s </w:t>
      </w:r>
      <w:r>
        <w:rPr>
          <w:rFonts w:cs="Arial"/>
          <w:sz w:val="20"/>
          <w:szCs w:val="20"/>
          <w:lang w:eastAsia="en-AU"/>
        </w:rPr>
        <w:tab/>
      </w:r>
      <w:r w:rsidRPr="00A87914">
        <w:rPr>
          <w:rFonts w:cs="Arial"/>
          <w:sz w:val="20"/>
          <w:szCs w:val="20"/>
          <w:lang w:eastAsia="en-AU"/>
        </w:rPr>
        <w:t xml:space="preserve">office by instrument in writing </w:t>
      </w:r>
      <w:r>
        <w:rPr>
          <w:rFonts w:cs="Arial"/>
          <w:sz w:val="20"/>
          <w:szCs w:val="20"/>
          <w:lang w:eastAsia="en-AU"/>
        </w:rPr>
        <w:tab/>
      </w:r>
      <w:r w:rsidRPr="00A87914">
        <w:rPr>
          <w:rFonts w:cs="Arial"/>
          <w:sz w:val="20"/>
          <w:szCs w:val="20"/>
          <w:lang w:eastAsia="en-AU"/>
        </w:rPr>
        <w:t xml:space="preserve">addressed to the Chairperson of </w:t>
      </w:r>
      <w:r>
        <w:rPr>
          <w:rFonts w:cs="Arial"/>
          <w:sz w:val="20"/>
          <w:szCs w:val="20"/>
          <w:lang w:eastAsia="en-AU"/>
        </w:rPr>
        <w:tab/>
      </w:r>
      <w:r w:rsidRPr="00A87914">
        <w:rPr>
          <w:rFonts w:cs="Arial"/>
          <w:sz w:val="20"/>
          <w:szCs w:val="20"/>
          <w:lang w:eastAsia="en-AU"/>
        </w:rPr>
        <w:t>the Ministerial Council; or</w:t>
      </w:r>
    </w:p>
    <w:p w:rsidR="00EB6587" w:rsidRPr="00A87914" w:rsidRDefault="00EB6587" w:rsidP="00EB6587">
      <w:pPr>
        <w:tabs>
          <w:tab w:val="left" w:pos="993"/>
        </w:tabs>
        <w:ind w:left="709" w:hanging="283"/>
        <w:rPr>
          <w:rFonts w:cs="Arial"/>
          <w:sz w:val="20"/>
          <w:szCs w:val="20"/>
          <w:lang w:eastAsia="en-AU"/>
        </w:rPr>
      </w:pPr>
      <w:r>
        <w:rPr>
          <w:rFonts w:cs="Arial"/>
          <w:sz w:val="20"/>
          <w:szCs w:val="20"/>
          <w:lang w:eastAsia="en-AU"/>
        </w:rPr>
        <w:tab/>
        <w:t xml:space="preserve">(b) </w:t>
      </w:r>
      <w:r w:rsidRPr="00A87914">
        <w:rPr>
          <w:rFonts w:cs="Arial"/>
          <w:sz w:val="20"/>
          <w:szCs w:val="20"/>
          <w:lang w:eastAsia="en-AU"/>
        </w:rPr>
        <w:t xml:space="preserve">the Chairperson of the Ministerial </w:t>
      </w:r>
      <w:r>
        <w:rPr>
          <w:rFonts w:cs="Arial"/>
          <w:sz w:val="20"/>
          <w:szCs w:val="20"/>
          <w:lang w:eastAsia="en-AU"/>
        </w:rPr>
        <w:tab/>
      </w:r>
      <w:r w:rsidRPr="00A87914">
        <w:rPr>
          <w:rFonts w:cs="Arial"/>
          <w:sz w:val="20"/>
          <w:szCs w:val="20"/>
          <w:lang w:eastAsia="en-AU"/>
        </w:rPr>
        <w:t xml:space="preserve">Council determines that the </w:t>
      </w:r>
      <w:r>
        <w:rPr>
          <w:rFonts w:cs="Arial"/>
          <w:sz w:val="20"/>
          <w:szCs w:val="20"/>
          <w:lang w:eastAsia="en-AU"/>
        </w:rPr>
        <w:tab/>
      </w:r>
      <w:r w:rsidRPr="00A87914">
        <w:rPr>
          <w:rFonts w:cs="Arial"/>
          <w:sz w:val="20"/>
          <w:szCs w:val="20"/>
          <w:lang w:eastAsia="en-AU"/>
        </w:rPr>
        <w:t xml:space="preserve">services of the member are no </w:t>
      </w:r>
      <w:r>
        <w:rPr>
          <w:rFonts w:cs="Arial"/>
          <w:sz w:val="20"/>
          <w:szCs w:val="20"/>
          <w:lang w:eastAsia="en-AU"/>
        </w:rPr>
        <w:tab/>
      </w:r>
      <w:r w:rsidRPr="00A87914">
        <w:rPr>
          <w:rFonts w:cs="Arial"/>
          <w:sz w:val="20"/>
          <w:szCs w:val="20"/>
          <w:lang w:eastAsia="en-AU"/>
        </w:rPr>
        <w:t>longer required.</w:t>
      </w:r>
    </w:p>
    <w:p w:rsidR="00E77E23" w:rsidRDefault="00EB6587" w:rsidP="00EB6587">
      <w:pPr>
        <w:pStyle w:val="AHPRAbody"/>
        <w:rPr>
          <w:szCs w:val="20"/>
          <w:lang w:eastAsia="en-AU"/>
        </w:rPr>
      </w:pPr>
      <w:r>
        <w:rPr>
          <w:szCs w:val="20"/>
          <w:lang w:eastAsia="en-AU"/>
        </w:rPr>
        <w:tab/>
      </w:r>
      <w:r w:rsidRPr="00A87914">
        <w:rPr>
          <w:szCs w:val="20"/>
          <w:lang w:eastAsia="en-AU"/>
        </w:rPr>
        <w:t xml:space="preserve">(3) </w:t>
      </w:r>
      <w:r w:rsidRPr="00A87914">
        <w:rPr>
          <w:szCs w:val="20"/>
          <w:lang w:eastAsia="en-AU"/>
        </w:rPr>
        <w:tab/>
        <w:t xml:space="preserve">The maximum period for which a </w:t>
      </w:r>
      <w:r>
        <w:rPr>
          <w:szCs w:val="20"/>
          <w:lang w:eastAsia="en-AU"/>
        </w:rPr>
        <w:tab/>
      </w:r>
      <w:r w:rsidRPr="00A87914">
        <w:rPr>
          <w:szCs w:val="20"/>
          <w:lang w:eastAsia="en-AU"/>
        </w:rPr>
        <w:t xml:space="preserve">member is taken to continue to be </w:t>
      </w:r>
      <w:r>
        <w:rPr>
          <w:szCs w:val="20"/>
          <w:lang w:eastAsia="en-AU"/>
        </w:rPr>
        <w:tab/>
      </w:r>
      <w:r w:rsidRPr="00A87914">
        <w:rPr>
          <w:szCs w:val="20"/>
          <w:lang w:eastAsia="en-AU"/>
        </w:rPr>
        <w:t xml:space="preserve">a member under this clause after </w:t>
      </w:r>
      <w:r>
        <w:rPr>
          <w:szCs w:val="20"/>
          <w:lang w:eastAsia="en-AU"/>
        </w:rPr>
        <w:tab/>
      </w:r>
      <w:r w:rsidRPr="00A87914">
        <w:rPr>
          <w:szCs w:val="20"/>
          <w:lang w:eastAsia="en-AU"/>
        </w:rPr>
        <w:t xml:space="preserve">completion of the member’s term of </w:t>
      </w:r>
      <w:r>
        <w:rPr>
          <w:szCs w:val="20"/>
          <w:lang w:eastAsia="en-AU"/>
        </w:rPr>
        <w:tab/>
      </w:r>
      <w:r w:rsidRPr="00A87914">
        <w:rPr>
          <w:szCs w:val="20"/>
          <w:lang w:eastAsia="en-AU"/>
        </w:rPr>
        <w:t>office is 6 months.</w:t>
      </w:r>
    </w:p>
    <w:p w:rsidR="001C1207" w:rsidRDefault="001C1207">
      <w:pPr>
        <w:spacing w:after="0"/>
        <w:rPr>
          <w:rFonts w:cs="Arial"/>
          <w:sz w:val="20"/>
          <w:szCs w:val="20"/>
          <w:lang w:eastAsia="en-AU"/>
        </w:rPr>
      </w:pPr>
      <w:r>
        <w:rPr>
          <w:szCs w:val="20"/>
          <w:lang w:eastAsia="en-AU"/>
        </w:rPr>
        <w:br w:type="page"/>
      </w:r>
    </w:p>
    <w:p w:rsidR="001C1207" w:rsidRDefault="001C1207" w:rsidP="001C1207">
      <w:pPr>
        <w:pStyle w:val="AHPRASubheading"/>
        <w:rPr>
          <w:rFonts w:cs="Arial"/>
          <w:b w:val="0"/>
          <w:szCs w:val="20"/>
        </w:rPr>
      </w:pPr>
      <w:r>
        <w:lastRenderedPageBreak/>
        <w:t>Appendix 2</w:t>
      </w:r>
    </w:p>
    <w:p w:rsidR="001C1207" w:rsidRDefault="001C1207" w:rsidP="001C1207">
      <w:pPr>
        <w:autoSpaceDE w:val="0"/>
        <w:autoSpaceDN w:val="0"/>
        <w:adjustRightInd w:val="0"/>
        <w:rPr>
          <w:rFonts w:cs="Arial"/>
          <w:b/>
          <w:sz w:val="20"/>
          <w:szCs w:val="20"/>
        </w:rPr>
      </w:pPr>
      <w:r w:rsidRPr="00D50CC6">
        <w:rPr>
          <w:rFonts w:cs="Arial"/>
          <w:b/>
          <w:sz w:val="20"/>
          <w:szCs w:val="20"/>
        </w:rPr>
        <w:t>36 State and Territory Boards</w:t>
      </w:r>
    </w:p>
    <w:p w:rsidR="001C1207" w:rsidRPr="00D40323" w:rsidRDefault="001C1207" w:rsidP="001C1207">
      <w:pPr>
        <w:pStyle w:val="AHPRAbody"/>
        <w:numPr>
          <w:ilvl w:val="0"/>
          <w:numId w:val="35"/>
        </w:numPr>
        <w:rPr>
          <w:lang w:eastAsia="en-AU"/>
        </w:rPr>
      </w:pPr>
      <w:r w:rsidRPr="00D40323">
        <w:rPr>
          <w:lang w:eastAsia="en-AU"/>
        </w:rPr>
        <w:t>A National Board may establish a committee (a State or Territory Board) for a participating jurisdiction to enable the Board to exercise its functions in the jurisdiction in a way that provides an effective and timely local response to health practitioners and other persons in the jurisdiction.</w:t>
      </w:r>
    </w:p>
    <w:p w:rsidR="001C1207" w:rsidRPr="00D40323" w:rsidRDefault="001C1207" w:rsidP="001C1207">
      <w:pPr>
        <w:pStyle w:val="AHPRAbody"/>
        <w:numPr>
          <w:ilvl w:val="0"/>
          <w:numId w:val="35"/>
        </w:numPr>
        <w:rPr>
          <w:lang w:eastAsia="en-AU"/>
        </w:rPr>
      </w:pPr>
      <w:r w:rsidRPr="00D40323">
        <w:rPr>
          <w:lang w:eastAsia="en-AU"/>
        </w:rPr>
        <w:t>A State or Territory Board is to be known as the “[Name of participating jurisdiction for which it is established] Board” of the National Board.</w:t>
      </w:r>
    </w:p>
    <w:p w:rsidR="001C1207" w:rsidRPr="00D40323" w:rsidRDefault="001C1207" w:rsidP="001C1207">
      <w:pPr>
        <w:pStyle w:val="AHPRAbody"/>
        <w:numPr>
          <w:ilvl w:val="0"/>
          <w:numId w:val="35"/>
        </w:numPr>
        <w:rPr>
          <w:lang w:eastAsia="en-AU"/>
        </w:rPr>
      </w:pPr>
      <w:r w:rsidRPr="00D40323">
        <w:rPr>
          <w:lang w:eastAsia="en-AU"/>
        </w:rPr>
        <w:t>The members of a State or Territory Board are to be appointed by the responsible Minister for the participating jurisdiction.</w:t>
      </w:r>
    </w:p>
    <w:p w:rsidR="001C1207" w:rsidRPr="00D40323" w:rsidRDefault="001C1207" w:rsidP="001C1207">
      <w:pPr>
        <w:pStyle w:val="AHPRAbody"/>
        <w:numPr>
          <w:ilvl w:val="0"/>
          <w:numId w:val="35"/>
        </w:numPr>
        <w:rPr>
          <w:lang w:eastAsia="en-AU"/>
        </w:rPr>
      </w:pPr>
      <w:r w:rsidRPr="00D40323">
        <w:rPr>
          <w:lang w:eastAsia="en-AU"/>
        </w:rPr>
        <w:t>In deciding whether to appoint a person as a member of a State or Territory Board, the responsible Minister is to have regard to the skills and experience of the person that are relevant to the Board’s functions.</w:t>
      </w:r>
    </w:p>
    <w:p w:rsidR="001C1207" w:rsidRPr="00D40323" w:rsidRDefault="001C1207" w:rsidP="001C1207">
      <w:pPr>
        <w:pStyle w:val="AHPRAbody"/>
        <w:numPr>
          <w:ilvl w:val="0"/>
          <w:numId w:val="35"/>
        </w:numPr>
        <w:rPr>
          <w:lang w:eastAsia="en-AU"/>
        </w:rPr>
      </w:pPr>
      <w:r w:rsidRPr="00D40323">
        <w:rPr>
          <w:lang w:eastAsia="en-AU"/>
        </w:rPr>
        <w:t>At least half, but not more than two-thirds, of the members of a State or Territory Board must be persons appointed as practitioner members.</w:t>
      </w:r>
    </w:p>
    <w:p w:rsidR="001C1207" w:rsidRPr="00D40323" w:rsidRDefault="001C1207" w:rsidP="001C1207">
      <w:pPr>
        <w:pStyle w:val="AHPRAbody"/>
        <w:numPr>
          <w:ilvl w:val="0"/>
          <w:numId w:val="35"/>
        </w:numPr>
        <w:rPr>
          <w:lang w:eastAsia="en-AU"/>
        </w:rPr>
      </w:pPr>
      <w:r w:rsidRPr="00D40323">
        <w:rPr>
          <w:lang w:eastAsia="en-AU"/>
        </w:rPr>
        <w:t>At least 2 of the members of a State or Territory Board must be persons appointed as community members.</w:t>
      </w:r>
    </w:p>
    <w:p w:rsidR="001C1207" w:rsidRPr="00D40323" w:rsidRDefault="001C1207" w:rsidP="001C1207">
      <w:pPr>
        <w:pStyle w:val="AHPRAbody"/>
        <w:numPr>
          <w:ilvl w:val="0"/>
          <w:numId w:val="35"/>
        </w:numPr>
        <w:rPr>
          <w:lang w:eastAsia="en-AU"/>
        </w:rPr>
      </w:pPr>
      <w:r w:rsidRPr="00D40323">
        <w:rPr>
          <w:lang w:eastAsia="en-AU"/>
        </w:rPr>
        <w:t>Before a responsible Minister appoints a member of a State or Territory Board the vacancy to be filled is to be publicly advertised.</w:t>
      </w:r>
    </w:p>
    <w:p w:rsidR="001C1207" w:rsidRPr="00D40323" w:rsidRDefault="001C1207" w:rsidP="001C1207">
      <w:pPr>
        <w:pStyle w:val="AHPRAbody"/>
        <w:numPr>
          <w:ilvl w:val="0"/>
          <w:numId w:val="35"/>
        </w:numPr>
        <w:rPr>
          <w:lang w:eastAsia="en-AU"/>
        </w:rPr>
      </w:pPr>
      <w:r w:rsidRPr="00D40323">
        <w:rPr>
          <w:lang w:eastAsia="en-AU"/>
        </w:rPr>
        <w:t>The National Agency may assist a responsible Minister in the process of appointing members of a State or Territory Board, including in the advertising of vacancies.</w:t>
      </w:r>
    </w:p>
    <w:p w:rsidR="001C1207" w:rsidRDefault="001C1207" w:rsidP="001C1207">
      <w:pPr>
        <w:pStyle w:val="AHPRAbody"/>
        <w:numPr>
          <w:ilvl w:val="0"/>
          <w:numId w:val="35"/>
        </w:numPr>
        <w:rPr>
          <w:lang w:eastAsia="en-AU"/>
        </w:rPr>
      </w:pPr>
      <w:r w:rsidRPr="00D40323">
        <w:rPr>
          <w:lang w:eastAsia="en-AU"/>
        </w:rPr>
        <w:t>It is not necessary to advertise a vacancy in the membership of a State or Territory Board before appointing a person to act in the office of a member.</w:t>
      </w:r>
    </w:p>
    <w:p w:rsidR="001C1207" w:rsidRPr="00D40323" w:rsidRDefault="001C1207" w:rsidP="001C1207">
      <w:pPr>
        <w:pStyle w:val="AHPRAbody"/>
        <w:jc w:val="both"/>
        <w:rPr>
          <w:b/>
          <w:lang w:eastAsia="en-AU"/>
        </w:rPr>
      </w:pPr>
      <w:r w:rsidRPr="00D40323">
        <w:rPr>
          <w:b/>
          <w:lang w:eastAsia="en-AU"/>
        </w:rPr>
        <w:t>Note.</w:t>
      </w:r>
    </w:p>
    <w:p w:rsidR="001C1207" w:rsidRPr="00164712" w:rsidRDefault="001C1207" w:rsidP="001C1207">
      <w:pPr>
        <w:pStyle w:val="AHPRAbody"/>
        <w:jc w:val="both"/>
        <w:rPr>
          <w:lang w:eastAsia="en-AU"/>
        </w:rPr>
      </w:pPr>
      <w:r w:rsidRPr="00164712">
        <w:rPr>
          <w:lang w:eastAsia="en-AU"/>
        </w:rPr>
        <w:t>The general interpretation provisions applicable to this Law under section 6 confer power to appoint acting members of a State or Territory Board.</w:t>
      </w:r>
    </w:p>
    <w:p w:rsidR="001C1207" w:rsidRPr="000E7E28" w:rsidRDefault="001C1207" w:rsidP="00EB6587">
      <w:pPr>
        <w:pStyle w:val="AHPRAbody"/>
      </w:pPr>
    </w:p>
    <w:sectPr w:rsidR="001C1207" w:rsidRPr="000E7E28" w:rsidSect="00EB6587">
      <w:type w:val="continuous"/>
      <w:pgSz w:w="11900" w:h="16840"/>
      <w:pgMar w:top="1392" w:right="1247" w:bottom="992" w:left="1247" w:header="284" w:footer="685" w:gutter="0"/>
      <w:cols w:num="2"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47F1" w:rsidRDefault="00A247F1" w:rsidP="00FC2881">
      <w:pPr>
        <w:spacing w:after="0"/>
      </w:pPr>
      <w:r>
        <w:separator/>
      </w:r>
    </w:p>
    <w:p w:rsidR="00A247F1" w:rsidRDefault="00A247F1"/>
  </w:endnote>
  <w:endnote w:type="continuationSeparator" w:id="0">
    <w:p w:rsidR="00A247F1" w:rsidRDefault="00A247F1" w:rsidP="00FC2881">
      <w:pPr>
        <w:spacing w:after="0"/>
      </w:pPr>
      <w:r>
        <w:continuationSeparator/>
      </w:r>
    </w:p>
    <w:p w:rsidR="00A247F1" w:rsidRDefault="00A247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0BD3" w:rsidRDefault="00A919B5" w:rsidP="00FC2881">
    <w:pPr>
      <w:pStyle w:val="AHPRAfootnote"/>
      <w:framePr w:wrap="around" w:vAnchor="text" w:hAnchor="margin" w:xAlign="right" w:y="1"/>
    </w:pPr>
    <w:r>
      <w:fldChar w:fldCharType="begin"/>
    </w:r>
    <w:r w:rsidR="00AB0BD3">
      <w:instrText xml:space="preserve">PAGE  </w:instrText>
    </w:r>
    <w:r>
      <w:fldChar w:fldCharType="end"/>
    </w:r>
  </w:p>
  <w:p w:rsidR="00AB0BD3" w:rsidRDefault="00AB0BD3" w:rsidP="00FC2881">
    <w:pPr>
      <w:pStyle w:val="AHPRAfootnote"/>
      <w:ind w:right="360"/>
    </w:pPr>
  </w:p>
  <w:p w:rsidR="00AB0BD3" w:rsidRDefault="00AB0BD3"/>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0BD3" w:rsidRDefault="00AB0BD3" w:rsidP="001506FE">
    <w:pPr>
      <w:pStyle w:val="AHPRAfooter"/>
      <w:rPr>
        <w:szCs w:val="16"/>
      </w:rPr>
    </w:pPr>
    <w:r>
      <w:rPr>
        <w:szCs w:val="16"/>
      </w:rPr>
      <w:t>Information guide – appoin</w:t>
    </w:r>
    <w:r w:rsidR="0058521B">
      <w:rPr>
        <w:szCs w:val="16"/>
      </w:rPr>
      <w:t>tment to a S/T/R Board (April</w:t>
    </w:r>
    <w:r>
      <w:rPr>
        <w:szCs w:val="16"/>
      </w:rPr>
      <w:t xml:space="preserve"> 2017)</w:t>
    </w:r>
  </w:p>
  <w:p w:rsidR="00AB0BD3" w:rsidRPr="000E7E28" w:rsidRDefault="00760DFA" w:rsidP="000E7E28">
    <w:pPr>
      <w:pStyle w:val="AHPRApagenumber"/>
    </w:pPr>
    <w:sdt>
      <w:sdtPr>
        <w:id w:val="16333165"/>
        <w:docPartObj>
          <w:docPartGallery w:val="Page Numbers (Top of Page)"/>
          <w:docPartUnique/>
        </w:docPartObj>
      </w:sdtPr>
      <w:sdtEndPr/>
      <w:sdtContent>
        <w:r w:rsidR="00AB0BD3" w:rsidRPr="000E7E28">
          <w:t xml:space="preserve">Page </w:t>
        </w:r>
        <w:r>
          <w:fldChar w:fldCharType="begin"/>
        </w:r>
        <w:r>
          <w:instrText xml:space="preserve"> PAGE </w:instrText>
        </w:r>
        <w:r>
          <w:fldChar w:fldCharType="separate"/>
        </w:r>
        <w:r>
          <w:rPr>
            <w:noProof/>
          </w:rPr>
          <w:t>4</w:t>
        </w:r>
        <w:r>
          <w:rPr>
            <w:noProof/>
          </w:rPr>
          <w:fldChar w:fldCharType="end"/>
        </w:r>
        <w:r w:rsidR="00AB0BD3" w:rsidRPr="000E7E28">
          <w:t xml:space="preserve"> of </w:t>
        </w:r>
        <w:r>
          <w:fldChar w:fldCharType="begin"/>
        </w:r>
        <w:r>
          <w:instrText xml:space="preserve"> NUMPAGES  </w:instrText>
        </w:r>
        <w:r>
          <w:fldChar w:fldCharType="separate"/>
        </w:r>
        <w:r>
          <w:rPr>
            <w:noProof/>
          </w:rPr>
          <w:t>12</w:t>
        </w:r>
        <w:r>
          <w:rPr>
            <w:noProof/>
          </w:rPr>
          <w:fldChar w:fldCharType="end"/>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0BD3" w:rsidRPr="00E77E23" w:rsidRDefault="00AB0BD3" w:rsidP="00BC2C69">
    <w:pPr>
      <w:pStyle w:val="AHPRAfirstpagefooter"/>
    </w:pPr>
    <w:r w:rsidRPr="00E77E23">
      <w:t xml:space="preserve">Australian </w:t>
    </w:r>
    <w:r w:rsidRPr="00E77E23">
      <w:rPr>
        <w:color w:val="007DC3"/>
      </w:rPr>
      <w:t>Health Practitioner</w:t>
    </w:r>
    <w:r w:rsidRPr="00E77E23">
      <w:t xml:space="preserve"> </w:t>
    </w:r>
    <w:r w:rsidRPr="00393516">
      <w:t>Regulation</w:t>
    </w:r>
    <w:r w:rsidRPr="00E77E23">
      <w:t xml:space="preserve"> Agency</w:t>
    </w:r>
  </w:p>
  <w:p w:rsidR="00AB0BD3" w:rsidRDefault="00AB0BD3" w:rsidP="00BC2C69">
    <w:pPr>
      <w:pStyle w:val="AHPRAfooter"/>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www.ahpra.gov.au</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47F1" w:rsidRDefault="00A247F1" w:rsidP="000E7E28">
      <w:pPr>
        <w:spacing w:after="0"/>
      </w:pPr>
      <w:r>
        <w:separator/>
      </w:r>
    </w:p>
  </w:footnote>
  <w:footnote w:type="continuationSeparator" w:id="0">
    <w:p w:rsidR="00A247F1" w:rsidRDefault="00A247F1" w:rsidP="00FC2881">
      <w:pPr>
        <w:spacing w:after="0"/>
      </w:pPr>
      <w:r>
        <w:continuationSeparator/>
      </w:r>
    </w:p>
    <w:p w:rsidR="00A247F1" w:rsidRDefault="00A247F1"/>
  </w:footnote>
  <w:footnote w:type="continuationNotice" w:id="1">
    <w:p w:rsidR="00A247F1" w:rsidRDefault="00A247F1">
      <w:pPr>
        <w:spacing w:after="0"/>
      </w:pPr>
    </w:p>
  </w:footnote>
  <w:footnote w:id="2">
    <w:p w:rsidR="00AB0BD3" w:rsidRPr="00FD32C3" w:rsidRDefault="00AB0BD3" w:rsidP="00421413">
      <w:pPr>
        <w:pStyle w:val="FootnoteText"/>
        <w:spacing w:after="120"/>
        <w:ind w:left="284" w:hanging="284"/>
        <w:rPr>
          <w:sz w:val="18"/>
          <w:szCs w:val="18"/>
        </w:rPr>
      </w:pPr>
      <w:r>
        <w:rPr>
          <w:rStyle w:val="FootnoteReference"/>
        </w:rPr>
        <w:footnoteRef/>
      </w:r>
      <w:r>
        <w:t xml:space="preserve"> </w:t>
      </w:r>
      <w:r>
        <w:tab/>
      </w:r>
      <w:r w:rsidRPr="00403C1C">
        <w:rPr>
          <w:b/>
          <w:sz w:val="18"/>
          <w:szCs w:val="18"/>
        </w:rPr>
        <w:t>Community members</w:t>
      </w:r>
      <w:r w:rsidRPr="00403C1C">
        <w:rPr>
          <w:sz w:val="18"/>
          <w:szCs w:val="18"/>
        </w:rPr>
        <w:t xml:space="preserve"> </w:t>
      </w:r>
      <w:r w:rsidR="00403C1C" w:rsidRPr="00403C1C">
        <w:rPr>
          <w:rFonts w:cs="Arial"/>
          <w:noProof/>
          <w:sz w:val="18"/>
          <w:szCs w:val="18"/>
          <w:lang w:eastAsia="en-AU"/>
        </w:rPr>
        <w:t>to be eligible for appointment for a position on a state/territory/regional board, you must reside from that particular jurisdiction</w:t>
      </w:r>
    </w:p>
  </w:footnote>
  <w:footnote w:id="3">
    <w:p w:rsidR="00AB0BD3" w:rsidRDefault="00AB0BD3" w:rsidP="00421413">
      <w:pPr>
        <w:pStyle w:val="FootnoteText"/>
        <w:spacing w:after="120"/>
        <w:ind w:left="284" w:hanging="284"/>
      </w:pPr>
      <w:r>
        <w:rPr>
          <w:rStyle w:val="FootnoteReference"/>
        </w:rPr>
        <w:footnoteRef/>
      </w:r>
      <w:r>
        <w:t xml:space="preserve">  </w:t>
      </w:r>
      <w:r>
        <w:tab/>
      </w:r>
      <w:r w:rsidRPr="00312864">
        <w:rPr>
          <w:sz w:val="18"/>
          <w:szCs w:val="18"/>
        </w:rPr>
        <w:t xml:space="preserve">For </w:t>
      </w:r>
      <w:r w:rsidRPr="00312864">
        <w:rPr>
          <w:b/>
          <w:sz w:val="18"/>
          <w:szCs w:val="18"/>
        </w:rPr>
        <w:t>practitioner members</w:t>
      </w:r>
      <w:r>
        <w:rPr>
          <w:b/>
          <w:sz w:val="18"/>
          <w:szCs w:val="18"/>
        </w:rPr>
        <w:t>,</w:t>
      </w:r>
      <w:r>
        <w:t xml:space="preserve"> </w:t>
      </w:r>
      <w:r>
        <w:rPr>
          <w:sz w:val="18"/>
          <w:szCs w:val="18"/>
        </w:rPr>
        <w:t>state or territory eligibility requirements apply as indicated.  If a state is excluded from this round it is because a member from this state is already appointed to serve a current term on the National Board.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0BD3" w:rsidRPr="00315933" w:rsidRDefault="00AB0BD3" w:rsidP="00D638E0">
    <w:pPr>
      <w:ind w:left="-1134" w:right="-567"/>
      <w:jc w:val="right"/>
    </w:pPr>
  </w:p>
  <w:p w:rsidR="00AB0BD3" w:rsidRDefault="00AB0BD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24E6" w:rsidRDefault="00DB24E6" w:rsidP="00E844A0"/>
  <w:p w:rsidR="00DB24E6" w:rsidRDefault="00DB24E6" w:rsidP="00E844A0"/>
  <w:p w:rsidR="00DB24E6" w:rsidRDefault="00DB24E6" w:rsidP="00E844A0"/>
  <w:p w:rsidR="00AB0BD3" w:rsidRDefault="00AB0BD3" w:rsidP="00E844A0">
    <w:r w:rsidRPr="00BC2C69">
      <w:rPr>
        <w:noProof/>
        <w:lang w:eastAsia="en-AU"/>
      </w:rPr>
      <w:drawing>
        <wp:anchor distT="0" distB="0" distL="114300" distR="114300" simplePos="0" relativeHeight="251659264" behindDoc="0" locked="0" layoutInCell="1" allowOverlap="1">
          <wp:simplePos x="0" y="0"/>
          <wp:positionH relativeFrom="page">
            <wp:posOffset>3810000</wp:posOffset>
          </wp:positionH>
          <wp:positionV relativeFrom="page">
            <wp:posOffset>142875</wp:posOffset>
          </wp:positionV>
          <wp:extent cx="3505200" cy="1457325"/>
          <wp:effectExtent l="0" t="0" r="0" b="0"/>
          <wp:wrapSquare wrapText="bothSides"/>
          <wp:docPr id="2" name="Picture 0" descr="The Australian Health Practitioner Regulation Agency and National Board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83 AHPRA_CombinedBoards_14.jpg"/>
                  <pic:cNvPicPr/>
                </pic:nvPicPr>
                <pic:blipFill>
                  <a:blip r:embed="rId1"/>
                  <a:stretch>
                    <a:fillRect/>
                  </a:stretch>
                </pic:blipFill>
                <pic:spPr>
                  <a:xfrm>
                    <a:off x="0" y="0"/>
                    <a:ext cx="3505200" cy="1457325"/>
                  </a:xfrm>
                  <a:prstGeom prst="rect">
                    <a:avLst/>
                  </a:prstGeom>
                </pic:spPr>
              </pic:pic>
            </a:graphicData>
          </a:graphic>
        </wp:anchor>
      </w:drawing>
    </w:r>
  </w:p>
  <w:p w:rsidR="00AB0BD3" w:rsidRDefault="00AB0BD3" w:rsidP="00E844A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BB17D6"/>
    <w:multiLevelType w:val="multilevel"/>
    <w:tmpl w:val="C4183F12"/>
    <w:numStyleLink w:val="AHPRANumberedlist"/>
  </w:abstractNum>
  <w:abstractNum w:abstractNumId="1" w15:restartNumberingAfterBreak="0">
    <w:nsid w:val="0A4078D8"/>
    <w:multiLevelType w:val="hybridMultilevel"/>
    <w:tmpl w:val="7CD802E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A8C50CD"/>
    <w:multiLevelType w:val="multilevel"/>
    <w:tmpl w:val="C4183F12"/>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3" w15:restartNumberingAfterBreak="0">
    <w:nsid w:val="0C037DB3"/>
    <w:multiLevelType w:val="multilevel"/>
    <w:tmpl w:val="BE20683A"/>
    <w:numStyleLink w:val="AHPRANumberedheadinglist"/>
  </w:abstractNum>
  <w:abstractNum w:abstractNumId="4" w15:restartNumberingAfterBreak="0">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5" w15:restartNumberingAfterBreak="0">
    <w:nsid w:val="0D4E14B2"/>
    <w:multiLevelType w:val="hybridMultilevel"/>
    <w:tmpl w:val="4D8C7F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38B789B"/>
    <w:multiLevelType w:val="hybridMultilevel"/>
    <w:tmpl w:val="E9DAFB72"/>
    <w:lvl w:ilvl="0" w:tplc="F4D673E0">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52D19FF"/>
    <w:multiLevelType w:val="multilevel"/>
    <w:tmpl w:val="BE20683A"/>
    <w:numStyleLink w:val="AHPRANumberedheadinglist"/>
  </w:abstractNum>
  <w:abstractNum w:abstractNumId="8" w15:restartNumberingAfterBreak="0">
    <w:nsid w:val="229D2358"/>
    <w:multiLevelType w:val="hybridMultilevel"/>
    <w:tmpl w:val="45DC6F4A"/>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41C6F43"/>
    <w:multiLevelType w:val="hybridMultilevel"/>
    <w:tmpl w:val="4450299E"/>
    <w:lvl w:ilvl="0" w:tplc="3558D95C">
      <w:start w:val="3"/>
      <w:numFmt w:val="bullet"/>
      <w:lvlText w:val="-"/>
      <w:lvlJc w:val="left"/>
      <w:pPr>
        <w:ind w:left="720" w:hanging="360"/>
      </w:pPr>
      <w:rPr>
        <w:rFonts w:ascii="Arial" w:eastAsia="Cambria"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822578D"/>
    <w:multiLevelType w:val="multilevel"/>
    <w:tmpl w:val="BE20683A"/>
    <w:numStyleLink w:val="AHPRANumberedheadinglist"/>
  </w:abstractNum>
  <w:abstractNum w:abstractNumId="11" w15:restartNumberingAfterBreak="0">
    <w:nsid w:val="2D3C08D7"/>
    <w:multiLevelType w:val="hybridMultilevel"/>
    <w:tmpl w:val="B78CE8C6"/>
    <w:lvl w:ilvl="0" w:tplc="0C090003">
      <w:start w:val="1"/>
      <w:numFmt w:val="bullet"/>
      <w:lvlText w:val="o"/>
      <w:lvlJc w:val="left"/>
      <w:pPr>
        <w:ind w:left="1440" w:hanging="360"/>
      </w:pPr>
      <w:rPr>
        <w:rFonts w:ascii="Courier New" w:hAnsi="Courier New" w:cs="Courier New"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2" w15:restartNumberingAfterBreak="0">
    <w:nsid w:val="30C065C2"/>
    <w:multiLevelType w:val="hybridMultilevel"/>
    <w:tmpl w:val="42C6061A"/>
    <w:lvl w:ilvl="0" w:tplc="676C367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57D42A5"/>
    <w:multiLevelType w:val="hybridMultilevel"/>
    <w:tmpl w:val="0262BA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BBC50DA"/>
    <w:multiLevelType w:val="hybridMultilevel"/>
    <w:tmpl w:val="02DE4186"/>
    <w:lvl w:ilvl="0" w:tplc="0409000F">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5" w15:restartNumberingAfterBreak="0">
    <w:nsid w:val="48192FC6"/>
    <w:multiLevelType w:val="hybridMultilevel"/>
    <w:tmpl w:val="068A29CC"/>
    <w:lvl w:ilvl="0" w:tplc="BBCC2522">
      <w:start w:val="1"/>
      <w:numFmt w:val="bullet"/>
      <w:pStyle w:val="AHPRABulletlevel1"/>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8EE1B96"/>
    <w:multiLevelType w:val="hybridMultilevel"/>
    <w:tmpl w:val="FFBA1A04"/>
    <w:lvl w:ilvl="0" w:tplc="0409000F">
      <w:start w:val="1"/>
      <w:numFmt w:val="decimal"/>
      <w:lvlText w:val="%1."/>
      <w:lvlJc w:val="left"/>
      <w:pPr>
        <w:ind w:left="763" w:hanging="360"/>
      </w:p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15:restartNumberingAfterBreak="0">
    <w:nsid w:val="4E04433A"/>
    <w:multiLevelType w:val="multilevel"/>
    <w:tmpl w:val="C4183F12"/>
    <w:numStyleLink w:val="AHPRANumberedlist"/>
  </w:abstractNum>
  <w:abstractNum w:abstractNumId="18" w15:restartNumberingAfterBreak="0">
    <w:nsid w:val="4EC511EB"/>
    <w:multiLevelType w:val="hybridMultilevel"/>
    <w:tmpl w:val="E3665A48"/>
    <w:lvl w:ilvl="0" w:tplc="62548CA4">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AB04861"/>
    <w:multiLevelType w:val="hybridMultilevel"/>
    <w:tmpl w:val="D20E20A4"/>
    <w:lvl w:ilvl="0" w:tplc="3558D95C">
      <w:start w:val="3"/>
      <w:numFmt w:val="bullet"/>
      <w:lvlText w:val="-"/>
      <w:lvlJc w:val="left"/>
      <w:pPr>
        <w:ind w:left="3589" w:hanging="360"/>
      </w:pPr>
      <w:rPr>
        <w:rFonts w:ascii="Arial" w:eastAsia="Cambria" w:hAnsi="Arial" w:cs="Arial" w:hint="default"/>
      </w:rPr>
    </w:lvl>
    <w:lvl w:ilvl="1" w:tplc="0C090003" w:tentative="1">
      <w:start w:val="1"/>
      <w:numFmt w:val="bullet"/>
      <w:lvlText w:val="o"/>
      <w:lvlJc w:val="left"/>
      <w:pPr>
        <w:ind w:left="4309" w:hanging="360"/>
      </w:pPr>
      <w:rPr>
        <w:rFonts w:ascii="Courier New" w:hAnsi="Courier New" w:cs="Courier New" w:hint="default"/>
      </w:rPr>
    </w:lvl>
    <w:lvl w:ilvl="2" w:tplc="0C090005" w:tentative="1">
      <w:start w:val="1"/>
      <w:numFmt w:val="bullet"/>
      <w:lvlText w:val=""/>
      <w:lvlJc w:val="left"/>
      <w:pPr>
        <w:ind w:left="5029" w:hanging="360"/>
      </w:pPr>
      <w:rPr>
        <w:rFonts w:ascii="Wingdings" w:hAnsi="Wingdings" w:hint="default"/>
      </w:rPr>
    </w:lvl>
    <w:lvl w:ilvl="3" w:tplc="0C090001" w:tentative="1">
      <w:start w:val="1"/>
      <w:numFmt w:val="bullet"/>
      <w:lvlText w:val=""/>
      <w:lvlJc w:val="left"/>
      <w:pPr>
        <w:ind w:left="5749" w:hanging="360"/>
      </w:pPr>
      <w:rPr>
        <w:rFonts w:ascii="Symbol" w:hAnsi="Symbol" w:hint="default"/>
      </w:rPr>
    </w:lvl>
    <w:lvl w:ilvl="4" w:tplc="0C090003" w:tentative="1">
      <w:start w:val="1"/>
      <w:numFmt w:val="bullet"/>
      <w:lvlText w:val="o"/>
      <w:lvlJc w:val="left"/>
      <w:pPr>
        <w:ind w:left="6469" w:hanging="360"/>
      </w:pPr>
      <w:rPr>
        <w:rFonts w:ascii="Courier New" w:hAnsi="Courier New" w:cs="Courier New" w:hint="default"/>
      </w:rPr>
    </w:lvl>
    <w:lvl w:ilvl="5" w:tplc="0C090005" w:tentative="1">
      <w:start w:val="1"/>
      <w:numFmt w:val="bullet"/>
      <w:lvlText w:val=""/>
      <w:lvlJc w:val="left"/>
      <w:pPr>
        <w:ind w:left="7189" w:hanging="360"/>
      </w:pPr>
      <w:rPr>
        <w:rFonts w:ascii="Wingdings" w:hAnsi="Wingdings" w:hint="default"/>
      </w:rPr>
    </w:lvl>
    <w:lvl w:ilvl="6" w:tplc="0C090001" w:tentative="1">
      <w:start w:val="1"/>
      <w:numFmt w:val="bullet"/>
      <w:lvlText w:val=""/>
      <w:lvlJc w:val="left"/>
      <w:pPr>
        <w:ind w:left="7909" w:hanging="360"/>
      </w:pPr>
      <w:rPr>
        <w:rFonts w:ascii="Symbol" w:hAnsi="Symbol" w:hint="default"/>
      </w:rPr>
    </w:lvl>
    <w:lvl w:ilvl="7" w:tplc="0C090003" w:tentative="1">
      <w:start w:val="1"/>
      <w:numFmt w:val="bullet"/>
      <w:lvlText w:val="o"/>
      <w:lvlJc w:val="left"/>
      <w:pPr>
        <w:ind w:left="8629" w:hanging="360"/>
      </w:pPr>
      <w:rPr>
        <w:rFonts w:ascii="Courier New" w:hAnsi="Courier New" w:cs="Courier New" w:hint="default"/>
      </w:rPr>
    </w:lvl>
    <w:lvl w:ilvl="8" w:tplc="0C090005" w:tentative="1">
      <w:start w:val="1"/>
      <w:numFmt w:val="bullet"/>
      <w:lvlText w:val=""/>
      <w:lvlJc w:val="left"/>
      <w:pPr>
        <w:ind w:left="9349" w:hanging="360"/>
      </w:pPr>
      <w:rPr>
        <w:rFonts w:ascii="Wingdings" w:hAnsi="Wingdings" w:hint="default"/>
      </w:rPr>
    </w:lvl>
  </w:abstractNum>
  <w:abstractNum w:abstractNumId="20" w15:restartNumberingAfterBreak="0">
    <w:nsid w:val="5B132817"/>
    <w:multiLevelType w:val="hybridMultilevel"/>
    <w:tmpl w:val="7ADE1B58"/>
    <w:lvl w:ilvl="0" w:tplc="0C090001">
      <w:start w:val="1"/>
      <w:numFmt w:val="bullet"/>
      <w:lvlText w:val=""/>
      <w:lvlJc w:val="left"/>
      <w:pPr>
        <w:ind w:left="828" w:hanging="360"/>
      </w:pPr>
      <w:rPr>
        <w:rFonts w:ascii="Symbol" w:hAnsi="Symbol" w:hint="default"/>
      </w:rPr>
    </w:lvl>
    <w:lvl w:ilvl="1" w:tplc="0C090003" w:tentative="1">
      <w:start w:val="1"/>
      <w:numFmt w:val="bullet"/>
      <w:lvlText w:val="o"/>
      <w:lvlJc w:val="left"/>
      <w:pPr>
        <w:ind w:left="1548" w:hanging="360"/>
      </w:pPr>
      <w:rPr>
        <w:rFonts w:ascii="Courier New" w:hAnsi="Courier New" w:cs="Courier New" w:hint="default"/>
      </w:rPr>
    </w:lvl>
    <w:lvl w:ilvl="2" w:tplc="0C090005" w:tentative="1">
      <w:start w:val="1"/>
      <w:numFmt w:val="bullet"/>
      <w:lvlText w:val=""/>
      <w:lvlJc w:val="left"/>
      <w:pPr>
        <w:ind w:left="2268" w:hanging="360"/>
      </w:pPr>
      <w:rPr>
        <w:rFonts w:ascii="Wingdings" w:hAnsi="Wingdings" w:hint="default"/>
      </w:rPr>
    </w:lvl>
    <w:lvl w:ilvl="3" w:tplc="0C090001" w:tentative="1">
      <w:start w:val="1"/>
      <w:numFmt w:val="bullet"/>
      <w:lvlText w:val=""/>
      <w:lvlJc w:val="left"/>
      <w:pPr>
        <w:ind w:left="2988" w:hanging="360"/>
      </w:pPr>
      <w:rPr>
        <w:rFonts w:ascii="Symbol" w:hAnsi="Symbol" w:hint="default"/>
      </w:rPr>
    </w:lvl>
    <w:lvl w:ilvl="4" w:tplc="0C090003" w:tentative="1">
      <w:start w:val="1"/>
      <w:numFmt w:val="bullet"/>
      <w:lvlText w:val="o"/>
      <w:lvlJc w:val="left"/>
      <w:pPr>
        <w:ind w:left="3708" w:hanging="360"/>
      </w:pPr>
      <w:rPr>
        <w:rFonts w:ascii="Courier New" w:hAnsi="Courier New" w:cs="Courier New" w:hint="default"/>
      </w:rPr>
    </w:lvl>
    <w:lvl w:ilvl="5" w:tplc="0C090005" w:tentative="1">
      <w:start w:val="1"/>
      <w:numFmt w:val="bullet"/>
      <w:lvlText w:val=""/>
      <w:lvlJc w:val="left"/>
      <w:pPr>
        <w:ind w:left="4428" w:hanging="360"/>
      </w:pPr>
      <w:rPr>
        <w:rFonts w:ascii="Wingdings" w:hAnsi="Wingdings" w:hint="default"/>
      </w:rPr>
    </w:lvl>
    <w:lvl w:ilvl="6" w:tplc="0C090001" w:tentative="1">
      <w:start w:val="1"/>
      <w:numFmt w:val="bullet"/>
      <w:lvlText w:val=""/>
      <w:lvlJc w:val="left"/>
      <w:pPr>
        <w:ind w:left="5148" w:hanging="360"/>
      </w:pPr>
      <w:rPr>
        <w:rFonts w:ascii="Symbol" w:hAnsi="Symbol" w:hint="default"/>
      </w:rPr>
    </w:lvl>
    <w:lvl w:ilvl="7" w:tplc="0C090003" w:tentative="1">
      <w:start w:val="1"/>
      <w:numFmt w:val="bullet"/>
      <w:lvlText w:val="o"/>
      <w:lvlJc w:val="left"/>
      <w:pPr>
        <w:ind w:left="5868" w:hanging="360"/>
      </w:pPr>
      <w:rPr>
        <w:rFonts w:ascii="Courier New" w:hAnsi="Courier New" w:cs="Courier New" w:hint="default"/>
      </w:rPr>
    </w:lvl>
    <w:lvl w:ilvl="8" w:tplc="0C090005" w:tentative="1">
      <w:start w:val="1"/>
      <w:numFmt w:val="bullet"/>
      <w:lvlText w:val=""/>
      <w:lvlJc w:val="left"/>
      <w:pPr>
        <w:ind w:left="6588" w:hanging="360"/>
      </w:pPr>
      <w:rPr>
        <w:rFonts w:ascii="Wingdings" w:hAnsi="Wingdings" w:hint="default"/>
      </w:rPr>
    </w:lvl>
  </w:abstractNum>
  <w:abstractNum w:abstractNumId="21" w15:restartNumberingAfterBreak="0">
    <w:nsid w:val="5E344A9F"/>
    <w:multiLevelType w:val="hybridMultilevel"/>
    <w:tmpl w:val="7846AFE4"/>
    <w:lvl w:ilvl="0" w:tplc="3DEC0BFE">
      <w:start w:val="3"/>
      <w:numFmt w:val="bullet"/>
      <w:lvlText w:val="–"/>
      <w:lvlJc w:val="left"/>
      <w:pPr>
        <w:ind w:left="720" w:hanging="360"/>
      </w:pPr>
      <w:rPr>
        <w:rFonts w:ascii="Arial" w:eastAsia="Cambria"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6ACC55E0"/>
    <w:multiLevelType w:val="hybridMultilevel"/>
    <w:tmpl w:val="C96835DA"/>
    <w:lvl w:ilvl="0" w:tplc="49187862">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6F211A20"/>
    <w:multiLevelType w:val="hybridMultilevel"/>
    <w:tmpl w:val="97ECDDAE"/>
    <w:lvl w:ilvl="0" w:tplc="66FC6866">
      <w:start w:val="1"/>
      <w:numFmt w:val="decimal"/>
      <w:lvlText w:val="(%1)"/>
      <w:lvlJc w:val="left"/>
      <w:pPr>
        <w:ind w:left="1962" w:hanging="360"/>
      </w:pPr>
      <w:rPr>
        <w:rFonts w:hint="default"/>
      </w:rPr>
    </w:lvl>
    <w:lvl w:ilvl="1" w:tplc="0C090019" w:tentative="1">
      <w:start w:val="1"/>
      <w:numFmt w:val="lowerLetter"/>
      <w:lvlText w:val="%2."/>
      <w:lvlJc w:val="left"/>
      <w:pPr>
        <w:ind w:left="2682" w:hanging="360"/>
      </w:pPr>
    </w:lvl>
    <w:lvl w:ilvl="2" w:tplc="0C09001B" w:tentative="1">
      <w:start w:val="1"/>
      <w:numFmt w:val="lowerRoman"/>
      <w:lvlText w:val="%3."/>
      <w:lvlJc w:val="right"/>
      <w:pPr>
        <w:ind w:left="3402" w:hanging="180"/>
      </w:pPr>
    </w:lvl>
    <w:lvl w:ilvl="3" w:tplc="0C09000F" w:tentative="1">
      <w:start w:val="1"/>
      <w:numFmt w:val="decimal"/>
      <w:lvlText w:val="%4."/>
      <w:lvlJc w:val="left"/>
      <w:pPr>
        <w:ind w:left="4122" w:hanging="360"/>
      </w:pPr>
    </w:lvl>
    <w:lvl w:ilvl="4" w:tplc="0C090019" w:tentative="1">
      <w:start w:val="1"/>
      <w:numFmt w:val="lowerLetter"/>
      <w:lvlText w:val="%5."/>
      <w:lvlJc w:val="left"/>
      <w:pPr>
        <w:ind w:left="4842" w:hanging="360"/>
      </w:pPr>
    </w:lvl>
    <w:lvl w:ilvl="5" w:tplc="0C09001B" w:tentative="1">
      <w:start w:val="1"/>
      <w:numFmt w:val="lowerRoman"/>
      <w:lvlText w:val="%6."/>
      <w:lvlJc w:val="right"/>
      <w:pPr>
        <w:ind w:left="5562" w:hanging="180"/>
      </w:pPr>
    </w:lvl>
    <w:lvl w:ilvl="6" w:tplc="0C09000F" w:tentative="1">
      <w:start w:val="1"/>
      <w:numFmt w:val="decimal"/>
      <w:lvlText w:val="%7."/>
      <w:lvlJc w:val="left"/>
      <w:pPr>
        <w:ind w:left="6282" w:hanging="360"/>
      </w:pPr>
    </w:lvl>
    <w:lvl w:ilvl="7" w:tplc="0C090019" w:tentative="1">
      <w:start w:val="1"/>
      <w:numFmt w:val="lowerLetter"/>
      <w:lvlText w:val="%8."/>
      <w:lvlJc w:val="left"/>
      <w:pPr>
        <w:ind w:left="7002" w:hanging="360"/>
      </w:pPr>
    </w:lvl>
    <w:lvl w:ilvl="8" w:tplc="0C09001B" w:tentative="1">
      <w:start w:val="1"/>
      <w:numFmt w:val="lowerRoman"/>
      <w:lvlText w:val="%9."/>
      <w:lvlJc w:val="right"/>
      <w:pPr>
        <w:ind w:left="7722" w:hanging="180"/>
      </w:pPr>
    </w:lvl>
  </w:abstractNum>
  <w:abstractNum w:abstractNumId="24" w15:restartNumberingAfterBreak="0">
    <w:nsid w:val="729D4F52"/>
    <w:multiLevelType w:val="hybridMultilevel"/>
    <w:tmpl w:val="9D124774"/>
    <w:lvl w:ilvl="0" w:tplc="0409000F">
      <w:start w:val="1"/>
      <w:numFmt w:val="decimal"/>
      <w:lvlText w:val="%1."/>
      <w:lvlJc w:val="left"/>
      <w:pPr>
        <w:ind w:left="720" w:hanging="360"/>
      </w:pPr>
    </w:lvl>
    <w:lvl w:ilvl="1" w:tplc="D220A482">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6E154B0"/>
    <w:multiLevelType w:val="multilevel"/>
    <w:tmpl w:val="C4183F12"/>
    <w:numStyleLink w:val="AHPRANumberedlist"/>
  </w:abstractNum>
  <w:abstractNum w:abstractNumId="26" w15:restartNumberingAfterBreak="0">
    <w:nsid w:val="78936E24"/>
    <w:multiLevelType w:val="hybridMultilevel"/>
    <w:tmpl w:val="4D6C891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78CC7A70"/>
    <w:multiLevelType w:val="hybridMultilevel"/>
    <w:tmpl w:val="E9C607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C2610BB"/>
    <w:multiLevelType w:val="hybridMultilevel"/>
    <w:tmpl w:val="FF68D3AC"/>
    <w:lvl w:ilvl="0" w:tplc="3B3CFF34">
      <w:start w:val="1"/>
      <w:numFmt w:val="bullet"/>
      <w:pStyle w:val="AHPRABulletlevel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C731660"/>
    <w:multiLevelType w:val="multilevel"/>
    <w:tmpl w:val="C4183F12"/>
    <w:numStyleLink w:val="AHPRANumberedlist"/>
  </w:abstractNum>
  <w:num w:numId="1">
    <w:abstractNumId w:val="22"/>
  </w:num>
  <w:num w:numId="2">
    <w:abstractNumId w:val="15"/>
  </w:num>
  <w:num w:numId="3">
    <w:abstractNumId w:val="2"/>
  </w:num>
  <w:num w:numId="4">
    <w:abstractNumId w:val="4"/>
  </w:num>
  <w:num w:numId="5">
    <w:abstractNumId w:val="7"/>
  </w:num>
  <w:num w:numId="6">
    <w:abstractNumId w:val="10"/>
  </w:num>
  <w:num w:numId="7">
    <w:abstractNumId w:val="0"/>
  </w:num>
  <w:num w:numId="8">
    <w:abstractNumId w:val="12"/>
  </w:num>
  <w:num w:numId="9">
    <w:abstractNumId w:val="28"/>
  </w:num>
  <w:num w:numId="10">
    <w:abstractNumId w:val="17"/>
  </w:num>
  <w:num w:numId="11">
    <w:abstractNumId w:val="3"/>
  </w:num>
  <w:num w:numId="12">
    <w:abstractNumId w:val="25"/>
  </w:num>
  <w:num w:numId="13">
    <w:abstractNumId w:val="29"/>
    <w:lvlOverride w:ilvl="0">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Override>
    <w:lvlOverride w:ilvl="1">
      <w:lvl w:ilvl="1">
        <w:start w:val="1"/>
        <w:numFmt w:val="decimal"/>
        <w:pStyle w:val="AHPRANumberedlistlevel2"/>
        <w:lvlText w:val="%1.%2"/>
        <w:lvlJc w:val="left"/>
        <w:pPr>
          <w:ind w:left="369" w:firstLine="0"/>
        </w:pPr>
        <w:rPr>
          <w:rFonts w:ascii="Arial" w:hAnsi="Arial" w:hint="default"/>
          <w:b w:val="0"/>
          <w:i w:val="0"/>
          <w:color w:val="auto"/>
          <w:sz w:val="20"/>
        </w:rPr>
      </w:lvl>
    </w:lvlOverride>
    <w:lvlOverride w:ilvl="2">
      <w:lvl w:ilvl="2">
        <w:start w:val="1"/>
        <w:numFmt w:val="decimal"/>
        <w:pStyle w:val="AHPRANumberedlistlevel3"/>
        <w:lvlText w:val="%1.%2.%3"/>
        <w:lvlJc w:val="left"/>
        <w:pPr>
          <w:ind w:left="369" w:firstLine="368"/>
        </w:pPr>
        <w:rPr>
          <w:rFonts w:ascii="Arial" w:hAnsi="Arial" w:hint="default"/>
          <w:b w:val="0"/>
          <w:i w:val="0"/>
          <w:color w:val="auto"/>
          <w:sz w:val="20"/>
        </w:rPr>
      </w:lvl>
    </w:lvlOverride>
    <w:lvlOverride w:ilvl="3">
      <w:lvl w:ilvl="3">
        <w:start w:val="1"/>
        <w:numFmt w:val="decimal"/>
        <w:lvlText w:val="%1.%2.%3.%4."/>
        <w:lvlJc w:val="left"/>
        <w:pPr>
          <w:ind w:left="1476" w:hanging="369"/>
        </w:pPr>
        <w:rPr>
          <w:rFonts w:hint="default"/>
        </w:rPr>
      </w:lvl>
    </w:lvlOverride>
    <w:lvlOverride w:ilvl="4">
      <w:lvl w:ilvl="4">
        <w:start w:val="1"/>
        <w:numFmt w:val="decimal"/>
        <w:lvlText w:val="%1.%2.%3.%4.%5."/>
        <w:lvlJc w:val="left"/>
        <w:pPr>
          <w:ind w:left="1845" w:hanging="369"/>
        </w:pPr>
        <w:rPr>
          <w:rFonts w:hint="default"/>
        </w:rPr>
      </w:lvl>
    </w:lvlOverride>
    <w:lvlOverride w:ilvl="5">
      <w:lvl w:ilvl="5">
        <w:start w:val="1"/>
        <w:numFmt w:val="decimal"/>
        <w:lvlText w:val="%1.%2.%3.%4.%5.%6."/>
        <w:lvlJc w:val="left"/>
        <w:pPr>
          <w:ind w:left="2214" w:hanging="369"/>
        </w:pPr>
        <w:rPr>
          <w:rFonts w:hint="default"/>
        </w:rPr>
      </w:lvl>
    </w:lvlOverride>
    <w:lvlOverride w:ilvl="6">
      <w:lvl w:ilvl="6">
        <w:start w:val="1"/>
        <w:numFmt w:val="decimal"/>
        <w:lvlText w:val="%1.%2.%3.%4.%5.%6.%7."/>
        <w:lvlJc w:val="left"/>
        <w:pPr>
          <w:ind w:left="2583" w:hanging="369"/>
        </w:pPr>
        <w:rPr>
          <w:rFonts w:hint="default"/>
        </w:rPr>
      </w:lvl>
    </w:lvlOverride>
    <w:lvlOverride w:ilvl="7">
      <w:lvl w:ilvl="7">
        <w:start w:val="1"/>
        <w:numFmt w:val="decimal"/>
        <w:lvlText w:val="%1.%2.%3.%4.%5.%6.%7.%8."/>
        <w:lvlJc w:val="left"/>
        <w:pPr>
          <w:ind w:left="2952" w:hanging="369"/>
        </w:pPr>
        <w:rPr>
          <w:rFonts w:hint="default"/>
        </w:rPr>
      </w:lvl>
    </w:lvlOverride>
    <w:lvlOverride w:ilvl="8">
      <w:lvl w:ilvl="8">
        <w:start w:val="1"/>
        <w:numFmt w:val="decimal"/>
        <w:lvlText w:val="%1.%2.%3.%4.%5.%6.%7.%8.%9."/>
        <w:lvlJc w:val="left"/>
        <w:pPr>
          <w:ind w:left="3321" w:hanging="369"/>
        </w:pPr>
        <w:rPr>
          <w:rFonts w:hint="default"/>
        </w:rPr>
      </w:lvl>
    </w:lvlOverride>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13"/>
  </w:num>
  <w:num w:numId="17">
    <w:abstractNumId w:val="5"/>
  </w:num>
  <w:num w:numId="18">
    <w:abstractNumId w:val="23"/>
  </w:num>
  <w:num w:numId="19">
    <w:abstractNumId w:val="18"/>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9"/>
    <w:lvlOverride w:ilvl="0">
      <w:startOverride w:val="1"/>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Override>
    <w:lvlOverride w:ilvl="1">
      <w:startOverride w:val="1"/>
      <w:lvl w:ilvl="1">
        <w:start w:val="1"/>
        <w:numFmt w:val="decimal"/>
        <w:pStyle w:val="AHPRANumberedlistlevel2"/>
        <w:lvlText w:val="%1.%2"/>
        <w:lvlJc w:val="left"/>
        <w:pPr>
          <w:ind w:left="369" w:firstLine="0"/>
        </w:pPr>
        <w:rPr>
          <w:rFonts w:ascii="Arial" w:hAnsi="Arial" w:hint="default"/>
          <w:b w:val="0"/>
          <w:i w:val="0"/>
          <w:color w:val="auto"/>
          <w:sz w:val="20"/>
        </w:rPr>
      </w:lvl>
    </w:lvlOverride>
    <w:lvlOverride w:ilvl="2">
      <w:startOverride w:val="1"/>
      <w:lvl w:ilvl="2">
        <w:start w:val="1"/>
        <w:numFmt w:val="decimal"/>
        <w:pStyle w:val="AHPRANumberedlistlevel3"/>
        <w:lvlText w:val="%1.%2.%3"/>
        <w:lvlJc w:val="left"/>
        <w:pPr>
          <w:ind w:left="369" w:firstLine="368"/>
        </w:pPr>
        <w:rPr>
          <w:rFonts w:ascii="Arial" w:hAnsi="Arial" w:hint="default"/>
          <w:b w:val="0"/>
          <w:i w:val="0"/>
          <w:color w:val="auto"/>
          <w:sz w:val="20"/>
        </w:rPr>
      </w:lvl>
    </w:lvlOverride>
    <w:lvlOverride w:ilvl="3">
      <w:startOverride w:val="1"/>
      <w:lvl w:ilvl="3">
        <w:start w:val="1"/>
        <w:numFmt w:val="decimal"/>
        <w:lvlText w:val="%1.%2.%3.%4."/>
        <w:lvlJc w:val="left"/>
        <w:pPr>
          <w:ind w:left="1476" w:hanging="369"/>
        </w:pPr>
        <w:rPr>
          <w:rFonts w:hint="default"/>
        </w:rPr>
      </w:lvl>
    </w:lvlOverride>
    <w:lvlOverride w:ilvl="4">
      <w:startOverride w:val="1"/>
      <w:lvl w:ilvl="4">
        <w:start w:val="1"/>
        <w:numFmt w:val="decimal"/>
        <w:lvlText w:val="%1.%2.%3.%4.%5."/>
        <w:lvlJc w:val="left"/>
        <w:pPr>
          <w:ind w:left="1845" w:hanging="369"/>
        </w:pPr>
        <w:rPr>
          <w:rFonts w:hint="default"/>
        </w:rPr>
      </w:lvl>
    </w:lvlOverride>
    <w:lvlOverride w:ilvl="5">
      <w:startOverride w:val="1"/>
      <w:lvl w:ilvl="5">
        <w:start w:val="1"/>
        <w:numFmt w:val="decimal"/>
        <w:lvlText w:val="%1.%2.%3.%4.%5.%6."/>
        <w:lvlJc w:val="left"/>
        <w:pPr>
          <w:ind w:left="2214" w:hanging="369"/>
        </w:pPr>
        <w:rPr>
          <w:rFonts w:hint="default"/>
        </w:rPr>
      </w:lvl>
    </w:lvlOverride>
    <w:lvlOverride w:ilvl="6">
      <w:startOverride w:val="1"/>
      <w:lvl w:ilvl="6">
        <w:start w:val="1"/>
        <w:numFmt w:val="decimal"/>
        <w:lvlText w:val="%1.%2.%3.%4.%5.%6.%7."/>
        <w:lvlJc w:val="left"/>
        <w:pPr>
          <w:ind w:left="2583" w:hanging="369"/>
        </w:pPr>
        <w:rPr>
          <w:rFonts w:hint="default"/>
        </w:rPr>
      </w:lvl>
    </w:lvlOverride>
    <w:lvlOverride w:ilvl="7">
      <w:startOverride w:val="1"/>
      <w:lvl w:ilvl="7">
        <w:start w:val="1"/>
        <w:numFmt w:val="decimal"/>
        <w:lvlText w:val="%1.%2.%3.%4.%5.%6.%7.%8."/>
        <w:lvlJc w:val="left"/>
        <w:pPr>
          <w:ind w:left="2952" w:hanging="369"/>
        </w:pPr>
        <w:rPr>
          <w:rFonts w:hint="default"/>
        </w:rPr>
      </w:lvl>
    </w:lvlOverride>
    <w:lvlOverride w:ilvl="8">
      <w:startOverride w:val="1"/>
      <w:lvl w:ilvl="8">
        <w:start w:val="1"/>
        <w:numFmt w:val="decimal"/>
        <w:lvlText w:val="%1.%2.%3.%4.%5.%6.%7.%8.%9."/>
        <w:lvlJc w:val="left"/>
        <w:pPr>
          <w:ind w:left="3321" w:hanging="369"/>
        </w:pPr>
        <w:rPr>
          <w:rFonts w:hint="default"/>
        </w:rPr>
      </w:lvl>
    </w:lvlOverride>
  </w:num>
  <w:num w:numId="22">
    <w:abstractNumId w:val="6"/>
  </w:num>
  <w:num w:numId="23">
    <w:abstractNumId w:val="15"/>
  </w:num>
  <w:num w:numId="24">
    <w:abstractNumId w:val="26"/>
  </w:num>
  <w:num w:numId="25">
    <w:abstractNumId w:val="20"/>
  </w:num>
  <w:num w:numId="26">
    <w:abstractNumId w:val="27"/>
  </w:num>
  <w:num w:numId="27">
    <w:abstractNumId w:val="1"/>
  </w:num>
  <w:num w:numId="28">
    <w:abstractNumId w:val="11"/>
  </w:num>
  <w:num w:numId="29">
    <w:abstractNumId w:val="8"/>
  </w:num>
  <w:num w:numId="30">
    <w:abstractNumId w:val="21"/>
  </w:num>
  <w:num w:numId="31">
    <w:abstractNumId w:val="9"/>
  </w:num>
  <w:num w:numId="32">
    <w:abstractNumId w:val="19"/>
  </w:num>
  <w:num w:numId="33">
    <w:abstractNumId w:val="15"/>
  </w:num>
  <w:num w:numId="34">
    <w:abstractNumId w:val="15"/>
  </w:num>
  <w:num w:numId="35">
    <w:abstractNumId w:val="2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101377"/>
  </w:hdrShapeDefaults>
  <w:footnotePr>
    <w:footnote w:id="-1"/>
    <w:footnote w:id="0"/>
    <w:footnote w:id="1"/>
  </w:footnotePr>
  <w:endnotePr>
    <w:endnote w:id="-1"/>
    <w:endnote w:id="0"/>
  </w:endnotePr>
  <w:compat>
    <w:compatSetting w:name="compatibilityMode" w:uri="http://schemas.microsoft.com/office/word" w:val="12"/>
  </w:compat>
  <w:rsids>
    <w:rsidRoot w:val="00DD5AA5"/>
    <w:rsid w:val="00000033"/>
    <w:rsid w:val="00006922"/>
    <w:rsid w:val="00010823"/>
    <w:rsid w:val="000116D3"/>
    <w:rsid w:val="00012108"/>
    <w:rsid w:val="0002081A"/>
    <w:rsid w:val="00031290"/>
    <w:rsid w:val="000334D7"/>
    <w:rsid w:val="00043F28"/>
    <w:rsid w:val="00071439"/>
    <w:rsid w:val="00073D0D"/>
    <w:rsid w:val="00082A04"/>
    <w:rsid w:val="00085DD6"/>
    <w:rsid w:val="000945FB"/>
    <w:rsid w:val="000A6BF7"/>
    <w:rsid w:val="000B5BA1"/>
    <w:rsid w:val="000E211E"/>
    <w:rsid w:val="000E6D4D"/>
    <w:rsid w:val="000E7E28"/>
    <w:rsid w:val="000F5D90"/>
    <w:rsid w:val="0010139F"/>
    <w:rsid w:val="00117FE2"/>
    <w:rsid w:val="00122834"/>
    <w:rsid w:val="00140FE1"/>
    <w:rsid w:val="00144DEF"/>
    <w:rsid w:val="00147EA9"/>
    <w:rsid w:val="001506FE"/>
    <w:rsid w:val="00151591"/>
    <w:rsid w:val="00151D54"/>
    <w:rsid w:val="00167443"/>
    <w:rsid w:val="00196F14"/>
    <w:rsid w:val="001A32BD"/>
    <w:rsid w:val="001B5693"/>
    <w:rsid w:val="001C1207"/>
    <w:rsid w:val="001C425C"/>
    <w:rsid w:val="001E1E31"/>
    <w:rsid w:val="001E2849"/>
    <w:rsid w:val="001E4A94"/>
    <w:rsid w:val="001E5621"/>
    <w:rsid w:val="001F2FF4"/>
    <w:rsid w:val="00206CE2"/>
    <w:rsid w:val="00220A3B"/>
    <w:rsid w:val="002245B7"/>
    <w:rsid w:val="00224708"/>
    <w:rsid w:val="00236277"/>
    <w:rsid w:val="00255B43"/>
    <w:rsid w:val="00272D7B"/>
    <w:rsid w:val="00273E35"/>
    <w:rsid w:val="0028013F"/>
    <w:rsid w:val="00281813"/>
    <w:rsid w:val="00295B44"/>
    <w:rsid w:val="002A1D2B"/>
    <w:rsid w:val="002B2D48"/>
    <w:rsid w:val="002B54C1"/>
    <w:rsid w:val="002C08FB"/>
    <w:rsid w:val="002C34EA"/>
    <w:rsid w:val="002D07AE"/>
    <w:rsid w:val="002D3674"/>
    <w:rsid w:val="002D3685"/>
    <w:rsid w:val="002F2689"/>
    <w:rsid w:val="00302664"/>
    <w:rsid w:val="00303BE1"/>
    <w:rsid w:val="00304053"/>
    <w:rsid w:val="00305AFC"/>
    <w:rsid w:val="00305FC2"/>
    <w:rsid w:val="00312864"/>
    <w:rsid w:val="00315CEC"/>
    <w:rsid w:val="00316E7F"/>
    <w:rsid w:val="00324EF7"/>
    <w:rsid w:val="00332899"/>
    <w:rsid w:val="003354E4"/>
    <w:rsid w:val="00392F66"/>
    <w:rsid w:val="00393516"/>
    <w:rsid w:val="00394821"/>
    <w:rsid w:val="003B6B2D"/>
    <w:rsid w:val="003D1D9D"/>
    <w:rsid w:val="003D4064"/>
    <w:rsid w:val="003D6DBD"/>
    <w:rsid w:val="003E00B5"/>
    <w:rsid w:val="003E3268"/>
    <w:rsid w:val="003E73CB"/>
    <w:rsid w:val="003F0A0C"/>
    <w:rsid w:val="003F2F06"/>
    <w:rsid w:val="003F5C71"/>
    <w:rsid w:val="00403782"/>
    <w:rsid w:val="00403C1C"/>
    <w:rsid w:val="004045D4"/>
    <w:rsid w:val="00405C0A"/>
    <w:rsid w:val="00414F2C"/>
    <w:rsid w:val="00421413"/>
    <w:rsid w:val="0042544A"/>
    <w:rsid w:val="004324D0"/>
    <w:rsid w:val="00442A45"/>
    <w:rsid w:val="00444BA8"/>
    <w:rsid w:val="004478B8"/>
    <w:rsid w:val="00450B34"/>
    <w:rsid w:val="004547DB"/>
    <w:rsid w:val="004606A7"/>
    <w:rsid w:val="00461184"/>
    <w:rsid w:val="0046264A"/>
    <w:rsid w:val="00465F5C"/>
    <w:rsid w:val="004A5807"/>
    <w:rsid w:val="004A5E5D"/>
    <w:rsid w:val="004B3D17"/>
    <w:rsid w:val="004B438E"/>
    <w:rsid w:val="004B466C"/>
    <w:rsid w:val="004B54B0"/>
    <w:rsid w:val="004B747B"/>
    <w:rsid w:val="004C0F54"/>
    <w:rsid w:val="004D6D1D"/>
    <w:rsid w:val="004D7537"/>
    <w:rsid w:val="004F5C05"/>
    <w:rsid w:val="004F5CCA"/>
    <w:rsid w:val="004F7494"/>
    <w:rsid w:val="00511D30"/>
    <w:rsid w:val="00516EF2"/>
    <w:rsid w:val="005261EB"/>
    <w:rsid w:val="00535CFD"/>
    <w:rsid w:val="005371F3"/>
    <w:rsid w:val="0053749F"/>
    <w:rsid w:val="005456DD"/>
    <w:rsid w:val="00546B56"/>
    <w:rsid w:val="00553A4C"/>
    <w:rsid w:val="00554335"/>
    <w:rsid w:val="005559DE"/>
    <w:rsid w:val="005565CE"/>
    <w:rsid w:val="005643CB"/>
    <w:rsid w:val="00564A2E"/>
    <w:rsid w:val="005708AE"/>
    <w:rsid w:val="0058521B"/>
    <w:rsid w:val="00592553"/>
    <w:rsid w:val="005A0FA9"/>
    <w:rsid w:val="005A3B7E"/>
    <w:rsid w:val="005C5932"/>
    <w:rsid w:val="005C65F4"/>
    <w:rsid w:val="005C6817"/>
    <w:rsid w:val="005D168D"/>
    <w:rsid w:val="005E4D89"/>
    <w:rsid w:val="005F23EA"/>
    <w:rsid w:val="00600D66"/>
    <w:rsid w:val="00602592"/>
    <w:rsid w:val="0060369E"/>
    <w:rsid w:val="00616043"/>
    <w:rsid w:val="00640B2C"/>
    <w:rsid w:val="0066360A"/>
    <w:rsid w:val="00667CAD"/>
    <w:rsid w:val="00670F48"/>
    <w:rsid w:val="00671BCC"/>
    <w:rsid w:val="00672A98"/>
    <w:rsid w:val="00681D5E"/>
    <w:rsid w:val="006862FF"/>
    <w:rsid w:val="00691457"/>
    <w:rsid w:val="00693B82"/>
    <w:rsid w:val="006B465A"/>
    <w:rsid w:val="006C0257"/>
    <w:rsid w:val="006C0E29"/>
    <w:rsid w:val="006C53E3"/>
    <w:rsid w:val="006C62D5"/>
    <w:rsid w:val="006D30FE"/>
    <w:rsid w:val="006D3757"/>
    <w:rsid w:val="006D45FD"/>
    <w:rsid w:val="006D6D35"/>
    <w:rsid w:val="006F1763"/>
    <w:rsid w:val="006F1E33"/>
    <w:rsid w:val="006F5650"/>
    <w:rsid w:val="006F585B"/>
    <w:rsid w:val="006F643A"/>
    <w:rsid w:val="006F7348"/>
    <w:rsid w:val="006F796D"/>
    <w:rsid w:val="0070155F"/>
    <w:rsid w:val="0072227A"/>
    <w:rsid w:val="00734DE2"/>
    <w:rsid w:val="007372A4"/>
    <w:rsid w:val="00741B04"/>
    <w:rsid w:val="0074626B"/>
    <w:rsid w:val="00747720"/>
    <w:rsid w:val="0075283C"/>
    <w:rsid w:val="00753570"/>
    <w:rsid w:val="00753971"/>
    <w:rsid w:val="007578E7"/>
    <w:rsid w:val="00760DFA"/>
    <w:rsid w:val="0076115C"/>
    <w:rsid w:val="007664F3"/>
    <w:rsid w:val="00767F99"/>
    <w:rsid w:val="007779DB"/>
    <w:rsid w:val="00777F19"/>
    <w:rsid w:val="0078390C"/>
    <w:rsid w:val="0079197C"/>
    <w:rsid w:val="007A07E1"/>
    <w:rsid w:val="007A35B9"/>
    <w:rsid w:val="007B7308"/>
    <w:rsid w:val="007B77D6"/>
    <w:rsid w:val="007C0B6E"/>
    <w:rsid w:val="007C1C34"/>
    <w:rsid w:val="007C37F6"/>
    <w:rsid w:val="007D4836"/>
    <w:rsid w:val="007D6745"/>
    <w:rsid w:val="007E2C84"/>
    <w:rsid w:val="007E3545"/>
    <w:rsid w:val="007F0095"/>
    <w:rsid w:val="00824712"/>
    <w:rsid w:val="0082500D"/>
    <w:rsid w:val="00827315"/>
    <w:rsid w:val="008338F7"/>
    <w:rsid w:val="00836397"/>
    <w:rsid w:val="00845054"/>
    <w:rsid w:val="00852D1C"/>
    <w:rsid w:val="00856147"/>
    <w:rsid w:val="00860F40"/>
    <w:rsid w:val="008615C9"/>
    <w:rsid w:val="00864020"/>
    <w:rsid w:val="0087575D"/>
    <w:rsid w:val="00891E42"/>
    <w:rsid w:val="008979D5"/>
    <w:rsid w:val="008A4C3B"/>
    <w:rsid w:val="008B2AD7"/>
    <w:rsid w:val="008C1977"/>
    <w:rsid w:val="008D6B7E"/>
    <w:rsid w:val="008D7845"/>
    <w:rsid w:val="009031EA"/>
    <w:rsid w:val="00904DF7"/>
    <w:rsid w:val="009129AA"/>
    <w:rsid w:val="00913FA2"/>
    <w:rsid w:val="00915EFF"/>
    <w:rsid w:val="00920944"/>
    <w:rsid w:val="00923B23"/>
    <w:rsid w:val="00932444"/>
    <w:rsid w:val="00937ED0"/>
    <w:rsid w:val="0094155F"/>
    <w:rsid w:val="00941D5B"/>
    <w:rsid w:val="00952797"/>
    <w:rsid w:val="009631A2"/>
    <w:rsid w:val="00970B2A"/>
    <w:rsid w:val="0097779E"/>
    <w:rsid w:val="009777D3"/>
    <w:rsid w:val="00982931"/>
    <w:rsid w:val="009859E6"/>
    <w:rsid w:val="009A0A5D"/>
    <w:rsid w:val="009A7B19"/>
    <w:rsid w:val="009B1923"/>
    <w:rsid w:val="009B5389"/>
    <w:rsid w:val="009C270A"/>
    <w:rsid w:val="009C6933"/>
    <w:rsid w:val="009E196A"/>
    <w:rsid w:val="00A04C7A"/>
    <w:rsid w:val="00A058E5"/>
    <w:rsid w:val="00A060A7"/>
    <w:rsid w:val="00A10C1A"/>
    <w:rsid w:val="00A11BD8"/>
    <w:rsid w:val="00A2072E"/>
    <w:rsid w:val="00A237BB"/>
    <w:rsid w:val="00A247F1"/>
    <w:rsid w:val="00A277C1"/>
    <w:rsid w:val="00A30849"/>
    <w:rsid w:val="00A37845"/>
    <w:rsid w:val="00A458ED"/>
    <w:rsid w:val="00A460E1"/>
    <w:rsid w:val="00A509AB"/>
    <w:rsid w:val="00A50CE9"/>
    <w:rsid w:val="00A51937"/>
    <w:rsid w:val="00A6018E"/>
    <w:rsid w:val="00A61F1B"/>
    <w:rsid w:val="00A647B2"/>
    <w:rsid w:val="00A82078"/>
    <w:rsid w:val="00A838C8"/>
    <w:rsid w:val="00A85DEB"/>
    <w:rsid w:val="00A919B5"/>
    <w:rsid w:val="00A91C42"/>
    <w:rsid w:val="00A9516B"/>
    <w:rsid w:val="00A9780A"/>
    <w:rsid w:val="00AA00AF"/>
    <w:rsid w:val="00AA2FC9"/>
    <w:rsid w:val="00AB0BD3"/>
    <w:rsid w:val="00AB283D"/>
    <w:rsid w:val="00AD1BEF"/>
    <w:rsid w:val="00AD312E"/>
    <w:rsid w:val="00AD7C6C"/>
    <w:rsid w:val="00AE3EAF"/>
    <w:rsid w:val="00B024B0"/>
    <w:rsid w:val="00B157AA"/>
    <w:rsid w:val="00B17FE2"/>
    <w:rsid w:val="00B22ADC"/>
    <w:rsid w:val="00B24478"/>
    <w:rsid w:val="00B3064A"/>
    <w:rsid w:val="00B331FC"/>
    <w:rsid w:val="00B34EDA"/>
    <w:rsid w:val="00B453A4"/>
    <w:rsid w:val="00B509DA"/>
    <w:rsid w:val="00B51748"/>
    <w:rsid w:val="00B57198"/>
    <w:rsid w:val="00B76AD1"/>
    <w:rsid w:val="00B85023"/>
    <w:rsid w:val="00B865C8"/>
    <w:rsid w:val="00BA2456"/>
    <w:rsid w:val="00BA469B"/>
    <w:rsid w:val="00BB4A5B"/>
    <w:rsid w:val="00BC2C69"/>
    <w:rsid w:val="00BC7C0F"/>
    <w:rsid w:val="00BE3C09"/>
    <w:rsid w:val="00BE5DE7"/>
    <w:rsid w:val="00BF12C0"/>
    <w:rsid w:val="00BF18CF"/>
    <w:rsid w:val="00BF2534"/>
    <w:rsid w:val="00BF79DC"/>
    <w:rsid w:val="00C132DE"/>
    <w:rsid w:val="00C214B4"/>
    <w:rsid w:val="00C279DB"/>
    <w:rsid w:val="00C35DE1"/>
    <w:rsid w:val="00C3795C"/>
    <w:rsid w:val="00C4676A"/>
    <w:rsid w:val="00C524AA"/>
    <w:rsid w:val="00C54689"/>
    <w:rsid w:val="00C65715"/>
    <w:rsid w:val="00C81B3A"/>
    <w:rsid w:val="00C85D3C"/>
    <w:rsid w:val="00CB6C08"/>
    <w:rsid w:val="00CD0DCA"/>
    <w:rsid w:val="00CE20E0"/>
    <w:rsid w:val="00CE3EBF"/>
    <w:rsid w:val="00CF06A3"/>
    <w:rsid w:val="00D0082A"/>
    <w:rsid w:val="00D055C2"/>
    <w:rsid w:val="00D10F30"/>
    <w:rsid w:val="00D12F61"/>
    <w:rsid w:val="00D15D58"/>
    <w:rsid w:val="00D17D83"/>
    <w:rsid w:val="00D201C6"/>
    <w:rsid w:val="00D2169D"/>
    <w:rsid w:val="00D258C6"/>
    <w:rsid w:val="00D4519F"/>
    <w:rsid w:val="00D638E0"/>
    <w:rsid w:val="00D64AF4"/>
    <w:rsid w:val="00D67889"/>
    <w:rsid w:val="00D716BA"/>
    <w:rsid w:val="00D8404D"/>
    <w:rsid w:val="00D87C12"/>
    <w:rsid w:val="00D95A95"/>
    <w:rsid w:val="00D95E6F"/>
    <w:rsid w:val="00DB24E6"/>
    <w:rsid w:val="00DC2952"/>
    <w:rsid w:val="00DD148D"/>
    <w:rsid w:val="00DD5AA5"/>
    <w:rsid w:val="00DF1AB7"/>
    <w:rsid w:val="00DF207F"/>
    <w:rsid w:val="00DF622E"/>
    <w:rsid w:val="00E07C02"/>
    <w:rsid w:val="00E12B06"/>
    <w:rsid w:val="00E15BF6"/>
    <w:rsid w:val="00E365F7"/>
    <w:rsid w:val="00E44228"/>
    <w:rsid w:val="00E50E82"/>
    <w:rsid w:val="00E54005"/>
    <w:rsid w:val="00E5672F"/>
    <w:rsid w:val="00E5779A"/>
    <w:rsid w:val="00E66FC0"/>
    <w:rsid w:val="00E71CB9"/>
    <w:rsid w:val="00E73698"/>
    <w:rsid w:val="00E77E23"/>
    <w:rsid w:val="00E810A5"/>
    <w:rsid w:val="00E814D5"/>
    <w:rsid w:val="00E8251C"/>
    <w:rsid w:val="00E844A0"/>
    <w:rsid w:val="00E93794"/>
    <w:rsid w:val="00E95CC3"/>
    <w:rsid w:val="00EA03DC"/>
    <w:rsid w:val="00EA0FA1"/>
    <w:rsid w:val="00EB6587"/>
    <w:rsid w:val="00ED0B85"/>
    <w:rsid w:val="00ED7DC3"/>
    <w:rsid w:val="00EE3549"/>
    <w:rsid w:val="00EE438A"/>
    <w:rsid w:val="00EF60BA"/>
    <w:rsid w:val="00F13ED2"/>
    <w:rsid w:val="00F27ACB"/>
    <w:rsid w:val="00F32071"/>
    <w:rsid w:val="00F32B36"/>
    <w:rsid w:val="00F3616F"/>
    <w:rsid w:val="00F40D88"/>
    <w:rsid w:val="00F6618F"/>
    <w:rsid w:val="00F70DD5"/>
    <w:rsid w:val="00F73165"/>
    <w:rsid w:val="00F90BCE"/>
    <w:rsid w:val="00F91C24"/>
    <w:rsid w:val="00F92573"/>
    <w:rsid w:val="00F961B8"/>
    <w:rsid w:val="00FA2C1F"/>
    <w:rsid w:val="00FA7D6F"/>
    <w:rsid w:val="00FB12AD"/>
    <w:rsid w:val="00FB5285"/>
    <w:rsid w:val="00FB5FA3"/>
    <w:rsid w:val="00FB72AC"/>
    <w:rsid w:val="00FC2881"/>
    <w:rsid w:val="00FC479B"/>
    <w:rsid w:val="00FD32C3"/>
    <w:rsid w:val="00FD7DC1"/>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1377"/>
    <o:shapelayout v:ext="edit">
      <o:idmap v:ext="edit" data="1"/>
      <o:rules v:ext="edit">
        <o:r id="V:Rule2" type="connector" idref="#AutoShape 3"/>
      </o:rules>
    </o:shapelayout>
  </w:shapeDefaults>
  <w:decimalSymbol w:val="."/>
  <w:listSeparator w:val=","/>
  <w15:docId w15:val="{A5D3BB00-4764-4D16-8D70-ED712B4B7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371">
    <w:lsdException w:name="heading 2" w:semiHidden="1" w:unhideWhenUsed="1" w:qFormat="1"/>
    <w:lsdException w:name="heading 3" w:semiHidden="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iPriority="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iPriority="1"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semiHidden="1" w:uiPriority="1" w:unhideWhenUsed="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semiHidden="1" w:uiPriority="1" w:unhideWhenUsed="1"/>
    <w:lsdException w:name="Emphasis" w:semiHidden="1" w:uiPriority="1" w:unhideWhenUsed="1"/>
    <w:lsdException w:name="Document Map" w:semiHidden="1" w:uiPriority="1" w:unhideWhenUsed="1"/>
    <w:lsdException w:name="Plain Text" w:semiHidden="1" w:uiPriority="1"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1" w:unhideWhenUsed="1"/>
    <w:lsdException w:name="No Spacing" w:semiHidden="1" w:uiPriority="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1" w:unhideWhenUsed="1"/>
    <w:lsdException w:name="Intense Quote" w:semiHidden="1" w:uiPriority="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iPriority="1" w:unhideWhenUsed="1"/>
    <w:lsdException w:name="Intense Emphasis" w:uiPriority="21" w:qFormat="1"/>
    <w:lsdException w:name="Subtle Reference" w:semiHidden="1" w:uiPriority="1" w:unhideWhenUsed="1"/>
    <w:lsdException w:name="Intense Reference" w:semiHidden="1" w:uiPriority="1" w:unhideWhenUsed="1"/>
    <w:lsdException w:name="Book Title" w:semiHidden="1" w:uiPriority="99" w:unhideWhenUsed="1"/>
    <w:lsdException w:name="Bibliography" w:semiHidden="1" w:uiPriority="99"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unhideWhenUsed/>
    <w:rsid w:val="001E4A94"/>
    <w:pPr>
      <w:spacing w:after="200"/>
    </w:pPr>
    <w:rPr>
      <w:sz w:val="24"/>
      <w:szCs w:val="24"/>
      <w:lang w:val="en-AU"/>
    </w:rPr>
  </w:style>
  <w:style w:type="paragraph" w:styleId="Heading1">
    <w:name w:val="heading 1"/>
    <w:basedOn w:val="Normal"/>
    <w:next w:val="Normal"/>
    <w:link w:val="Heading1Char"/>
    <w:uiPriority w:val="1"/>
    <w:semiHidden/>
    <w:unhideWhenUsed/>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semiHidden/>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1"/>
    <w:semiHidden/>
    <w:unhideWhenUsed/>
    <w:qFormat/>
    <w:rsid w:val="00E736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semiHidden/>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4B438E"/>
    <w:pPr>
      <w:spacing w:before="200"/>
      <w:outlineLvl w:val="0"/>
    </w:pPr>
    <w:rPr>
      <w:rFonts w:cs="Arial"/>
      <w:color w:val="00BCE4"/>
      <w:sz w:val="32"/>
      <w:szCs w:val="52"/>
    </w:rPr>
  </w:style>
  <w:style w:type="paragraph" w:customStyle="1" w:styleId="AHPRAbody">
    <w:name w:val="AHPRA body"/>
    <w:basedOn w:val="Normal"/>
    <w:link w:val="AHPRAbodyChar"/>
    <w:qFormat/>
    <w:rsid w:val="00E73698"/>
    <w:rPr>
      <w:rFonts w:cs="Arial"/>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79197C"/>
    <w:pPr>
      <w:outlineLvl w:val="0"/>
    </w:pPr>
    <w:rPr>
      <w:rFonts w:cs="Arial"/>
      <w:color w:val="5F6062"/>
      <w:sz w:val="28"/>
      <w:szCs w:val="52"/>
    </w:rPr>
  </w:style>
  <w:style w:type="paragraph" w:customStyle="1" w:styleId="AHPRASubheading">
    <w:name w:val="AHPRA Subheading"/>
    <w:basedOn w:val="Normal"/>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393516"/>
    <w:pPr>
      <w:numPr>
        <w:numId w:val="2"/>
      </w:numPr>
      <w:spacing w:after="0"/>
    </w:pPr>
    <w:rPr>
      <w:sz w:val="20"/>
    </w:rPr>
  </w:style>
  <w:style w:type="paragraph" w:customStyle="1" w:styleId="AHPRABulletlevel2">
    <w:name w:val="AHPRA Bullet level 2"/>
    <w:basedOn w:val="AHPRABulletlevel1"/>
    <w:rsid w:val="00393516"/>
    <w:pPr>
      <w:numPr>
        <w:numId w:val="9"/>
      </w:numPr>
      <w:ind w:left="738" w:hanging="369"/>
    </w:pPr>
  </w:style>
  <w:style w:type="paragraph" w:customStyle="1" w:styleId="AHPRABulletlevel3">
    <w:name w:val="AHPRA Bullet level 3"/>
    <w:basedOn w:val="AHPRABulletlevel2"/>
    <w:rsid w:val="00393516"/>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uiPriority w:val="59"/>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Numberedsubheadinglevel1">
    <w:name w:val="AHPRA Numbered subheading level 1"/>
    <w:basedOn w:val="AHPRASubheading"/>
    <w:next w:val="AHPRAbody"/>
    <w:rsid w:val="0079197C"/>
    <w:pPr>
      <w:numPr>
        <w:numId w:val="11"/>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Normal"/>
    <w:rsid w:val="0053749F"/>
    <w:pPr>
      <w:spacing w:before="120" w:after="120"/>
      <w:jc w:val="center"/>
    </w:pPr>
    <w:rPr>
      <w:b/>
      <w:sz w:val="20"/>
    </w:rPr>
  </w:style>
  <w:style w:type="paragraph" w:customStyle="1" w:styleId="AHPRABulletlevel1last">
    <w:name w:val="AHPRA Bullet level 1 last"/>
    <w:basedOn w:val="AHPRABulletlevel1"/>
    <w:next w:val="Normal"/>
    <w:rsid w:val="0079197C"/>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1"/>
    <w:semiHidden/>
    <w:rsid w:val="001E4A94"/>
    <w:rPr>
      <w:rFonts w:asciiTheme="majorHAnsi" w:eastAsiaTheme="majorEastAsia" w:hAnsiTheme="majorHAnsi" w:cstheme="majorBidi"/>
      <w:b/>
      <w:bCs/>
      <w:sz w:val="26"/>
      <w:szCs w:val="26"/>
    </w:rPr>
  </w:style>
  <w:style w:type="paragraph" w:styleId="Header">
    <w:name w:val="header"/>
    <w:basedOn w:val="Normal"/>
    <w:link w:val="HeaderChar"/>
    <w:uiPriority w:val="1"/>
    <w:unhideWhenUsed/>
    <w:rsid w:val="00E73698"/>
    <w:pPr>
      <w:tabs>
        <w:tab w:val="center" w:pos="4513"/>
        <w:tab w:val="right" w:pos="9026"/>
      </w:tabs>
    </w:pPr>
  </w:style>
  <w:style w:type="character" w:customStyle="1" w:styleId="HeaderChar">
    <w:name w:val="Header Char"/>
    <w:basedOn w:val="DefaultParagraphFont"/>
    <w:link w:val="Header"/>
    <w:uiPriority w:val="1"/>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unhideWhenUsed/>
    <w:rsid w:val="00E73698"/>
    <w:rPr>
      <w:sz w:val="20"/>
      <w:szCs w:val="20"/>
    </w:rPr>
  </w:style>
  <w:style w:type="character" w:customStyle="1" w:styleId="FootnoteTextChar">
    <w:name w:val="Footnote Text Char"/>
    <w:basedOn w:val="DefaultParagraphFont"/>
    <w:link w:val="FootnoteText"/>
    <w:uiPriority w:val="1"/>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basedOn w:val="DefaultParagraphFont"/>
    <w:link w:val="Heading2"/>
    <w:uiPriority w:val="1"/>
    <w:semiHidden/>
    <w:rsid w:val="001E4A94"/>
    <w:rPr>
      <w:rFonts w:asciiTheme="majorHAnsi" w:eastAsiaTheme="majorEastAsia" w:hAnsiTheme="majorHAnsi" w:cstheme="majorBidi"/>
      <w:b/>
      <w:bCs/>
      <w:i/>
      <w:iCs/>
      <w:sz w:val="28"/>
      <w:szCs w:val="28"/>
    </w:rPr>
  </w:style>
  <w:style w:type="paragraph" w:styleId="TOC2">
    <w:name w:val="toc 2"/>
    <w:basedOn w:val="AHPRASubheadinglevel2"/>
    <w:next w:val="Normal"/>
    <w:autoRedefine/>
    <w:uiPriority w:val="39"/>
    <w:unhideWhenUsed/>
    <w:rsid w:val="00C3795C"/>
    <w:pPr>
      <w:ind w:left="240"/>
    </w:pPr>
    <w:rPr>
      <w:b w:val="0"/>
    </w:rPr>
  </w:style>
  <w:style w:type="paragraph" w:styleId="TOC1">
    <w:name w:val="toc 1"/>
    <w:aliases w:val="AHPRA table of contents"/>
    <w:basedOn w:val="AHPRASubheading"/>
    <w:next w:val="Normal"/>
    <w:autoRedefine/>
    <w:uiPriority w:val="39"/>
    <w:unhideWhenUsed/>
    <w:rsid w:val="0079197C"/>
    <w:pPr>
      <w:tabs>
        <w:tab w:val="right" w:leader="dot" w:pos="9488"/>
      </w:tabs>
    </w:pPr>
    <w:rPr>
      <w:noProof/>
    </w:rPr>
  </w:style>
  <w:style w:type="paragraph" w:styleId="TOC3">
    <w:name w:val="toc 3"/>
    <w:basedOn w:val="AHPRASubheadinglevel3"/>
    <w:next w:val="Normal"/>
    <w:autoRedefine/>
    <w:uiPriority w:val="39"/>
    <w:unhideWhenUsed/>
    <w:rsid w:val="00C3795C"/>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79197C"/>
    <w:pPr>
      <w:spacing w:after="200"/>
    </w:pPr>
  </w:style>
  <w:style w:type="paragraph" w:customStyle="1" w:styleId="AHPRABulletlevel3last">
    <w:name w:val="AHPRA Bullet level 3 last"/>
    <w:basedOn w:val="AHPRABulletlevel3"/>
    <w:next w:val="AHPRAbody"/>
    <w:rsid w:val="0079197C"/>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AHPRASubheading"/>
    <w:rsid w:val="00393516"/>
    <w:pPr>
      <w:spacing w:before="0" w:after="120"/>
    </w:pPr>
    <w:rPr>
      <w:b w:val="0"/>
      <w:color w:val="auto"/>
      <w:sz w:val="18"/>
      <w:szCs w:val="18"/>
    </w:rPr>
  </w:style>
  <w:style w:type="paragraph" w:customStyle="1" w:styleId="AHPRANumberedlistlevel1">
    <w:name w:val="AHPRA Numbered list level 1"/>
    <w:basedOn w:val="AHPRABulletlevel1"/>
    <w:qFormat/>
    <w:rsid w:val="00393516"/>
    <w:pPr>
      <w:numPr>
        <w:numId w:val="13"/>
      </w:numPr>
    </w:pPr>
  </w:style>
  <w:style w:type="paragraph" w:customStyle="1" w:styleId="AHPRANumberedlistlevel3">
    <w:name w:val="AHPRA Numbered list level 3"/>
    <w:basedOn w:val="AHPRANumberedlistlevel1"/>
    <w:rsid w:val="0079197C"/>
    <w:pPr>
      <w:numPr>
        <w:ilvl w:val="2"/>
      </w:numPr>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0E7E28"/>
    <w:rPr>
      <w:rFonts w:cs="Arial"/>
      <w:szCs w:val="24"/>
    </w:rPr>
  </w:style>
  <w:style w:type="character" w:customStyle="1" w:styleId="AHPRAbodyboldChar">
    <w:name w:val="AHPRA body bold Char"/>
    <w:basedOn w:val="AHPRAbodyChar"/>
    <w:link w:val="AHPRAbodybold"/>
    <w:rsid w:val="000E7E28"/>
    <w:rPr>
      <w:rFonts w:cs="Arial"/>
      <w:b/>
      <w:szCs w:val="24"/>
    </w:rPr>
  </w:style>
  <w:style w:type="paragraph" w:styleId="TOCHeading">
    <w:name w:val="TOC Heading"/>
    <w:basedOn w:val="AHPRADocumentsubheading"/>
    <w:next w:val="AHPRAbody"/>
    <w:uiPriority w:val="39"/>
    <w:unhideWhenUsed/>
    <w:rsid w:val="00B34EDA"/>
    <w:pPr>
      <w:keepLines/>
      <w:spacing w:before="480" w:after="0" w:line="276" w:lineRule="auto"/>
      <w:outlineLvl w:val="9"/>
    </w:pPr>
    <w:rPr>
      <w:szCs w:val="28"/>
    </w:rPr>
  </w:style>
  <w:style w:type="character" w:customStyle="1" w:styleId="AHPRAbodyitalicsChar">
    <w:name w:val="AHPRA body italics Char"/>
    <w:basedOn w:val="AHPRAbodyboldChar"/>
    <w:link w:val="AHPRAbodyitalics"/>
    <w:rsid w:val="000E7E28"/>
    <w:rPr>
      <w:rFonts w:cs="Arial"/>
      <w:b/>
      <w:i/>
      <w:szCs w:val="24"/>
    </w:rPr>
  </w:style>
  <w:style w:type="character" w:customStyle="1" w:styleId="AHPRAbodyunderlineChar">
    <w:name w:val="AHPRA body underline Char"/>
    <w:basedOn w:val="AHPRAbodyitalicsChar"/>
    <w:link w:val="AHPRAbodyunderline"/>
    <w:rsid w:val="000E7E28"/>
    <w:rPr>
      <w:rFonts w:cs="Arial"/>
      <w:b/>
      <w:i/>
      <w:szCs w:val="24"/>
      <w:u w:val="single"/>
    </w:rPr>
  </w:style>
  <w:style w:type="paragraph" w:styleId="DocumentMap">
    <w:name w:val="Document Map"/>
    <w:basedOn w:val="Normal"/>
    <w:link w:val="DocumentMapChar"/>
    <w:uiPriority w:val="1"/>
    <w:semiHidden/>
    <w:unhideWhenUsed/>
    <w:rsid w:val="000E7E28"/>
    <w:pPr>
      <w:spacing w:after="0"/>
    </w:pPr>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character" w:styleId="CommentReference">
    <w:name w:val="annotation reference"/>
    <w:basedOn w:val="DefaultParagraphFont"/>
    <w:uiPriority w:val="1"/>
    <w:semiHidden/>
    <w:unhideWhenUsed/>
    <w:rsid w:val="00D17D83"/>
    <w:rPr>
      <w:sz w:val="16"/>
      <w:szCs w:val="16"/>
    </w:rPr>
  </w:style>
  <w:style w:type="paragraph" w:styleId="CommentText">
    <w:name w:val="annotation text"/>
    <w:basedOn w:val="Normal"/>
    <w:link w:val="CommentTextChar"/>
    <w:uiPriority w:val="99"/>
    <w:unhideWhenUsed/>
    <w:rsid w:val="00D17D83"/>
    <w:rPr>
      <w:sz w:val="20"/>
      <w:szCs w:val="20"/>
    </w:rPr>
  </w:style>
  <w:style w:type="character" w:customStyle="1" w:styleId="CommentTextChar">
    <w:name w:val="Comment Text Char"/>
    <w:basedOn w:val="DefaultParagraphFont"/>
    <w:link w:val="CommentText"/>
    <w:uiPriority w:val="99"/>
    <w:rsid w:val="00D17D83"/>
    <w:rPr>
      <w:lang w:val="en-AU"/>
    </w:rPr>
  </w:style>
  <w:style w:type="paragraph" w:customStyle="1" w:styleId="Default">
    <w:name w:val="Default"/>
    <w:link w:val="DefaultChar"/>
    <w:rsid w:val="00D17D83"/>
    <w:pPr>
      <w:autoSpaceDE w:val="0"/>
      <w:autoSpaceDN w:val="0"/>
      <w:adjustRightInd w:val="0"/>
    </w:pPr>
    <w:rPr>
      <w:rFonts w:eastAsiaTheme="minorHAnsi" w:cs="Arial"/>
      <w:color w:val="000000"/>
      <w:sz w:val="24"/>
      <w:szCs w:val="24"/>
      <w:lang w:val="en-AU"/>
    </w:rPr>
  </w:style>
  <w:style w:type="character" w:customStyle="1" w:styleId="DefaultChar">
    <w:name w:val="Default Char"/>
    <w:basedOn w:val="DefaultParagraphFont"/>
    <w:link w:val="Default"/>
    <w:locked/>
    <w:rsid w:val="00D17D83"/>
    <w:rPr>
      <w:rFonts w:eastAsiaTheme="minorHAnsi" w:cs="Arial"/>
      <w:color w:val="000000"/>
      <w:sz w:val="24"/>
      <w:szCs w:val="24"/>
      <w:lang w:val="en-AU"/>
    </w:rPr>
  </w:style>
  <w:style w:type="paragraph" w:styleId="ListParagraph">
    <w:name w:val="List Paragraph"/>
    <w:basedOn w:val="Normal"/>
    <w:uiPriority w:val="34"/>
    <w:unhideWhenUsed/>
    <w:qFormat/>
    <w:rsid w:val="00D17D83"/>
    <w:pPr>
      <w:ind w:left="720"/>
      <w:contextualSpacing/>
    </w:pPr>
  </w:style>
  <w:style w:type="paragraph" w:customStyle="1" w:styleId="AHPRAComplextableheadings">
    <w:name w:val="AHPRA Complex table headings"/>
    <w:basedOn w:val="AHPRAtableheading"/>
    <w:uiPriority w:val="1"/>
    <w:rsid w:val="009631A2"/>
    <w:rPr>
      <w:color w:val="FFFFFF" w:themeColor="background1"/>
    </w:rPr>
  </w:style>
  <w:style w:type="paragraph" w:styleId="CommentSubject">
    <w:name w:val="annotation subject"/>
    <w:basedOn w:val="CommentText"/>
    <w:next w:val="CommentText"/>
    <w:link w:val="CommentSubjectChar"/>
    <w:uiPriority w:val="1"/>
    <w:semiHidden/>
    <w:unhideWhenUsed/>
    <w:rsid w:val="004B54B0"/>
    <w:rPr>
      <w:b/>
      <w:bCs/>
    </w:rPr>
  </w:style>
  <w:style w:type="character" w:customStyle="1" w:styleId="CommentSubjectChar">
    <w:name w:val="Comment Subject Char"/>
    <w:basedOn w:val="CommentTextChar"/>
    <w:link w:val="CommentSubject"/>
    <w:uiPriority w:val="1"/>
    <w:semiHidden/>
    <w:rsid w:val="004B54B0"/>
    <w:rPr>
      <w:b/>
      <w:bCs/>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383722801">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 w:id="1456216186">
      <w:bodyDiv w:val="1"/>
      <w:marLeft w:val="0"/>
      <w:marRight w:val="0"/>
      <w:marTop w:val="0"/>
      <w:marBottom w:val="0"/>
      <w:divBdr>
        <w:top w:val="none" w:sz="0" w:space="0" w:color="auto"/>
        <w:left w:val="none" w:sz="0" w:space="0" w:color="auto"/>
        <w:bottom w:val="none" w:sz="0" w:space="0" w:color="auto"/>
        <w:right w:val="none" w:sz="0" w:space="0" w:color="auto"/>
      </w:divBdr>
      <w:divsChild>
        <w:div w:id="9989674">
          <w:marLeft w:val="288"/>
          <w:marRight w:val="0"/>
          <w:marTop w:val="0"/>
          <w:marBottom w:val="120"/>
          <w:divBdr>
            <w:top w:val="none" w:sz="0" w:space="0" w:color="auto"/>
            <w:left w:val="none" w:sz="0" w:space="0" w:color="auto"/>
            <w:bottom w:val="none" w:sz="0" w:space="0" w:color="auto"/>
            <w:right w:val="none" w:sz="0" w:space="0" w:color="auto"/>
          </w:divBdr>
        </w:div>
        <w:div w:id="1728450978">
          <w:marLeft w:val="288"/>
          <w:marRight w:val="0"/>
          <w:marTop w:val="0"/>
          <w:marBottom w:val="120"/>
          <w:divBdr>
            <w:top w:val="none" w:sz="0" w:space="0" w:color="auto"/>
            <w:left w:val="none" w:sz="0" w:space="0" w:color="auto"/>
            <w:bottom w:val="none" w:sz="0" w:space="0" w:color="auto"/>
            <w:right w:val="none" w:sz="0" w:space="0" w:color="auto"/>
          </w:divBdr>
        </w:div>
        <w:div w:id="53745946">
          <w:marLeft w:val="288"/>
          <w:marRight w:val="0"/>
          <w:marTop w:val="0"/>
          <w:marBottom w:val="120"/>
          <w:divBdr>
            <w:top w:val="none" w:sz="0" w:space="0" w:color="auto"/>
            <w:left w:val="none" w:sz="0" w:space="0" w:color="auto"/>
            <w:bottom w:val="none" w:sz="0" w:space="0" w:color="auto"/>
            <w:right w:val="none" w:sz="0" w:space="0" w:color="auto"/>
          </w:divBdr>
        </w:div>
        <w:div w:id="2074891908">
          <w:marLeft w:val="288"/>
          <w:marRight w:val="0"/>
          <w:marTop w:val="0"/>
          <w:marBottom w:val="120"/>
          <w:divBdr>
            <w:top w:val="none" w:sz="0" w:space="0" w:color="auto"/>
            <w:left w:val="none" w:sz="0" w:space="0" w:color="auto"/>
            <w:bottom w:val="none" w:sz="0" w:space="0" w:color="auto"/>
            <w:right w:val="none" w:sz="0" w:space="0" w:color="auto"/>
          </w:divBdr>
        </w:div>
        <w:div w:id="865364618">
          <w:marLeft w:val="288"/>
          <w:marRight w:val="0"/>
          <w:marTop w:val="0"/>
          <w:marBottom w:val="120"/>
          <w:divBdr>
            <w:top w:val="none" w:sz="0" w:space="0" w:color="auto"/>
            <w:left w:val="none" w:sz="0" w:space="0" w:color="auto"/>
            <w:bottom w:val="none" w:sz="0" w:space="0" w:color="auto"/>
            <w:right w:val="none" w:sz="0" w:space="0" w:color="auto"/>
          </w:divBdr>
        </w:div>
      </w:divsChild>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s://www.ahpra.gov.au/" TargetMode="External"/><Relationship Id="rId13" Type="http://schemas.openxmlformats.org/officeDocument/2006/relationships/diagramQuickStyle" Target="diagrams/quickStyle1.xm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10" Type="http://schemas.openxmlformats.org/officeDocument/2006/relationships/hyperlink" Target="http://www.ahpra.gov.au/National-Boards.aspx"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ahpra.gov.au/Legislation-and-Publications/AHPRA-Publications.aspx" TargetMode="External"/><Relationship Id="rId14" Type="http://schemas.openxmlformats.org/officeDocument/2006/relationships/diagramColors" Target="diagrams/colors1.xm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accent5_2">
  <dgm:title val=""/>
  <dgm:desc val=""/>
  <dgm:catLst>
    <dgm:cat type="accent5" pri="11200"/>
  </dgm:catLst>
  <dgm:styleLbl name="node0">
    <dgm:fillClrLst meth="repeat">
      <a:schemeClr val="accent5"/>
    </dgm:fillClrLst>
    <dgm:linClrLst meth="repeat">
      <a:schemeClr val="lt1"/>
    </dgm:linClrLst>
    <dgm:effectClrLst/>
    <dgm:txLinClrLst/>
    <dgm:txFillClrLst/>
    <dgm:txEffectClrLst/>
  </dgm:styleLbl>
  <dgm:styleLbl name="node1">
    <dgm:fillClrLst meth="repeat">
      <a:schemeClr val="accent5"/>
    </dgm:fillClrLst>
    <dgm:linClrLst meth="repeat">
      <a:schemeClr val="lt1"/>
    </dgm:linClrLst>
    <dgm:effectClrLst/>
    <dgm:txLinClrLst/>
    <dgm:txFillClrLst/>
    <dgm:txEffectClrLst/>
  </dgm:styleLbl>
  <dgm:styleLbl name="alignNode1">
    <dgm:fillClrLst meth="repeat">
      <a:schemeClr val="accent5"/>
    </dgm:fillClrLst>
    <dgm:linClrLst meth="repeat">
      <a:schemeClr val="accent5"/>
    </dgm:linClrLst>
    <dgm:effectClrLst/>
    <dgm:txLinClrLst/>
    <dgm:txFillClrLst/>
    <dgm:txEffectClrLst/>
  </dgm:styleLbl>
  <dgm:styleLbl name="lnNode1">
    <dgm:fillClrLst meth="repeat">
      <a:schemeClr val="accent5"/>
    </dgm:fillClrLst>
    <dgm:linClrLst meth="repeat">
      <a:schemeClr val="lt1"/>
    </dgm:linClrLst>
    <dgm:effectClrLst/>
    <dgm:txLinClrLst/>
    <dgm:txFillClrLst/>
    <dgm:txEffectClrLst/>
  </dgm:styleLbl>
  <dgm:styleLbl name="vennNode1">
    <dgm:fillClrLst meth="repeat">
      <a:schemeClr val="accent5">
        <a:alpha val="50000"/>
      </a:schemeClr>
    </dgm:fillClrLst>
    <dgm:linClrLst meth="repeat">
      <a:schemeClr val="lt1"/>
    </dgm:linClrLst>
    <dgm:effectClrLst/>
    <dgm:txLinClrLst/>
    <dgm:txFillClrLst/>
    <dgm:txEffectClrLst/>
  </dgm:styleLbl>
  <dgm:styleLbl name="node2">
    <dgm:fillClrLst meth="repeat">
      <a:schemeClr val="accent5"/>
    </dgm:fillClrLst>
    <dgm:linClrLst meth="repeat">
      <a:schemeClr val="lt1"/>
    </dgm:linClrLst>
    <dgm:effectClrLst/>
    <dgm:txLinClrLst/>
    <dgm:txFillClrLst/>
    <dgm:txEffectClrLst/>
  </dgm:styleLbl>
  <dgm:styleLbl name="node3">
    <dgm:fillClrLst meth="repeat">
      <a:schemeClr val="accent5"/>
    </dgm:fillClrLst>
    <dgm:linClrLst meth="repeat">
      <a:schemeClr val="lt1"/>
    </dgm:linClrLst>
    <dgm:effectClrLst/>
    <dgm:txLinClrLst/>
    <dgm:txFillClrLst/>
    <dgm:txEffectClrLst/>
  </dgm:styleLbl>
  <dgm:styleLbl name="node4">
    <dgm:fillClrLst meth="repeat">
      <a:schemeClr val="accent5"/>
    </dgm:fillClrLst>
    <dgm:linClrLst meth="repeat">
      <a:schemeClr val="lt1"/>
    </dgm:linClrLst>
    <dgm:effectClrLst/>
    <dgm:txLinClrLst/>
    <dgm:txFillClrLst/>
    <dgm:txEffectClrLst/>
  </dgm:styleLbl>
  <dgm:styleLbl name="f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5">
        <a:tint val="60000"/>
      </a:schemeClr>
    </dgm:fillClrLst>
    <dgm:linClrLst meth="repeat">
      <a:schemeClr val="accent5">
        <a:tint val="60000"/>
      </a:schemeClr>
    </dgm:linClrLst>
    <dgm:effectClrLst/>
    <dgm:txLinClrLst/>
    <dgm:txFillClrLst/>
    <dgm:txEffectClrLst/>
  </dgm:styleLbl>
  <dgm:styleLbl name="fgSibTrans2D1">
    <dgm:fillClrLst meth="repeat">
      <a:schemeClr val="accent5">
        <a:tint val="60000"/>
      </a:schemeClr>
    </dgm:fillClrLst>
    <dgm:linClrLst meth="repeat">
      <a:schemeClr val="accent5">
        <a:tint val="60000"/>
      </a:schemeClr>
    </dgm:linClrLst>
    <dgm:effectClrLst/>
    <dgm:txLinClrLst/>
    <dgm:txFillClrLst/>
    <dgm:txEffectClrLst/>
  </dgm:styleLbl>
  <dgm:styleLbl name="bgSibTrans2D1">
    <dgm:fillClrLst meth="repeat">
      <a:schemeClr val="accent5">
        <a:tint val="60000"/>
      </a:schemeClr>
    </dgm:fillClrLst>
    <dgm:linClrLst meth="repeat">
      <a:schemeClr val="accent5">
        <a:tint val="60000"/>
      </a:schemeClr>
    </dgm:linClrLst>
    <dgm:effectClrLst/>
    <dgm:txLinClrLst/>
    <dgm:txFillClrLst/>
    <dgm:txEffectClrLst/>
  </dgm:styleLbl>
  <dgm:styleLbl name="sibTrans1D1">
    <dgm:fillClrLst meth="repeat">
      <a:schemeClr val="accent5"/>
    </dgm:fillClrLst>
    <dgm:linClrLst meth="repeat">
      <a:schemeClr val="accent5"/>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dgm:linClrLst>
    <dgm:effectClrLst/>
    <dgm:txLinClrLst/>
    <dgm:txFillClrLst/>
    <dgm:txEffectClrLst/>
  </dgm:styleLbl>
  <dgm:styleLbl name="asst1">
    <dgm:fillClrLst meth="repeat">
      <a:schemeClr val="accent5"/>
    </dgm:fillClrLst>
    <dgm:linClrLst meth="repeat">
      <a:schemeClr val="lt1"/>
    </dgm:linClrLst>
    <dgm:effectClrLst/>
    <dgm:txLinClrLst/>
    <dgm:txFillClrLst/>
    <dgm:txEffectClrLst/>
  </dgm:styleLbl>
  <dgm:styleLbl name="asst2">
    <dgm:fillClrLst meth="repeat">
      <a:schemeClr val="accent5"/>
    </dgm:fillClrLst>
    <dgm:linClrLst meth="repeat">
      <a:schemeClr val="lt1"/>
    </dgm:linClrLst>
    <dgm:effectClrLst/>
    <dgm:txLinClrLst/>
    <dgm:txFillClrLst/>
    <dgm:txEffectClrLst/>
  </dgm:styleLbl>
  <dgm:styleLbl name="asst3">
    <dgm:fillClrLst meth="repeat">
      <a:schemeClr val="accent5"/>
    </dgm:fillClrLst>
    <dgm:linClrLst meth="repeat">
      <a:schemeClr val="lt1"/>
    </dgm:linClrLst>
    <dgm:effectClrLst/>
    <dgm:txLinClrLst/>
    <dgm:txFillClrLst/>
    <dgm:txEffectClrLst/>
  </dgm:styleLbl>
  <dgm:styleLbl name="asst4">
    <dgm:fillClrLst meth="repeat">
      <a:schemeClr val="accent5"/>
    </dgm:fillClrLst>
    <dgm:linClrLst meth="repeat">
      <a:schemeClr val="lt1"/>
    </dgm:linClrLst>
    <dgm:effectClrLst/>
    <dgm:txLinClrLst/>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meth="repeat">
      <a:schemeClr val="lt1"/>
    </dgm:txFillClrLst>
    <dgm:txEffectClrLst/>
  </dgm:styleLbl>
  <dgm:styleLbl name="parChTrans2D2">
    <dgm:fillClrLst meth="repeat">
      <a:schemeClr val="accent5"/>
    </dgm:fillClrLst>
    <dgm:linClrLst meth="repeat">
      <a:schemeClr val="accent5"/>
    </dgm:linClrLst>
    <dgm:effectClrLst/>
    <dgm:txLinClrLst/>
    <dgm:txFillClrLst meth="repeat">
      <a:schemeClr val="lt1"/>
    </dgm:txFillClrLst>
    <dgm:txEffectClrLst/>
  </dgm:styleLbl>
  <dgm:styleLbl name="parChTrans2D3">
    <dgm:fillClrLst meth="repeat">
      <a:schemeClr val="accent5"/>
    </dgm:fillClrLst>
    <dgm:linClrLst meth="repeat">
      <a:schemeClr val="accent5"/>
    </dgm:linClrLst>
    <dgm:effectClrLst/>
    <dgm:txLinClrLst/>
    <dgm:txFillClrLst meth="repeat">
      <a:schemeClr val="lt1"/>
    </dgm:txFillClrLst>
    <dgm:txEffectClrLst/>
  </dgm:styleLbl>
  <dgm:styleLbl name="parChTrans2D4">
    <dgm:fillClrLst meth="repeat">
      <a:schemeClr val="accent5"/>
    </dgm:fillClrLst>
    <dgm:linClrLst meth="repeat">
      <a:schemeClr val="accent5"/>
    </dgm:linClrLst>
    <dgm:effectClrLst/>
    <dgm:txLinClrLst/>
    <dgm:txFillClrLst meth="repeat">
      <a:schemeClr val="lt1"/>
    </dgm:txFillClrLst>
    <dgm:txEffectClrLst/>
  </dgm:styleLbl>
  <dgm:styleLbl name="parChTrans1D1">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2">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3">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parChTrans1D4">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solidFgAcc1">
    <dgm:fillClrLst meth="repeat">
      <a:schemeClr val="lt1"/>
    </dgm:fillClrLst>
    <dgm:linClrLst meth="repeat">
      <a:schemeClr val="accent5"/>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align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b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accent5"/>
    </dgm:linClrLst>
    <dgm:effectClrLst/>
    <dgm:txLinClrLst/>
    <dgm:txFillClrLst meth="repeat">
      <a:schemeClr val="dk1"/>
    </dgm:txFillClrLst>
    <dgm:txEffectClrLst/>
  </dgm:styleLbl>
  <dgm:styleLbl name="dkBgShp">
    <dgm:fillClrLst meth="repeat">
      <a:schemeClr val="accent5">
        <a:shade val="80000"/>
      </a:schemeClr>
    </dgm:fillClrLst>
    <dgm:linClrLst meth="repeat">
      <a:schemeClr val="accent5"/>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BB04E07-D56A-4F91-A012-844686ABDBF7}" type="doc">
      <dgm:prSet loTypeId="urn:microsoft.com/office/officeart/2005/8/layout/hList1" loCatId="list" qsTypeId="urn:microsoft.com/office/officeart/2005/8/quickstyle/simple1" qsCatId="simple" csTypeId="urn:microsoft.com/office/officeart/2005/8/colors/accent5_2" csCatId="accent5" phldr="1"/>
      <dgm:spPr/>
      <dgm:t>
        <a:bodyPr/>
        <a:lstStyle/>
        <a:p>
          <a:endParaRPr lang="en-AU"/>
        </a:p>
      </dgm:t>
    </dgm:pt>
    <dgm:pt modelId="{AF4C33F1-CB10-4A34-94C0-CE08D22B4334}">
      <dgm:prSet phldrT="[Text]" custT="1"/>
      <dgm:spPr>
        <a:solidFill>
          <a:srgbClr val="00BCE4"/>
        </a:solidFill>
        <a:ln>
          <a:solidFill>
            <a:srgbClr val="00BCE4"/>
          </a:solidFill>
        </a:ln>
      </dgm:spPr>
      <dgm:t>
        <a:bodyPr/>
        <a:lstStyle/>
        <a:p>
          <a:r>
            <a:rPr lang="en-AU" sz="1600" b="1" dirty="0">
              <a:latin typeface="Arial" pitchFamily="34" charset="0"/>
              <a:cs typeface="Arial" pitchFamily="34" charset="0"/>
            </a:rPr>
            <a:t>National </a:t>
          </a:r>
          <a:r>
            <a:rPr lang="en-AU" sz="1600" b="1" dirty="0" smtClean="0">
              <a:latin typeface="Arial" pitchFamily="34" charset="0"/>
              <a:cs typeface="Arial" pitchFamily="34" charset="0"/>
            </a:rPr>
            <a:t>Boards</a:t>
          </a:r>
          <a:endParaRPr lang="en-AU" sz="1600" dirty="0">
            <a:latin typeface="Arial" pitchFamily="34" charset="0"/>
            <a:cs typeface="Arial" pitchFamily="34" charset="0"/>
          </a:endParaRPr>
        </a:p>
      </dgm:t>
    </dgm:pt>
    <dgm:pt modelId="{0EAE44AE-5A27-4020-B4DB-D252D06176C5}" type="parTrans" cxnId="{C8516276-5407-48D0-97DD-44CE2C2CF14F}">
      <dgm:prSet/>
      <dgm:spPr/>
      <dgm:t>
        <a:bodyPr/>
        <a:lstStyle/>
        <a:p>
          <a:endParaRPr lang="en-AU">
            <a:latin typeface="Arial" pitchFamily="34" charset="0"/>
            <a:cs typeface="Arial" pitchFamily="34" charset="0"/>
          </a:endParaRPr>
        </a:p>
      </dgm:t>
    </dgm:pt>
    <dgm:pt modelId="{D68060B7-83B6-4ADA-BE44-3337DEE3E3B9}" type="sibTrans" cxnId="{C8516276-5407-48D0-97DD-44CE2C2CF14F}">
      <dgm:prSet/>
      <dgm:spPr/>
      <dgm:t>
        <a:bodyPr/>
        <a:lstStyle/>
        <a:p>
          <a:endParaRPr lang="en-AU">
            <a:latin typeface="Arial" pitchFamily="34" charset="0"/>
            <a:cs typeface="Arial" pitchFamily="34" charset="0"/>
          </a:endParaRPr>
        </a:p>
      </dgm:t>
    </dgm:pt>
    <dgm:pt modelId="{6AEDB22D-0F64-4F3E-9AE2-A779347FF829}">
      <dgm:prSet phldrT="[Text]"/>
      <dgm:spPr>
        <a:noFill/>
        <a:ln>
          <a:solidFill>
            <a:srgbClr val="00BCE4"/>
          </a:solidFill>
        </a:ln>
      </dgm:spPr>
      <dgm:t>
        <a:bodyPr/>
        <a:lstStyle/>
        <a:p>
          <a:pPr marL="179388" indent="-96838" defTabSz="577850">
            <a:lnSpc>
              <a:spcPct val="100000"/>
            </a:lnSpc>
            <a:spcBef>
              <a:spcPct val="0"/>
            </a:spcBef>
            <a:spcAft>
              <a:spcPts val="600"/>
            </a:spcAft>
            <a:buNone/>
          </a:pPr>
          <a:r>
            <a:rPr lang="en-AU" b="0" dirty="0" smtClean="0">
              <a:solidFill>
                <a:schemeClr val="tx1"/>
              </a:solidFill>
              <a:latin typeface="Arial" pitchFamily="34" charset="0"/>
              <a:cs typeface="Arial" pitchFamily="34" charset="0"/>
            </a:rPr>
            <a:t>Primary role is </a:t>
          </a:r>
          <a:r>
            <a:rPr lang="en-AU" b="1" dirty="0" smtClean="0">
              <a:solidFill>
                <a:schemeClr val="tx1"/>
              </a:solidFill>
              <a:latin typeface="Arial" pitchFamily="34" charset="0"/>
              <a:cs typeface="Arial" pitchFamily="34" charset="0"/>
            </a:rPr>
            <a:t>regulatory decision-making </a:t>
          </a:r>
          <a:r>
            <a:rPr lang="en-AU" b="0" dirty="0" smtClean="0">
              <a:solidFill>
                <a:schemeClr val="tx1"/>
              </a:solidFill>
              <a:latin typeface="Arial" pitchFamily="34" charset="0"/>
              <a:cs typeface="Arial" pitchFamily="34" charset="0"/>
            </a:rPr>
            <a:t>in the public interest</a:t>
          </a:r>
          <a:endParaRPr lang="en-AU" b="0" dirty="0">
            <a:solidFill>
              <a:schemeClr val="tx1"/>
            </a:solidFill>
            <a:latin typeface="Arial" pitchFamily="34" charset="0"/>
            <a:cs typeface="Arial" pitchFamily="34" charset="0"/>
          </a:endParaRPr>
        </a:p>
      </dgm:t>
    </dgm:pt>
    <dgm:pt modelId="{48C16C08-D5EF-42B6-9B28-0AE79EE0F646}" type="parTrans" cxnId="{1F727DE1-3BAF-41CE-9E1F-D97A91E7BDA9}">
      <dgm:prSet/>
      <dgm:spPr/>
      <dgm:t>
        <a:bodyPr/>
        <a:lstStyle/>
        <a:p>
          <a:endParaRPr lang="en-AU">
            <a:latin typeface="Arial" pitchFamily="34" charset="0"/>
            <a:cs typeface="Arial" pitchFamily="34" charset="0"/>
          </a:endParaRPr>
        </a:p>
      </dgm:t>
    </dgm:pt>
    <dgm:pt modelId="{D1D89E16-72B6-49CB-8462-F4D973307A4E}" type="sibTrans" cxnId="{1F727DE1-3BAF-41CE-9E1F-D97A91E7BDA9}">
      <dgm:prSet/>
      <dgm:spPr/>
      <dgm:t>
        <a:bodyPr/>
        <a:lstStyle/>
        <a:p>
          <a:endParaRPr lang="en-AU">
            <a:latin typeface="Arial" pitchFamily="34" charset="0"/>
            <a:cs typeface="Arial" pitchFamily="34" charset="0"/>
          </a:endParaRPr>
        </a:p>
      </dgm:t>
    </dgm:pt>
    <dgm:pt modelId="{F5075742-F7F5-4593-9670-32BB4151C6C8}">
      <dgm:prSet phldrT="[Text]" custT="1"/>
      <dgm:spPr>
        <a:solidFill>
          <a:srgbClr val="007DC3"/>
        </a:solidFill>
        <a:ln>
          <a:solidFill>
            <a:srgbClr val="3366CC"/>
          </a:solidFill>
        </a:ln>
      </dgm:spPr>
      <dgm:t>
        <a:bodyPr/>
        <a:lstStyle/>
        <a:p>
          <a:r>
            <a:rPr lang="en-AU" sz="1600" b="1" dirty="0" smtClean="0">
              <a:latin typeface="Arial" pitchFamily="34" charset="0"/>
              <a:cs typeface="Arial" pitchFamily="34" charset="0"/>
            </a:rPr>
            <a:t>AHPRA</a:t>
          </a:r>
          <a:r>
            <a:rPr lang="en-AU" sz="1400" b="1" dirty="0">
              <a:latin typeface="Arial" pitchFamily="34" charset="0"/>
              <a:cs typeface="Arial" pitchFamily="34" charset="0"/>
            </a:rPr>
            <a:t>	</a:t>
          </a:r>
          <a:endParaRPr lang="en-AU" sz="1400" dirty="0">
            <a:latin typeface="Arial" pitchFamily="34" charset="0"/>
            <a:cs typeface="Arial" pitchFamily="34" charset="0"/>
          </a:endParaRPr>
        </a:p>
      </dgm:t>
    </dgm:pt>
    <dgm:pt modelId="{646977B3-6C5A-4917-86DA-ACF6C6F4C979}" type="parTrans" cxnId="{9ADB90F1-42AF-4562-8209-1AE21D2FE434}">
      <dgm:prSet/>
      <dgm:spPr/>
      <dgm:t>
        <a:bodyPr/>
        <a:lstStyle/>
        <a:p>
          <a:endParaRPr lang="en-AU">
            <a:latin typeface="Arial" pitchFamily="34" charset="0"/>
            <a:cs typeface="Arial" pitchFamily="34" charset="0"/>
          </a:endParaRPr>
        </a:p>
      </dgm:t>
    </dgm:pt>
    <dgm:pt modelId="{14395416-A94A-4A77-8173-B70628C95657}" type="sibTrans" cxnId="{9ADB90F1-42AF-4562-8209-1AE21D2FE434}">
      <dgm:prSet/>
      <dgm:spPr/>
      <dgm:t>
        <a:bodyPr/>
        <a:lstStyle/>
        <a:p>
          <a:endParaRPr lang="en-AU">
            <a:latin typeface="Arial" pitchFamily="34" charset="0"/>
            <a:cs typeface="Arial" pitchFamily="34" charset="0"/>
          </a:endParaRPr>
        </a:p>
      </dgm:t>
    </dgm:pt>
    <dgm:pt modelId="{A8384FD7-0BFC-40C8-9C25-6C3694ADE2A1}">
      <dgm:prSet phldrT="[Text]" custT="1"/>
      <dgm:spPr>
        <a:solidFill>
          <a:srgbClr val="00BCE4"/>
        </a:solidFill>
        <a:ln>
          <a:solidFill>
            <a:srgbClr val="00BCE4"/>
          </a:solidFill>
        </a:ln>
      </dgm:spPr>
      <dgm:t>
        <a:bodyPr/>
        <a:lstStyle/>
        <a:p>
          <a:r>
            <a:rPr lang="en-AU" sz="1600" b="1" dirty="0">
              <a:latin typeface="Arial" pitchFamily="34" charset="0"/>
              <a:cs typeface="Arial" pitchFamily="34" charset="0"/>
            </a:rPr>
            <a:t>Accreditation agencies</a:t>
          </a:r>
          <a:endParaRPr lang="en-AU" sz="1600" dirty="0">
            <a:latin typeface="Arial" pitchFamily="34" charset="0"/>
            <a:cs typeface="Arial" pitchFamily="34" charset="0"/>
          </a:endParaRPr>
        </a:p>
      </dgm:t>
    </dgm:pt>
    <dgm:pt modelId="{9B9107F4-3D65-429E-A8F4-CB1BDCBFED8A}" type="parTrans" cxnId="{48536304-72F3-4B0A-8DED-75262CC74A2C}">
      <dgm:prSet/>
      <dgm:spPr/>
      <dgm:t>
        <a:bodyPr/>
        <a:lstStyle/>
        <a:p>
          <a:endParaRPr lang="en-AU">
            <a:latin typeface="Arial" pitchFamily="34" charset="0"/>
            <a:cs typeface="Arial" pitchFamily="34" charset="0"/>
          </a:endParaRPr>
        </a:p>
      </dgm:t>
    </dgm:pt>
    <dgm:pt modelId="{21C8D10F-F695-41F7-9663-19351A9FE081}" type="sibTrans" cxnId="{48536304-72F3-4B0A-8DED-75262CC74A2C}">
      <dgm:prSet/>
      <dgm:spPr/>
      <dgm:t>
        <a:bodyPr/>
        <a:lstStyle/>
        <a:p>
          <a:endParaRPr lang="en-AU">
            <a:latin typeface="Arial" pitchFamily="34" charset="0"/>
            <a:cs typeface="Arial" pitchFamily="34" charset="0"/>
          </a:endParaRPr>
        </a:p>
      </dgm:t>
    </dgm:pt>
    <dgm:pt modelId="{CB4D409A-2ADF-496E-A303-BAC053F34910}">
      <dgm:prSet phldrT="[Text]"/>
      <dgm:spPr>
        <a:noFill/>
        <a:ln>
          <a:solidFill>
            <a:srgbClr val="00BCE4"/>
          </a:solidFill>
        </a:ln>
      </dgm:spPr>
      <dgm:t>
        <a:bodyPr/>
        <a:lstStyle/>
        <a:p>
          <a:pPr>
            <a:lnSpc>
              <a:spcPct val="100000"/>
            </a:lnSpc>
            <a:spcAft>
              <a:spcPts val="600"/>
            </a:spcAft>
          </a:pPr>
          <a:r>
            <a:rPr lang="en-AU" b="0" dirty="0" smtClean="0">
              <a:solidFill>
                <a:schemeClr val="tx1"/>
              </a:solidFill>
              <a:latin typeface="Arial" pitchFamily="34" charset="0"/>
              <a:cs typeface="Arial" pitchFamily="34" charset="0"/>
            </a:rPr>
            <a:t>Assigned </a:t>
          </a:r>
          <a:r>
            <a:rPr lang="en-AU" b="1" dirty="0" smtClean="0">
              <a:solidFill>
                <a:schemeClr val="tx1"/>
              </a:solidFill>
              <a:latin typeface="Arial" pitchFamily="34" charset="0"/>
              <a:cs typeface="Arial" pitchFamily="34" charset="0"/>
            </a:rPr>
            <a:t>accreditation functions </a:t>
          </a:r>
          <a:r>
            <a:rPr lang="en-AU" b="0" dirty="0" smtClean="0">
              <a:solidFill>
                <a:schemeClr val="tx1"/>
              </a:solidFill>
              <a:latin typeface="Arial" pitchFamily="34" charset="0"/>
              <a:cs typeface="Arial" pitchFamily="34" charset="0"/>
            </a:rPr>
            <a:t>by the National Board</a:t>
          </a:r>
          <a:endParaRPr lang="en-AU" b="0" dirty="0">
            <a:solidFill>
              <a:schemeClr val="tx1"/>
            </a:solidFill>
            <a:latin typeface="Arial" pitchFamily="34" charset="0"/>
            <a:cs typeface="Arial" pitchFamily="34" charset="0"/>
          </a:endParaRPr>
        </a:p>
      </dgm:t>
    </dgm:pt>
    <dgm:pt modelId="{0377CBBF-0D70-4755-828A-B26E96A437A6}" type="parTrans" cxnId="{AA055D2C-924E-46DA-AD1A-7BC396B93EC5}">
      <dgm:prSet/>
      <dgm:spPr/>
      <dgm:t>
        <a:bodyPr/>
        <a:lstStyle/>
        <a:p>
          <a:endParaRPr lang="en-AU">
            <a:latin typeface="Arial" pitchFamily="34" charset="0"/>
            <a:cs typeface="Arial" pitchFamily="34" charset="0"/>
          </a:endParaRPr>
        </a:p>
      </dgm:t>
    </dgm:pt>
    <dgm:pt modelId="{EA8FB0A1-2C11-45F2-8516-CF12610CB472}" type="sibTrans" cxnId="{AA055D2C-924E-46DA-AD1A-7BC396B93EC5}">
      <dgm:prSet/>
      <dgm:spPr/>
      <dgm:t>
        <a:bodyPr/>
        <a:lstStyle/>
        <a:p>
          <a:endParaRPr lang="en-AU">
            <a:latin typeface="Arial" pitchFamily="34" charset="0"/>
            <a:cs typeface="Arial" pitchFamily="34" charset="0"/>
          </a:endParaRPr>
        </a:p>
      </dgm:t>
    </dgm:pt>
    <dgm:pt modelId="{F5E32BA4-432D-4B9C-846F-853D76A081CC}">
      <dgm:prSet/>
      <dgm:spPr>
        <a:noFill/>
        <a:ln>
          <a:solidFill>
            <a:srgbClr val="3366CC"/>
          </a:solidFill>
        </a:ln>
      </dgm:spPr>
      <dgm:t>
        <a:bodyPr/>
        <a:lstStyle/>
        <a:p>
          <a:pPr>
            <a:lnSpc>
              <a:spcPct val="100000"/>
            </a:lnSpc>
            <a:spcAft>
              <a:spcPts val="600"/>
            </a:spcAft>
          </a:pPr>
          <a:r>
            <a:rPr lang="en-AU" sz="800" b="0" dirty="0" smtClean="0">
              <a:solidFill>
                <a:schemeClr val="tx1"/>
              </a:solidFill>
              <a:latin typeface="Arial" pitchFamily="34" charset="0"/>
              <a:cs typeface="Arial" pitchFamily="34" charset="0"/>
            </a:rPr>
            <a:t>Is the </a:t>
          </a:r>
          <a:r>
            <a:rPr lang="en-AU" sz="800" b="1" dirty="0" smtClean="0">
              <a:solidFill>
                <a:schemeClr val="tx1"/>
              </a:solidFill>
              <a:latin typeface="Arial" pitchFamily="34" charset="0"/>
              <a:cs typeface="Arial" pitchFamily="34" charset="0"/>
            </a:rPr>
            <a:t>first contact point </a:t>
          </a:r>
          <a:r>
            <a:rPr lang="en-AU" sz="800" b="0" dirty="0" smtClean="0">
              <a:solidFill>
                <a:schemeClr val="tx1"/>
              </a:solidFill>
              <a:latin typeface="Arial" pitchFamily="34" charset="0"/>
              <a:cs typeface="Arial" pitchFamily="34" charset="0"/>
            </a:rPr>
            <a:t>for all enquiries  about registration , notifications from practitioners, employers, governments and stakeholders</a:t>
          </a:r>
          <a:endParaRPr lang="en-AU" sz="800" b="0" dirty="0">
            <a:solidFill>
              <a:schemeClr val="tx1"/>
            </a:solidFill>
            <a:latin typeface="Arial" pitchFamily="34" charset="0"/>
            <a:cs typeface="Arial" pitchFamily="34" charset="0"/>
          </a:endParaRPr>
        </a:p>
      </dgm:t>
    </dgm:pt>
    <dgm:pt modelId="{DC841B08-7092-421E-9239-2ECDF36988C0}" type="parTrans" cxnId="{90FCDCE8-1FB9-44FC-9755-B445E5A1D6DD}">
      <dgm:prSet/>
      <dgm:spPr/>
      <dgm:t>
        <a:bodyPr/>
        <a:lstStyle/>
        <a:p>
          <a:endParaRPr lang="en-AU">
            <a:latin typeface="Arial" pitchFamily="34" charset="0"/>
            <a:cs typeface="Arial" pitchFamily="34" charset="0"/>
          </a:endParaRPr>
        </a:p>
      </dgm:t>
    </dgm:pt>
    <dgm:pt modelId="{6219171D-6AD8-4F03-859F-664037F6CBE0}" type="sibTrans" cxnId="{90FCDCE8-1FB9-44FC-9755-B445E5A1D6DD}">
      <dgm:prSet/>
      <dgm:spPr/>
      <dgm:t>
        <a:bodyPr/>
        <a:lstStyle/>
        <a:p>
          <a:endParaRPr lang="en-AU">
            <a:latin typeface="Arial" pitchFamily="34" charset="0"/>
            <a:cs typeface="Arial" pitchFamily="34" charset="0"/>
          </a:endParaRPr>
        </a:p>
      </dgm:t>
    </dgm:pt>
    <dgm:pt modelId="{94B40FC8-F905-4E2C-BD2E-C2CF61BE8246}">
      <dgm:prSet/>
      <dgm:spPr>
        <a:noFill/>
        <a:ln>
          <a:solidFill>
            <a:srgbClr val="00BCE4"/>
          </a:solidFill>
        </a:ln>
      </dgm:spPr>
      <dgm:t>
        <a:bodyPr/>
        <a:lstStyle/>
        <a:p>
          <a:pPr>
            <a:lnSpc>
              <a:spcPct val="100000"/>
            </a:lnSpc>
            <a:spcAft>
              <a:spcPts val="600"/>
            </a:spcAft>
          </a:pPr>
          <a:r>
            <a:rPr lang="en-AU" b="1" dirty="0" smtClean="0">
              <a:solidFill>
                <a:schemeClr val="tx1"/>
              </a:solidFill>
              <a:latin typeface="Arial" pitchFamily="34" charset="0"/>
              <a:cs typeface="Arial" pitchFamily="34" charset="0"/>
            </a:rPr>
            <a:t>Develop accreditation standards </a:t>
          </a:r>
          <a:r>
            <a:rPr lang="en-AU" b="0" dirty="0" smtClean="0">
              <a:solidFill>
                <a:schemeClr val="tx1"/>
              </a:solidFill>
              <a:latin typeface="Arial" pitchFamily="34" charset="0"/>
              <a:cs typeface="Arial" pitchFamily="34" charset="0"/>
            </a:rPr>
            <a:t>for board approval</a:t>
          </a:r>
          <a:endParaRPr lang="en-AU" b="0" dirty="0">
            <a:solidFill>
              <a:schemeClr val="tx1"/>
            </a:solidFill>
            <a:latin typeface="Arial" pitchFamily="34" charset="0"/>
            <a:cs typeface="Arial" pitchFamily="34" charset="0"/>
          </a:endParaRPr>
        </a:p>
      </dgm:t>
    </dgm:pt>
    <dgm:pt modelId="{71920609-A104-4678-96A2-BBDD168B1500}" type="parTrans" cxnId="{67DCFF8D-8FC6-412A-8570-B0804DDB1DAF}">
      <dgm:prSet/>
      <dgm:spPr/>
      <dgm:t>
        <a:bodyPr/>
        <a:lstStyle/>
        <a:p>
          <a:endParaRPr lang="en-AU">
            <a:latin typeface="Arial" pitchFamily="34" charset="0"/>
            <a:cs typeface="Arial" pitchFamily="34" charset="0"/>
          </a:endParaRPr>
        </a:p>
      </dgm:t>
    </dgm:pt>
    <dgm:pt modelId="{36A91676-1700-4FD0-8D41-96BC187BCCF8}" type="sibTrans" cxnId="{67DCFF8D-8FC6-412A-8570-B0804DDB1DAF}">
      <dgm:prSet/>
      <dgm:spPr/>
      <dgm:t>
        <a:bodyPr/>
        <a:lstStyle/>
        <a:p>
          <a:endParaRPr lang="en-AU">
            <a:latin typeface="Arial" pitchFamily="34" charset="0"/>
            <a:cs typeface="Arial" pitchFamily="34" charset="0"/>
          </a:endParaRPr>
        </a:p>
      </dgm:t>
    </dgm:pt>
    <dgm:pt modelId="{64D1BDA8-7868-4D08-940E-BD1CBB4E3042}">
      <dgm:prSet/>
      <dgm:spPr>
        <a:noFill/>
        <a:ln>
          <a:solidFill>
            <a:srgbClr val="00BCE4"/>
          </a:solidFill>
        </a:ln>
      </dgm:spPr>
      <dgm:t>
        <a:bodyPr/>
        <a:lstStyle/>
        <a:p>
          <a:pPr>
            <a:lnSpc>
              <a:spcPct val="100000"/>
            </a:lnSpc>
            <a:spcAft>
              <a:spcPts val="600"/>
            </a:spcAft>
          </a:pPr>
          <a:r>
            <a:rPr lang="en-AU" b="1" dirty="0" smtClean="0">
              <a:solidFill>
                <a:schemeClr val="tx1"/>
              </a:solidFill>
              <a:latin typeface="Arial" pitchFamily="34" charset="0"/>
              <a:cs typeface="Arial" pitchFamily="34" charset="0"/>
            </a:rPr>
            <a:t>Accredit</a:t>
          </a:r>
          <a:r>
            <a:rPr lang="en-AU" b="0" dirty="0" smtClean="0">
              <a:solidFill>
                <a:schemeClr val="tx1"/>
              </a:solidFill>
              <a:latin typeface="Arial" pitchFamily="34" charset="0"/>
              <a:cs typeface="Arial" pitchFamily="34" charset="0"/>
            </a:rPr>
            <a:t> programs of study</a:t>
          </a:r>
          <a:endParaRPr lang="en-AU" b="0" dirty="0">
            <a:solidFill>
              <a:schemeClr val="tx1"/>
            </a:solidFill>
            <a:latin typeface="Arial" pitchFamily="34" charset="0"/>
            <a:cs typeface="Arial" pitchFamily="34" charset="0"/>
          </a:endParaRPr>
        </a:p>
      </dgm:t>
    </dgm:pt>
    <dgm:pt modelId="{E41D4D79-D76A-4886-82EF-3FE156B25B8F}" type="parTrans" cxnId="{F0C1C5B7-48C0-4E77-B8FB-477266F35FAA}">
      <dgm:prSet/>
      <dgm:spPr/>
      <dgm:t>
        <a:bodyPr/>
        <a:lstStyle/>
        <a:p>
          <a:endParaRPr lang="en-AU">
            <a:latin typeface="Arial" pitchFamily="34" charset="0"/>
            <a:cs typeface="Arial" pitchFamily="34" charset="0"/>
          </a:endParaRPr>
        </a:p>
      </dgm:t>
    </dgm:pt>
    <dgm:pt modelId="{5D3E1350-5C95-43EF-A2C4-2742FB4B1351}" type="sibTrans" cxnId="{F0C1C5B7-48C0-4E77-B8FB-477266F35FAA}">
      <dgm:prSet/>
      <dgm:spPr/>
      <dgm:t>
        <a:bodyPr/>
        <a:lstStyle/>
        <a:p>
          <a:endParaRPr lang="en-AU">
            <a:latin typeface="Arial" pitchFamily="34" charset="0"/>
            <a:cs typeface="Arial" pitchFamily="34" charset="0"/>
          </a:endParaRPr>
        </a:p>
      </dgm:t>
    </dgm:pt>
    <dgm:pt modelId="{F8FA288E-AEFD-482C-B110-591F3314413A}">
      <dgm:prSet/>
      <dgm:spPr>
        <a:noFill/>
        <a:ln>
          <a:solidFill>
            <a:srgbClr val="00BCE4"/>
          </a:solidFill>
        </a:ln>
      </dgm:spPr>
      <dgm:t>
        <a:bodyPr/>
        <a:lstStyle/>
        <a:p>
          <a:pPr>
            <a:lnSpc>
              <a:spcPct val="100000"/>
            </a:lnSpc>
            <a:spcAft>
              <a:spcPts val="600"/>
            </a:spcAft>
          </a:pPr>
          <a:r>
            <a:rPr lang="en-AU" b="1" dirty="0" smtClean="0">
              <a:solidFill>
                <a:schemeClr val="tx1"/>
              </a:solidFill>
              <a:latin typeface="Arial" pitchFamily="34" charset="0"/>
              <a:cs typeface="Arial" pitchFamily="34" charset="0"/>
            </a:rPr>
            <a:t>Monitor</a:t>
          </a:r>
          <a:r>
            <a:rPr lang="en-AU" b="0" dirty="0" smtClean="0">
              <a:solidFill>
                <a:schemeClr val="tx1"/>
              </a:solidFill>
              <a:latin typeface="Arial" pitchFamily="34" charset="0"/>
              <a:cs typeface="Arial" pitchFamily="34" charset="0"/>
            </a:rPr>
            <a:t> approved programs of study </a:t>
          </a:r>
          <a:endParaRPr lang="en-AU" b="0" dirty="0">
            <a:solidFill>
              <a:schemeClr val="tx1"/>
            </a:solidFill>
            <a:latin typeface="Arial" pitchFamily="34" charset="0"/>
            <a:cs typeface="Arial" pitchFamily="34" charset="0"/>
          </a:endParaRPr>
        </a:p>
      </dgm:t>
    </dgm:pt>
    <dgm:pt modelId="{ECEA1508-AFB8-49AC-B9C8-7201FB6264C2}" type="parTrans" cxnId="{2ED05608-A8E8-4704-8441-AE04124C48A7}">
      <dgm:prSet/>
      <dgm:spPr/>
      <dgm:t>
        <a:bodyPr/>
        <a:lstStyle/>
        <a:p>
          <a:endParaRPr lang="en-AU">
            <a:latin typeface="Arial" pitchFamily="34" charset="0"/>
            <a:cs typeface="Arial" pitchFamily="34" charset="0"/>
          </a:endParaRPr>
        </a:p>
      </dgm:t>
    </dgm:pt>
    <dgm:pt modelId="{024C9B65-EFD3-4BD4-9B88-D37E9B5115DF}" type="sibTrans" cxnId="{2ED05608-A8E8-4704-8441-AE04124C48A7}">
      <dgm:prSet/>
      <dgm:spPr/>
      <dgm:t>
        <a:bodyPr/>
        <a:lstStyle/>
        <a:p>
          <a:endParaRPr lang="en-AU">
            <a:latin typeface="Arial" pitchFamily="34" charset="0"/>
            <a:cs typeface="Arial" pitchFamily="34" charset="0"/>
          </a:endParaRPr>
        </a:p>
      </dgm:t>
    </dgm:pt>
    <dgm:pt modelId="{02E27891-7864-4E35-B907-60205D099EF8}">
      <dgm:prSet/>
      <dgm:spPr>
        <a:noFill/>
        <a:ln>
          <a:solidFill>
            <a:srgbClr val="00BCE4"/>
          </a:solidFill>
        </a:ln>
      </dgm:spPr>
      <dgm:t>
        <a:bodyPr/>
        <a:lstStyle/>
        <a:p>
          <a:pPr>
            <a:lnSpc>
              <a:spcPct val="100000"/>
            </a:lnSpc>
            <a:spcAft>
              <a:spcPts val="600"/>
            </a:spcAft>
          </a:pPr>
          <a:r>
            <a:rPr lang="en-AU" b="1" dirty="0" smtClean="0">
              <a:solidFill>
                <a:schemeClr val="tx1"/>
              </a:solidFill>
              <a:latin typeface="Arial" pitchFamily="34" charset="0"/>
              <a:cs typeface="Arial" pitchFamily="34" charset="0"/>
            </a:rPr>
            <a:t>Assess</a:t>
          </a:r>
          <a:r>
            <a:rPr lang="en-AU" b="0" dirty="0" smtClean="0">
              <a:solidFill>
                <a:schemeClr val="tx1"/>
              </a:solidFill>
              <a:latin typeface="Arial" pitchFamily="34" charset="0"/>
              <a:cs typeface="Arial" pitchFamily="34" charset="0"/>
            </a:rPr>
            <a:t> overseas trained practitioners applying for registration in Australia</a:t>
          </a:r>
          <a:endParaRPr lang="en-AU" b="0" dirty="0">
            <a:solidFill>
              <a:schemeClr val="tx1"/>
            </a:solidFill>
            <a:latin typeface="Arial" pitchFamily="34" charset="0"/>
            <a:cs typeface="Arial" pitchFamily="34" charset="0"/>
          </a:endParaRPr>
        </a:p>
      </dgm:t>
    </dgm:pt>
    <dgm:pt modelId="{90C32018-3C72-47B2-96DE-A5C66E83E754}" type="parTrans" cxnId="{492E6E0A-454E-4582-A797-18D4CF0896F1}">
      <dgm:prSet/>
      <dgm:spPr/>
      <dgm:t>
        <a:bodyPr/>
        <a:lstStyle/>
        <a:p>
          <a:endParaRPr lang="en-AU">
            <a:latin typeface="Arial" pitchFamily="34" charset="0"/>
            <a:cs typeface="Arial" pitchFamily="34" charset="0"/>
          </a:endParaRPr>
        </a:p>
      </dgm:t>
    </dgm:pt>
    <dgm:pt modelId="{EAB1CA2F-84AE-4BC0-A271-31A506647523}" type="sibTrans" cxnId="{492E6E0A-454E-4582-A797-18D4CF0896F1}">
      <dgm:prSet/>
      <dgm:spPr/>
      <dgm:t>
        <a:bodyPr/>
        <a:lstStyle/>
        <a:p>
          <a:endParaRPr lang="en-AU">
            <a:latin typeface="Arial" pitchFamily="34" charset="0"/>
            <a:cs typeface="Arial" pitchFamily="34" charset="0"/>
          </a:endParaRPr>
        </a:p>
      </dgm:t>
    </dgm:pt>
    <dgm:pt modelId="{986B6CDA-A6AA-42A3-8472-D4D660D9C011}">
      <dgm:prSet/>
      <dgm:spPr>
        <a:noFill/>
        <a:ln>
          <a:solidFill>
            <a:srgbClr val="00BCE4"/>
          </a:solidFill>
        </a:ln>
      </dgm:spPr>
      <dgm:t>
        <a:bodyPr/>
        <a:lstStyle/>
        <a:p>
          <a:pPr>
            <a:lnSpc>
              <a:spcPct val="100000"/>
            </a:lnSpc>
            <a:spcAft>
              <a:spcPts val="600"/>
            </a:spcAft>
          </a:pPr>
          <a:r>
            <a:rPr lang="en-AU" b="1" dirty="0" smtClean="0">
              <a:solidFill>
                <a:schemeClr val="tx1"/>
              </a:solidFill>
              <a:latin typeface="Arial" pitchFamily="34" charset="0"/>
              <a:cs typeface="Arial" pitchFamily="34" charset="0"/>
            </a:rPr>
            <a:t>Submit </a:t>
          </a:r>
          <a:r>
            <a:rPr lang="en-AU" b="0" dirty="0" smtClean="0">
              <a:solidFill>
                <a:schemeClr val="tx1"/>
              </a:solidFill>
              <a:latin typeface="Arial" pitchFamily="34" charset="0"/>
              <a:cs typeface="Arial" pitchFamily="34" charset="0"/>
            </a:rPr>
            <a:t>accredited programs of study to Board </a:t>
          </a:r>
          <a:r>
            <a:rPr lang="en-AU" b="1" dirty="0" smtClean="0">
              <a:solidFill>
                <a:schemeClr val="tx1"/>
              </a:solidFill>
              <a:latin typeface="Arial" pitchFamily="34" charset="0"/>
              <a:cs typeface="Arial" pitchFamily="34" charset="0"/>
            </a:rPr>
            <a:t>for approval </a:t>
          </a:r>
          <a:endParaRPr lang="en-AU" b="1" dirty="0">
            <a:solidFill>
              <a:schemeClr val="tx1"/>
            </a:solidFill>
            <a:latin typeface="Arial" pitchFamily="34" charset="0"/>
            <a:cs typeface="Arial" pitchFamily="34" charset="0"/>
          </a:endParaRPr>
        </a:p>
      </dgm:t>
    </dgm:pt>
    <dgm:pt modelId="{5031742A-0A84-43F7-B723-C315A9AD1D4A}" type="parTrans" cxnId="{CC7A0D72-31E5-4D5B-8140-A3D981A93D71}">
      <dgm:prSet/>
      <dgm:spPr/>
      <dgm:t>
        <a:bodyPr/>
        <a:lstStyle/>
        <a:p>
          <a:endParaRPr lang="en-AU">
            <a:latin typeface="Arial" pitchFamily="34" charset="0"/>
            <a:cs typeface="Arial" pitchFamily="34" charset="0"/>
          </a:endParaRPr>
        </a:p>
      </dgm:t>
    </dgm:pt>
    <dgm:pt modelId="{DA7B17EC-E8E1-4D01-A220-3C5B52A154E4}" type="sibTrans" cxnId="{CC7A0D72-31E5-4D5B-8140-A3D981A93D71}">
      <dgm:prSet/>
      <dgm:spPr/>
      <dgm:t>
        <a:bodyPr/>
        <a:lstStyle/>
        <a:p>
          <a:endParaRPr lang="en-AU">
            <a:latin typeface="Arial" pitchFamily="34" charset="0"/>
            <a:cs typeface="Arial" pitchFamily="34" charset="0"/>
          </a:endParaRPr>
        </a:p>
      </dgm:t>
    </dgm:pt>
    <dgm:pt modelId="{B82CEB45-9703-4AFA-AE33-F3DC971C0548}">
      <dgm:prSet/>
      <dgm:spPr>
        <a:noFill/>
        <a:ln>
          <a:solidFill>
            <a:srgbClr val="00BCE4"/>
          </a:solidFill>
        </a:ln>
      </dgm:spPr>
      <dgm:t>
        <a:bodyPr/>
        <a:lstStyle/>
        <a:p>
          <a:pPr marL="179388" marR="0" indent="-96838" defTabSz="914400" eaLnBrk="1" fontAlgn="auto" latinLnBrk="0" hangingPunct="1">
            <a:lnSpc>
              <a:spcPct val="100000"/>
            </a:lnSpc>
            <a:spcBef>
              <a:spcPts val="0"/>
            </a:spcBef>
            <a:spcAft>
              <a:spcPts val="600"/>
            </a:spcAft>
            <a:buClrTx/>
            <a:buSzTx/>
            <a:buFontTx/>
            <a:buNone/>
            <a:tabLst/>
            <a:defRPr/>
          </a:pPr>
          <a:r>
            <a:rPr lang="en-AU" b="1" dirty="0" smtClean="0">
              <a:solidFill>
                <a:schemeClr val="tx1"/>
              </a:solidFill>
              <a:latin typeface="Arial" pitchFamily="34" charset="0"/>
              <a:cs typeface="Arial" pitchFamily="34" charset="0"/>
            </a:rPr>
            <a:t>Set</a:t>
          </a:r>
          <a:r>
            <a:rPr lang="en-AU" b="0" dirty="0" smtClean="0">
              <a:solidFill>
                <a:schemeClr val="tx1"/>
              </a:solidFill>
              <a:latin typeface="Arial" pitchFamily="34" charset="0"/>
              <a:cs typeface="Arial" pitchFamily="34" charset="0"/>
            </a:rPr>
            <a:t> national registration requirements and </a:t>
          </a:r>
          <a:r>
            <a:rPr lang="en-AU" b="1" dirty="0" smtClean="0">
              <a:solidFill>
                <a:schemeClr val="tx1"/>
              </a:solidFill>
              <a:latin typeface="Arial" pitchFamily="34" charset="0"/>
              <a:cs typeface="Arial" pitchFamily="34" charset="0"/>
            </a:rPr>
            <a:t>standards</a:t>
          </a:r>
          <a:endParaRPr lang="en-AU" b="0" dirty="0">
            <a:solidFill>
              <a:srgbClr val="FF0000"/>
            </a:solidFill>
            <a:latin typeface="Arial" pitchFamily="34" charset="0"/>
            <a:cs typeface="Arial" pitchFamily="34" charset="0"/>
          </a:endParaRPr>
        </a:p>
      </dgm:t>
    </dgm:pt>
    <dgm:pt modelId="{07B198B6-5917-4E4D-B386-4B6283366493}" type="sibTrans" cxnId="{48A95FD8-19CE-40E8-8CFA-64753D9A495C}">
      <dgm:prSet/>
      <dgm:spPr/>
      <dgm:t>
        <a:bodyPr/>
        <a:lstStyle/>
        <a:p>
          <a:endParaRPr lang="en-AU">
            <a:latin typeface="Arial" pitchFamily="34" charset="0"/>
            <a:cs typeface="Arial" pitchFamily="34" charset="0"/>
          </a:endParaRPr>
        </a:p>
      </dgm:t>
    </dgm:pt>
    <dgm:pt modelId="{7FFA01C2-BC9D-4C67-8107-AE4218154083}" type="parTrans" cxnId="{48A95FD8-19CE-40E8-8CFA-64753D9A495C}">
      <dgm:prSet/>
      <dgm:spPr/>
      <dgm:t>
        <a:bodyPr/>
        <a:lstStyle/>
        <a:p>
          <a:endParaRPr lang="en-AU">
            <a:latin typeface="Arial" pitchFamily="34" charset="0"/>
            <a:cs typeface="Arial" pitchFamily="34" charset="0"/>
          </a:endParaRPr>
        </a:p>
      </dgm:t>
    </dgm:pt>
    <dgm:pt modelId="{E7EDA96F-321E-4B2A-859A-5A531322F83C}">
      <dgm:prSet/>
      <dgm:spPr>
        <a:noFill/>
        <a:ln>
          <a:solidFill>
            <a:srgbClr val="3366CC"/>
          </a:solidFill>
        </a:ln>
      </dgm:spPr>
      <dgm:t>
        <a:bodyPr/>
        <a:lstStyle/>
        <a:p>
          <a:pPr>
            <a:lnSpc>
              <a:spcPct val="100000"/>
            </a:lnSpc>
            <a:spcAft>
              <a:spcPts val="600"/>
            </a:spcAft>
          </a:pPr>
          <a:r>
            <a:rPr lang="en-AU" sz="800" b="0" dirty="0" smtClean="0">
              <a:solidFill>
                <a:schemeClr val="tx1"/>
              </a:solidFill>
              <a:latin typeface="Arial" pitchFamily="34" charset="0"/>
              <a:cs typeface="Arial" pitchFamily="34" charset="0"/>
            </a:rPr>
            <a:t>Provides </a:t>
          </a:r>
          <a:r>
            <a:rPr lang="en-AU" sz="800" b="1" dirty="0" smtClean="0">
              <a:solidFill>
                <a:schemeClr val="tx1"/>
              </a:solidFill>
              <a:latin typeface="Arial" pitchFamily="34" charset="0"/>
              <a:cs typeface="Arial" pitchFamily="34" charset="0"/>
            </a:rPr>
            <a:t>legal</a:t>
          </a:r>
          <a:r>
            <a:rPr lang="en-AU" sz="800" b="0" dirty="0" smtClean="0">
              <a:solidFill>
                <a:schemeClr val="tx1"/>
              </a:solidFill>
              <a:latin typeface="Arial" pitchFamily="34" charset="0"/>
              <a:cs typeface="Arial" pitchFamily="34" charset="0"/>
            </a:rPr>
            <a:t> interpretation</a:t>
          </a:r>
          <a:endParaRPr lang="en-AU" sz="800" b="0" dirty="0">
            <a:solidFill>
              <a:schemeClr val="tx1"/>
            </a:solidFill>
            <a:latin typeface="Arial" pitchFamily="34" charset="0"/>
            <a:cs typeface="Arial" pitchFamily="34" charset="0"/>
          </a:endParaRPr>
        </a:p>
      </dgm:t>
    </dgm:pt>
    <dgm:pt modelId="{997174EB-742E-4E89-8458-916BF00D8957}" type="parTrans" cxnId="{C8DBAF97-CF84-4688-863F-D6980E97B0C7}">
      <dgm:prSet/>
      <dgm:spPr/>
      <dgm:t>
        <a:bodyPr/>
        <a:lstStyle/>
        <a:p>
          <a:endParaRPr lang="en-AU"/>
        </a:p>
      </dgm:t>
    </dgm:pt>
    <dgm:pt modelId="{3AB0D860-514F-4883-8640-C61EBFDAEBE4}" type="sibTrans" cxnId="{C8DBAF97-CF84-4688-863F-D6980E97B0C7}">
      <dgm:prSet/>
      <dgm:spPr/>
      <dgm:t>
        <a:bodyPr/>
        <a:lstStyle/>
        <a:p>
          <a:endParaRPr lang="en-AU"/>
        </a:p>
      </dgm:t>
    </dgm:pt>
    <dgm:pt modelId="{46AE5642-AEEB-4EF5-B9C3-43C613A740D9}">
      <dgm:prSet phldrT="[Text]" custT="1"/>
      <dgm:spPr>
        <a:noFill/>
        <a:ln>
          <a:solidFill>
            <a:srgbClr val="3366CC"/>
          </a:solidFill>
        </a:ln>
      </dgm:spPr>
      <dgm:t>
        <a:bodyPr/>
        <a:lstStyle/>
        <a:p>
          <a:pPr>
            <a:lnSpc>
              <a:spcPct val="100000"/>
            </a:lnSpc>
            <a:spcAft>
              <a:spcPts val="600"/>
            </a:spcAft>
          </a:pPr>
          <a:r>
            <a:rPr lang="en-AU" sz="800" b="1" dirty="0" smtClean="0">
              <a:solidFill>
                <a:schemeClr val="tx1"/>
              </a:solidFill>
              <a:latin typeface="Arial" pitchFamily="34" charset="0"/>
              <a:cs typeface="Arial" pitchFamily="34" charset="0"/>
            </a:rPr>
            <a:t>Establishes and administers procedures </a:t>
          </a:r>
          <a:r>
            <a:rPr lang="en-AU" sz="800" b="0" dirty="0" smtClean="0">
              <a:solidFill>
                <a:schemeClr val="tx1"/>
              </a:solidFill>
              <a:latin typeface="Arial" pitchFamily="34" charset="0"/>
              <a:cs typeface="Arial" pitchFamily="34" charset="0"/>
            </a:rPr>
            <a:t>for managing registration and notification matters</a:t>
          </a:r>
          <a:r>
            <a:rPr lang="en-AU" sz="1000" b="1" dirty="0" smtClean="0">
              <a:solidFill>
                <a:srgbClr val="FF0000"/>
              </a:solidFill>
              <a:latin typeface="Arial" pitchFamily="34" charset="0"/>
              <a:cs typeface="Arial" pitchFamily="34" charset="0"/>
            </a:rPr>
            <a:t>*</a:t>
          </a:r>
          <a:endParaRPr lang="en-AU" sz="1000" b="1" dirty="0">
            <a:solidFill>
              <a:srgbClr val="FF0000"/>
            </a:solidFill>
            <a:latin typeface="Arial" pitchFamily="34" charset="0"/>
            <a:cs typeface="Arial" pitchFamily="34" charset="0"/>
          </a:endParaRPr>
        </a:p>
      </dgm:t>
    </dgm:pt>
    <dgm:pt modelId="{61F86B7C-8194-4785-AA66-DEDE57321934}" type="parTrans" cxnId="{A532E8D7-E33A-4D86-BE00-373E6064927A}">
      <dgm:prSet/>
      <dgm:spPr/>
      <dgm:t>
        <a:bodyPr/>
        <a:lstStyle/>
        <a:p>
          <a:endParaRPr lang="en-AU"/>
        </a:p>
      </dgm:t>
    </dgm:pt>
    <dgm:pt modelId="{34BC7C43-A539-4DE6-9A82-C558947523DF}" type="sibTrans" cxnId="{A532E8D7-E33A-4D86-BE00-373E6064927A}">
      <dgm:prSet/>
      <dgm:spPr/>
      <dgm:t>
        <a:bodyPr/>
        <a:lstStyle/>
        <a:p>
          <a:endParaRPr lang="en-AU"/>
        </a:p>
      </dgm:t>
    </dgm:pt>
    <dgm:pt modelId="{6FD7C751-97BF-465A-ABFD-FA65DFC0B02E}">
      <dgm:prSet/>
      <dgm:spPr>
        <a:noFill/>
        <a:ln>
          <a:solidFill>
            <a:srgbClr val="3366CC"/>
          </a:solidFill>
        </a:ln>
      </dgm:spPr>
      <dgm:t>
        <a:bodyPr/>
        <a:lstStyle/>
        <a:p>
          <a:pPr>
            <a:lnSpc>
              <a:spcPct val="100000"/>
            </a:lnSpc>
            <a:spcAft>
              <a:spcPts val="600"/>
            </a:spcAft>
          </a:pPr>
          <a:r>
            <a:rPr lang="en-AU" sz="800" b="0" dirty="0" smtClean="0">
              <a:solidFill>
                <a:schemeClr val="tx1"/>
              </a:solidFill>
              <a:latin typeface="Arial" pitchFamily="34" charset="0"/>
              <a:cs typeface="Arial" pitchFamily="34" charset="0"/>
            </a:rPr>
            <a:t>Makes </a:t>
          </a:r>
          <a:r>
            <a:rPr lang="en-AU" sz="800" b="1" dirty="0" smtClean="0">
              <a:solidFill>
                <a:schemeClr val="tx1"/>
              </a:solidFill>
              <a:latin typeface="Arial" pitchFamily="34" charset="0"/>
              <a:cs typeface="Arial" pitchFamily="34" charset="0"/>
            </a:rPr>
            <a:t>recommendations</a:t>
          </a:r>
          <a:r>
            <a:rPr lang="en-AU" sz="800" b="0" dirty="0" smtClean="0">
              <a:solidFill>
                <a:schemeClr val="tx1"/>
              </a:solidFill>
              <a:latin typeface="Arial" pitchFamily="34" charset="0"/>
              <a:cs typeface="Arial" pitchFamily="34" charset="0"/>
            </a:rPr>
            <a:t> to the  Boards and Committees</a:t>
          </a:r>
          <a:endParaRPr lang="en-AU" sz="800" b="0" dirty="0">
            <a:solidFill>
              <a:schemeClr val="tx1"/>
            </a:solidFill>
            <a:latin typeface="Arial" pitchFamily="34" charset="0"/>
            <a:cs typeface="Arial" pitchFamily="34" charset="0"/>
          </a:endParaRPr>
        </a:p>
      </dgm:t>
    </dgm:pt>
    <dgm:pt modelId="{EFE0EF61-F783-45AD-A40A-1123FFE9BAB4}" type="parTrans" cxnId="{B060F7A8-E813-4A80-842D-D4C02E849664}">
      <dgm:prSet/>
      <dgm:spPr/>
      <dgm:t>
        <a:bodyPr/>
        <a:lstStyle/>
        <a:p>
          <a:endParaRPr lang="en-AU"/>
        </a:p>
      </dgm:t>
    </dgm:pt>
    <dgm:pt modelId="{7851B425-2903-4D2B-BB1D-78043F64DA3E}" type="sibTrans" cxnId="{B060F7A8-E813-4A80-842D-D4C02E849664}">
      <dgm:prSet/>
      <dgm:spPr/>
      <dgm:t>
        <a:bodyPr/>
        <a:lstStyle/>
        <a:p>
          <a:endParaRPr lang="en-AU"/>
        </a:p>
      </dgm:t>
    </dgm:pt>
    <dgm:pt modelId="{CC984293-92F4-4C32-8544-084EA3DC78D2}">
      <dgm:prSet/>
      <dgm:spPr>
        <a:noFill/>
        <a:ln>
          <a:solidFill>
            <a:srgbClr val="00BCE4"/>
          </a:solidFill>
        </a:ln>
      </dgm:spPr>
      <dgm:t>
        <a:bodyPr/>
        <a:lstStyle/>
        <a:p>
          <a:pPr marL="179388" marR="0" indent="-96838" defTabSz="914400" eaLnBrk="1" fontAlgn="auto" latinLnBrk="0" hangingPunct="1">
            <a:lnSpc>
              <a:spcPct val="100000"/>
            </a:lnSpc>
            <a:spcBef>
              <a:spcPts val="0"/>
            </a:spcBef>
            <a:spcAft>
              <a:spcPts val="600"/>
            </a:spcAft>
            <a:buClrTx/>
            <a:buSzTx/>
            <a:buFontTx/>
            <a:buNone/>
            <a:tabLst/>
            <a:defRPr/>
          </a:pPr>
          <a:r>
            <a:rPr lang="en-AU" b="1" dirty="0" smtClean="0">
              <a:solidFill>
                <a:schemeClr val="tx1"/>
              </a:solidFill>
              <a:latin typeface="Arial" pitchFamily="34" charset="0"/>
              <a:cs typeface="Arial" pitchFamily="34" charset="0"/>
            </a:rPr>
            <a:t>Approve</a:t>
          </a:r>
          <a:r>
            <a:rPr lang="en-AU" b="0" dirty="0" smtClean="0">
              <a:solidFill>
                <a:schemeClr val="tx1"/>
              </a:solidFill>
              <a:latin typeface="Arial" pitchFamily="34" charset="0"/>
              <a:cs typeface="Arial" pitchFamily="34" charset="0"/>
            </a:rPr>
            <a:t> accreditation standards for the  professions </a:t>
          </a:r>
          <a:endParaRPr lang="en-AU" b="0" dirty="0">
            <a:solidFill>
              <a:schemeClr val="tx1"/>
            </a:solidFill>
            <a:latin typeface="Arial" pitchFamily="34" charset="0"/>
            <a:cs typeface="Arial" pitchFamily="34" charset="0"/>
          </a:endParaRPr>
        </a:p>
      </dgm:t>
    </dgm:pt>
    <dgm:pt modelId="{E38517C1-466E-4FC1-BE6F-D0D61A7BD540}" type="parTrans" cxnId="{CA7F05AE-1118-4DE4-8F3A-84417F127A13}">
      <dgm:prSet/>
      <dgm:spPr/>
      <dgm:t>
        <a:bodyPr/>
        <a:lstStyle/>
        <a:p>
          <a:endParaRPr lang="en-AU"/>
        </a:p>
      </dgm:t>
    </dgm:pt>
    <dgm:pt modelId="{0ACB9868-DD39-4393-A91C-BBCFAB10EDBE}" type="sibTrans" cxnId="{CA7F05AE-1118-4DE4-8F3A-84417F127A13}">
      <dgm:prSet/>
      <dgm:spPr/>
      <dgm:t>
        <a:bodyPr/>
        <a:lstStyle/>
        <a:p>
          <a:endParaRPr lang="en-AU"/>
        </a:p>
      </dgm:t>
    </dgm:pt>
    <dgm:pt modelId="{F2D181B8-4755-460F-B7E1-C7688322A386}">
      <dgm:prSet/>
      <dgm:spPr>
        <a:noFill/>
        <a:ln>
          <a:solidFill>
            <a:srgbClr val="00BCE4"/>
          </a:solidFill>
        </a:ln>
      </dgm:spPr>
      <dgm:t>
        <a:bodyPr/>
        <a:lstStyle/>
        <a:p>
          <a:pPr marL="179388" marR="0" indent="-96838" defTabSz="914400" eaLnBrk="1" fontAlgn="auto" latinLnBrk="0" hangingPunct="1">
            <a:lnSpc>
              <a:spcPct val="100000"/>
            </a:lnSpc>
            <a:spcBef>
              <a:spcPts val="0"/>
            </a:spcBef>
            <a:spcAft>
              <a:spcPts val="600"/>
            </a:spcAft>
            <a:buClrTx/>
            <a:buSzTx/>
            <a:buFontTx/>
            <a:buNone/>
            <a:tabLst/>
            <a:defRPr/>
          </a:pPr>
          <a:r>
            <a:rPr lang="en-US" b="1" dirty="0" smtClean="0">
              <a:solidFill>
                <a:schemeClr val="tx1"/>
              </a:solidFill>
              <a:latin typeface="Arial" pitchFamily="34" charset="0"/>
              <a:cs typeface="Arial" pitchFamily="34" charset="0"/>
            </a:rPr>
            <a:t>Approve </a:t>
          </a:r>
          <a:r>
            <a:rPr lang="en-US" b="0" dirty="0" smtClean="0">
              <a:solidFill>
                <a:schemeClr val="tx1"/>
              </a:solidFill>
              <a:latin typeface="Arial" pitchFamily="34" charset="0"/>
              <a:cs typeface="Arial" pitchFamily="34" charset="0"/>
            </a:rPr>
            <a:t>qualifications for entry into the profession</a:t>
          </a:r>
          <a:endParaRPr lang="en-AU" b="0" dirty="0">
            <a:solidFill>
              <a:schemeClr val="tx1"/>
            </a:solidFill>
            <a:latin typeface="Arial" pitchFamily="34" charset="0"/>
            <a:cs typeface="Arial" pitchFamily="34" charset="0"/>
          </a:endParaRPr>
        </a:p>
      </dgm:t>
    </dgm:pt>
    <dgm:pt modelId="{8717C2F6-CA9D-4C96-BCFB-FA58938343D2}" type="parTrans" cxnId="{88447796-3E04-4669-A8D9-3C9A7A971BAA}">
      <dgm:prSet/>
      <dgm:spPr/>
      <dgm:t>
        <a:bodyPr/>
        <a:lstStyle/>
        <a:p>
          <a:endParaRPr lang="en-AU"/>
        </a:p>
      </dgm:t>
    </dgm:pt>
    <dgm:pt modelId="{579B2EDC-8105-4664-B21A-9BAA37DCF58D}" type="sibTrans" cxnId="{88447796-3E04-4669-A8D9-3C9A7A971BAA}">
      <dgm:prSet/>
      <dgm:spPr/>
      <dgm:t>
        <a:bodyPr/>
        <a:lstStyle/>
        <a:p>
          <a:endParaRPr lang="en-AU"/>
        </a:p>
      </dgm:t>
    </dgm:pt>
    <dgm:pt modelId="{651A00C9-1F82-4F0A-B449-411959A27A0B}">
      <dgm:prSet phldrT="[Text]"/>
      <dgm:spPr>
        <a:noFill/>
        <a:ln>
          <a:solidFill>
            <a:srgbClr val="3366CC"/>
          </a:solidFill>
        </a:ln>
      </dgm:spPr>
      <dgm:t>
        <a:bodyPr/>
        <a:lstStyle/>
        <a:p>
          <a:pPr>
            <a:lnSpc>
              <a:spcPct val="100000"/>
            </a:lnSpc>
            <a:spcAft>
              <a:spcPts val="600"/>
            </a:spcAft>
          </a:pPr>
          <a:r>
            <a:rPr lang="en-AU" sz="800" b="1" dirty="0" smtClean="0">
              <a:solidFill>
                <a:schemeClr val="tx1"/>
              </a:solidFill>
              <a:latin typeface="Arial" pitchFamily="34" charset="0"/>
              <a:cs typeface="Arial" pitchFamily="34" charset="0"/>
            </a:rPr>
            <a:t>Administers</a:t>
          </a:r>
          <a:r>
            <a:rPr lang="en-AU" sz="800" b="0" dirty="0" smtClean="0">
              <a:solidFill>
                <a:schemeClr val="tx1"/>
              </a:solidFill>
              <a:latin typeface="Arial" pitchFamily="34" charset="0"/>
              <a:cs typeface="Arial" pitchFamily="34" charset="0"/>
            </a:rPr>
            <a:t> the scheme</a:t>
          </a:r>
          <a:endParaRPr lang="en-AU" sz="800" b="0" dirty="0">
            <a:solidFill>
              <a:schemeClr val="tx1"/>
            </a:solidFill>
            <a:latin typeface="Arial" pitchFamily="34" charset="0"/>
            <a:cs typeface="Arial" pitchFamily="34" charset="0"/>
          </a:endParaRPr>
        </a:p>
      </dgm:t>
    </dgm:pt>
    <dgm:pt modelId="{78105C0A-3372-48BA-AFC7-12EA9A1D48A4}" type="parTrans" cxnId="{90212C73-6844-4BA6-9EDE-574876248B31}">
      <dgm:prSet/>
      <dgm:spPr/>
      <dgm:t>
        <a:bodyPr/>
        <a:lstStyle/>
        <a:p>
          <a:endParaRPr lang="en-AU"/>
        </a:p>
      </dgm:t>
    </dgm:pt>
    <dgm:pt modelId="{BA1A3EA3-7183-4E49-8B69-B2E0026ABD99}" type="sibTrans" cxnId="{90212C73-6844-4BA6-9EDE-574876248B31}">
      <dgm:prSet/>
      <dgm:spPr/>
      <dgm:t>
        <a:bodyPr/>
        <a:lstStyle/>
        <a:p>
          <a:endParaRPr lang="en-AU"/>
        </a:p>
      </dgm:t>
    </dgm:pt>
    <dgm:pt modelId="{0429788A-9DE5-4E2D-8592-FA304723463C}">
      <dgm:prSet phldrT="[Text]"/>
      <dgm:spPr>
        <a:noFill/>
        <a:ln>
          <a:solidFill>
            <a:srgbClr val="3366CC"/>
          </a:solidFill>
        </a:ln>
      </dgm:spPr>
      <dgm:t>
        <a:bodyPr/>
        <a:lstStyle/>
        <a:p>
          <a:pPr>
            <a:lnSpc>
              <a:spcPct val="100000"/>
            </a:lnSpc>
            <a:spcAft>
              <a:spcPts val="600"/>
            </a:spcAft>
          </a:pPr>
          <a:r>
            <a:rPr lang="en-AU" sz="800" b="1" dirty="0" smtClean="0">
              <a:solidFill>
                <a:schemeClr val="tx1"/>
              </a:solidFill>
              <a:latin typeface="Arial" pitchFamily="34" charset="0"/>
              <a:cs typeface="Arial" pitchFamily="34" charset="0"/>
            </a:rPr>
            <a:t>Supports</a:t>
          </a:r>
          <a:r>
            <a:rPr lang="en-AU" sz="800" b="0" dirty="0" smtClean="0">
              <a:solidFill>
                <a:schemeClr val="tx1"/>
              </a:solidFill>
              <a:latin typeface="Arial" pitchFamily="34" charset="0"/>
              <a:cs typeface="Arial" pitchFamily="34" charset="0"/>
            </a:rPr>
            <a:t> National Board </a:t>
          </a:r>
          <a:r>
            <a:rPr lang="en-AU" sz="800" b="1" dirty="0" smtClean="0">
              <a:solidFill>
                <a:schemeClr val="tx1"/>
              </a:solidFill>
              <a:latin typeface="Arial" pitchFamily="34" charset="0"/>
              <a:cs typeface="Arial" pitchFamily="34" charset="0"/>
            </a:rPr>
            <a:t>decision-making</a:t>
          </a:r>
          <a:endParaRPr lang="en-AU" sz="800" b="1" dirty="0">
            <a:solidFill>
              <a:schemeClr val="tx1"/>
            </a:solidFill>
            <a:latin typeface="Arial" pitchFamily="34" charset="0"/>
            <a:cs typeface="Arial" pitchFamily="34" charset="0"/>
          </a:endParaRPr>
        </a:p>
      </dgm:t>
    </dgm:pt>
    <dgm:pt modelId="{0BE7957A-E6B8-4FFC-B274-9B2F2EE33E5C}" type="parTrans" cxnId="{F872AA7A-2786-4D8A-9085-2A46B71E29FE}">
      <dgm:prSet/>
      <dgm:spPr/>
      <dgm:t>
        <a:bodyPr/>
        <a:lstStyle/>
        <a:p>
          <a:endParaRPr lang="en-AU"/>
        </a:p>
      </dgm:t>
    </dgm:pt>
    <dgm:pt modelId="{C966251F-22D1-4DB8-A4C9-A9CE3C44A8C1}" type="sibTrans" cxnId="{F872AA7A-2786-4D8A-9085-2A46B71E29FE}">
      <dgm:prSet/>
      <dgm:spPr/>
      <dgm:t>
        <a:bodyPr/>
        <a:lstStyle/>
        <a:p>
          <a:endParaRPr lang="en-AU"/>
        </a:p>
      </dgm:t>
    </dgm:pt>
    <dgm:pt modelId="{32623488-55F8-424C-84E7-6325154A2006}">
      <dgm:prSet/>
      <dgm:spPr>
        <a:noFill/>
        <a:ln>
          <a:solidFill>
            <a:srgbClr val="00BCE4"/>
          </a:solidFill>
        </a:ln>
      </dgm:spPr>
      <dgm:t>
        <a:bodyPr/>
        <a:lstStyle/>
        <a:p>
          <a:pPr marL="179388" marR="0" indent="-96838" defTabSz="914400" eaLnBrk="1" fontAlgn="auto" latinLnBrk="0" hangingPunct="1">
            <a:lnSpc>
              <a:spcPct val="100000"/>
            </a:lnSpc>
            <a:spcBef>
              <a:spcPts val="0"/>
            </a:spcBef>
            <a:spcAft>
              <a:spcPts val="600"/>
            </a:spcAft>
            <a:buClrTx/>
            <a:buSzTx/>
            <a:buFontTx/>
            <a:buNone/>
            <a:tabLst/>
            <a:defRPr/>
          </a:pPr>
          <a:r>
            <a:rPr lang="en-AU" b="1" dirty="0" smtClean="0">
              <a:solidFill>
                <a:schemeClr val="tx1"/>
              </a:solidFill>
              <a:latin typeface="Arial" pitchFamily="34" charset="0"/>
              <a:cs typeface="Arial" pitchFamily="34" charset="0"/>
            </a:rPr>
            <a:t>Oversee </a:t>
          </a:r>
          <a:r>
            <a:rPr lang="en-AU" b="0" dirty="0" smtClean="0">
              <a:solidFill>
                <a:schemeClr val="tx1"/>
              </a:solidFill>
              <a:latin typeface="Arial" pitchFamily="34" charset="0"/>
              <a:cs typeface="Arial" pitchFamily="34" charset="0"/>
            </a:rPr>
            <a:t>various regulatory processes including registration, and the receipt, assessment and investigation of notifications (complaints)</a:t>
          </a:r>
          <a:r>
            <a:rPr lang="en-AU" b="0" dirty="0" smtClean="0">
              <a:solidFill>
                <a:srgbClr val="FF0000"/>
              </a:solidFill>
              <a:latin typeface="Arial" pitchFamily="34" charset="0"/>
              <a:cs typeface="Arial" pitchFamily="34" charset="0"/>
            </a:rPr>
            <a:t>*</a:t>
          </a:r>
          <a:endParaRPr lang="en-AU" b="0" dirty="0">
            <a:solidFill>
              <a:srgbClr val="FF0000"/>
            </a:solidFill>
            <a:latin typeface="Arial" pitchFamily="34" charset="0"/>
            <a:cs typeface="Arial" pitchFamily="34" charset="0"/>
          </a:endParaRPr>
        </a:p>
      </dgm:t>
    </dgm:pt>
    <dgm:pt modelId="{E2D57BE6-2562-4BE3-BE92-971164DFFCC5}" type="parTrans" cxnId="{5B65A0ED-305C-4330-A256-896F7FDFD9DD}">
      <dgm:prSet/>
      <dgm:spPr/>
      <dgm:t>
        <a:bodyPr/>
        <a:lstStyle/>
        <a:p>
          <a:endParaRPr lang="en-AU"/>
        </a:p>
      </dgm:t>
    </dgm:pt>
    <dgm:pt modelId="{DADEF2AC-3C5D-472C-862D-080816390E04}" type="sibTrans" cxnId="{5B65A0ED-305C-4330-A256-896F7FDFD9DD}">
      <dgm:prSet/>
      <dgm:spPr/>
      <dgm:t>
        <a:bodyPr/>
        <a:lstStyle/>
        <a:p>
          <a:endParaRPr lang="en-AU"/>
        </a:p>
      </dgm:t>
    </dgm:pt>
    <dgm:pt modelId="{4FED850F-4778-41E6-AB7B-4614AD49A4F1}" type="pres">
      <dgm:prSet presAssocID="{6BB04E07-D56A-4F91-A012-844686ABDBF7}" presName="Name0" presStyleCnt="0">
        <dgm:presLayoutVars>
          <dgm:dir/>
          <dgm:animLvl val="lvl"/>
          <dgm:resizeHandles val="exact"/>
        </dgm:presLayoutVars>
      </dgm:prSet>
      <dgm:spPr/>
      <dgm:t>
        <a:bodyPr/>
        <a:lstStyle/>
        <a:p>
          <a:endParaRPr lang="en-AU"/>
        </a:p>
      </dgm:t>
    </dgm:pt>
    <dgm:pt modelId="{59496EAC-42D3-4A88-9746-D024240D0942}" type="pres">
      <dgm:prSet presAssocID="{AF4C33F1-CB10-4A34-94C0-CE08D22B4334}" presName="composite" presStyleCnt="0"/>
      <dgm:spPr/>
      <dgm:t>
        <a:bodyPr/>
        <a:lstStyle/>
        <a:p>
          <a:endParaRPr lang="en-AU"/>
        </a:p>
      </dgm:t>
    </dgm:pt>
    <dgm:pt modelId="{667DD1AA-1ECF-4908-82A9-C97DF746D20B}" type="pres">
      <dgm:prSet presAssocID="{AF4C33F1-CB10-4A34-94C0-CE08D22B4334}" presName="parTx" presStyleLbl="alignNode1" presStyleIdx="0" presStyleCnt="3" custLinFactNeighborX="-53525" custLinFactNeighborY="6103">
        <dgm:presLayoutVars>
          <dgm:chMax val="0"/>
          <dgm:chPref val="0"/>
          <dgm:bulletEnabled val="1"/>
        </dgm:presLayoutVars>
      </dgm:prSet>
      <dgm:spPr/>
      <dgm:t>
        <a:bodyPr/>
        <a:lstStyle/>
        <a:p>
          <a:endParaRPr lang="en-AU"/>
        </a:p>
      </dgm:t>
    </dgm:pt>
    <dgm:pt modelId="{CB563BD0-B126-4F34-BF29-F7BE3A52E9DC}" type="pres">
      <dgm:prSet presAssocID="{AF4C33F1-CB10-4A34-94C0-CE08D22B4334}" presName="desTx" presStyleLbl="alignAccFollowNode1" presStyleIdx="0" presStyleCnt="3" custLinFactNeighborY="132">
        <dgm:presLayoutVars>
          <dgm:bulletEnabled val="1"/>
        </dgm:presLayoutVars>
      </dgm:prSet>
      <dgm:spPr/>
      <dgm:t>
        <a:bodyPr/>
        <a:lstStyle/>
        <a:p>
          <a:endParaRPr lang="en-AU"/>
        </a:p>
      </dgm:t>
    </dgm:pt>
    <dgm:pt modelId="{8472AFD9-646E-44B8-B76C-A1D0417636EE}" type="pres">
      <dgm:prSet presAssocID="{D68060B7-83B6-4ADA-BE44-3337DEE3E3B9}" presName="space" presStyleCnt="0"/>
      <dgm:spPr/>
      <dgm:t>
        <a:bodyPr/>
        <a:lstStyle/>
        <a:p>
          <a:endParaRPr lang="en-AU"/>
        </a:p>
      </dgm:t>
    </dgm:pt>
    <dgm:pt modelId="{5E697510-2D8E-48A9-BC16-CA9676B00564}" type="pres">
      <dgm:prSet presAssocID="{F5075742-F7F5-4593-9670-32BB4151C6C8}" presName="composite" presStyleCnt="0"/>
      <dgm:spPr/>
      <dgm:t>
        <a:bodyPr/>
        <a:lstStyle/>
        <a:p>
          <a:endParaRPr lang="en-AU"/>
        </a:p>
      </dgm:t>
    </dgm:pt>
    <dgm:pt modelId="{2E095BDC-C3B7-444B-8FEA-57703D5BD0AC}" type="pres">
      <dgm:prSet presAssocID="{F5075742-F7F5-4593-9670-32BB4151C6C8}" presName="parTx" presStyleLbl="alignNode1" presStyleIdx="1" presStyleCnt="3">
        <dgm:presLayoutVars>
          <dgm:chMax val="0"/>
          <dgm:chPref val="0"/>
          <dgm:bulletEnabled val="1"/>
        </dgm:presLayoutVars>
      </dgm:prSet>
      <dgm:spPr/>
      <dgm:t>
        <a:bodyPr/>
        <a:lstStyle/>
        <a:p>
          <a:endParaRPr lang="en-AU"/>
        </a:p>
      </dgm:t>
    </dgm:pt>
    <dgm:pt modelId="{863C8594-44FC-4598-B719-956AC2BF9D10}" type="pres">
      <dgm:prSet presAssocID="{F5075742-F7F5-4593-9670-32BB4151C6C8}" presName="desTx" presStyleLbl="alignAccFollowNode1" presStyleIdx="1" presStyleCnt="3">
        <dgm:presLayoutVars>
          <dgm:bulletEnabled val="1"/>
        </dgm:presLayoutVars>
      </dgm:prSet>
      <dgm:spPr/>
      <dgm:t>
        <a:bodyPr/>
        <a:lstStyle/>
        <a:p>
          <a:endParaRPr lang="en-AU"/>
        </a:p>
      </dgm:t>
    </dgm:pt>
    <dgm:pt modelId="{5E48E4D2-7511-4673-B1AF-7B3C59B4DD64}" type="pres">
      <dgm:prSet presAssocID="{14395416-A94A-4A77-8173-B70628C95657}" presName="space" presStyleCnt="0"/>
      <dgm:spPr/>
      <dgm:t>
        <a:bodyPr/>
        <a:lstStyle/>
        <a:p>
          <a:endParaRPr lang="en-AU"/>
        </a:p>
      </dgm:t>
    </dgm:pt>
    <dgm:pt modelId="{202C89C6-29FB-40AE-8225-1FD4B6A4DBD7}" type="pres">
      <dgm:prSet presAssocID="{A8384FD7-0BFC-40C8-9C25-6C3694ADE2A1}" presName="composite" presStyleCnt="0"/>
      <dgm:spPr/>
      <dgm:t>
        <a:bodyPr/>
        <a:lstStyle/>
        <a:p>
          <a:endParaRPr lang="en-AU"/>
        </a:p>
      </dgm:t>
    </dgm:pt>
    <dgm:pt modelId="{3CE9BECF-E34B-4F9C-9A83-E51F85C390EE}" type="pres">
      <dgm:prSet presAssocID="{A8384FD7-0BFC-40C8-9C25-6C3694ADE2A1}" presName="parTx" presStyleLbl="alignNode1" presStyleIdx="2" presStyleCnt="3">
        <dgm:presLayoutVars>
          <dgm:chMax val="0"/>
          <dgm:chPref val="0"/>
          <dgm:bulletEnabled val="1"/>
        </dgm:presLayoutVars>
      </dgm:prSet>
      <dgm:spPr/>
      <dgm:t>
        <a:bodyPr/>
        <a:lstStyle/>
        <a:p>
          <a:endParaRPr lang="en-AU"/>
        </a:p>
      </dgm:t>
    </dgm:pt>
    <dgm:pt modelId="{2A9EB3AF-7CFA-4018-93D4-DE4D4454D19A}" type="pres">
      <dgm:prSet presAssocID="{A8384FD7-0BFC-40C8-9C25-6C3694ADE2A1}" presName="desTx" presStyleLbl="alignAccFollowNode1" presStyleIdx="2" presStyleCnt="3">
        <dgm:presLayoutVars>
          <dgm:bulletEnabled val="1"/>
        </dgm:presLayoutVars>
      </dgm:prSet>
      <dgm:spPr/>
      <dgm:t>
        <a:bodyPr/>
        <a:lstStyle/>
        <a:p>
          <a:endParaRPr lang="en-AU"/>
        </a:p>
      </dgm:t>
    </dgm:pt>
  </dgm:ptLst>
  <dgm:cxnLst>
    <dgm:cxn modelId="{1F727DE1-3BAF-41CE-9E1F-D97A91E7BDA9}" srcId="{AF4C33F1-CB10-4A34-94C0-CE08D22B4334}" destId="{6AEDB22D-0F64-4F3E-9AE2-A779347FF829}" srcOrd="0" destOrd="0" parTransId="{48C16C08-D5EF-42B6-9B28-0AE79EE0F646}" sibTransId="{D1D89E16-72B6-49CB-8462-F4D973307A4E}"/>
    <dgm:cxn modelId="{AA055D2C-924E-46DA-AD1A-7BC396B93EC5}" srcId="{A8384FD7-0BFC-40C8-9C25-6C3694ADE2A1}" destId="{CB4D409A-2ADF-496E-A303-BAC053F34910}" srcOrd="0" destOrd="0" parTransId="{0377CBBF-0D70-4755-828A-B26E96A437A6}" sibTransId="{EA8FB0A1-2C11-45F2-8516-CF12610CB472}"/>
    <dgm:cxn modelId="{F1628A21-2402-4351-A8AC-A6EDF6A57444}" type="presOf" srcId="{F5075742-F7F5-4593-9670-32BB4151C6C8}" destId="{2E095BDC-C3B7-444B-8FEA-57703D5BD0AC}" srcOrd="0" destOrd="0" presId="urn:microsoft.com/office/officeart/2005/8/layout/hList1"/>
    <dgm:cxn modelId="{F872AA7A-2786-4D8A-9085-2A46B71E29FE}" srcId="{F5075742-F7F5-4593-9670-32BB4151C6C8}" destId="{0429788A-9DE5-4E2D-8592-FA304723463C}" srcOrd="1" destOrd="0" parTransId="{0BE7957A-E6B8-4FFC-B274-9B2F2EE33E5C}" sibTransId="{C966251F-22D1-4DB8-A4C9-A9CE3C44A8C1}"/>
    <dgm:cxn modelId="{7BAAEFBF-1D2F-4898-A4C5-7234877B7532}" type="presOf" srcId="{CB4D409A-2ADF-496E-A303-BAC053F34910}" destId="{2A9EB3AF-7CFA-4018-93D4-DE4D4454D19A}" srcOrd="0" destOrd="0" presId="urn:microsoft.com/office/officeart/2005/8/layout/hList1"/>
    <dgm:cxn modelId="{F0C1C5B7-48C0-4E77-B8FB-477266F35FAA}" srcId="{A8384FD7-0BFC-40C8-9C25-6C3694ADE2A1}" destId="{64D1BDA8-7868-4D08-940E-BD1CBB4E3042}" srcOrd="2" destOrd="0" parTransId="{E41D4D79-D76A-4886-82EF-3FE156B25B8F}" sibTransId="{5D3E1350-5C95-43EF-A2C4-2742FB4B1351}"/>
    <dgm:cxn modelId="{88447796-3E04-4669-A8D9-3C9A7A971BAA}" srcId="{AF4C33F1-CB10-4A34-94C0-CE08D22B4334}" destId="{F2D181B8-4755-460F-B7E1-C7688322A386}" srcOrd="4" destOrd="0" parTransId="{8717C2F6-CA9D-4C96-BCFB-FA58938343D2}" sibTransId="{579B2EDC-8105-4664-B21A-9BAA37DCF58D}"/>
    <dgm:cxn modelId="{0AB0DE57-18A6-471F-B8B6-13C3E1785475}" type="presOf" srcId="{64D1BDA8-7868-4D08-940E-BD1CBB4E3042}" destId="{2A9EB3AF-7CFA-4018-93D4-DE4D4454D19A}" srcOrd="0" destOrd="2" presId="urn:microsoft.com/office/officeart/2005/8/layout/hList1"/>
    <dgm:cxn modelId="{CC7A0D72-31E5-4D5B-8140-A3D981A93D71}" srcId="{A8384FD7-0BFC-40C8-9C25-6C3694ADE2A1}" destId="{986B6CDA-A6AA-42A3-8472-D4D660D9C011}" srcOrd="3" destOrd="0" parTransId="{5031742A-0A84-43F7-B723-C315A9AD1D4A}" sibTransId="{DA7B17EC-E8E1-4D01-A220-3C5B52A154E4}"/>
    <dgm:cxn modelId="{D5C6D5D0-9F72-49D5-AE69-4F5B073A08F1}" type="presOf" srcId="{0429788A-9DE5-4E2D-8592-FA304723463C}" destId="{863C8594-44FC-4598-B719-956AC2BF9D10}" srcOrd="0" destOrd="1" presId="urn:microsoft.com/office/officeart/2005/8/layout/hList1"/>
    <dgm:cxn modelId="{90212C73-6844-4BA6-9EDE-574876248B31}" srcId="{F5075742-F7F5-4593-9670-32BB4151C6C8}" destId="{651A00C9-1F82-4F0A-B449-411959A27A0B}" srcOrd="0" destOrd="0" parTransId="{78105C0A-3372-48BA-AFC7-12EA9A1D48A4}" sibTransId="{BA1A3EA3-7183-4E49-8B69-B2E0026ABD99}"/>
    <dgm:cxn modelId="{0AC54BF2-312D-412F-BAF3-4D61FAF479E2}" type="presOf" srcId="{F5E32BA4-432D-4B9C-846F-853D76A081CC}" destId="{863C8594-44FC-4598-B719-956AC2BF9D10}" srcOrd="0" destOrd="5" presId="urn:microsoft.com/office/officeart/2005/8/layout/hList1"/>
    <dgm:cxn modelId="{48536304-72F3-4B0A-8DED-75262CC74A2C}" srcId="{6BB04E07-D56A-4F91-A012-844686ABDBF7}" destId="{A8384FD7-0BFC-40C8-9C25-6C3694ADE2A1}" srcOrd="2" destOrd="0" parTransId="{9B9107F4-3D65-429E-A8F4-CB1BDCBFED8A}" sibTransId="{21C8D10F-F695-41F7-9663-19351A9FE081}"/>
    <dgm:cxn modelId="{492E6E0A-454E-4582-A797-18D4CF0896F1}" srcId="{A8384FD7-0BFC-40C8-9C25-6C3694ADE2A1}" destId="{02E27891-7864-4E35-B907-60205D099EF8}" srcOrd="5" destOrd="0" parTransId="{90C32018-3C72-47B2-96DE-A5C66E83E754}" sibTransId="{EAB1CA2F-84AE-4BC0-A271-31A506647523}"/>
    <dgm:cxn modelId="{7A3572AD-0FEF-4365-B801-37DEB511ED1C}" type="presOf" srcId="{AF4C33F1-CB10-4A34-94C0-CE08D22B4334}" destId="{667DD1AA-1ECF-4908-82A9-C97DF746D20B}" srcOrd="0" destOrd="0" presId="urn:microsoft.com/office/officeart/2005/8/layout/hList1"/>
    <dgm:cxn modelId="{BD30B1C6-2E4B-4DE4-9D04-9EFA8A733277}" type="presOf" srcId="{F2D181B8-4755-460F-B7E1-C7688322A386}" destId="{CB563BD0-B126-4F34-BF29-F7BE3A52E9DC}" srcOrd="0" destOrd="4" presId="urn:microsoft.com/office/officeart/2005/8/layout/hList1"/>
    <dgm:cxn modelId="{AD5ADA5A-061B-4D5F-AB7F-8A38EF8B5FE6}" type="presOf" srcId="{94B40FC8-F905-4E2C-BD2E-C2CF61BE8246}" destId="{2A9EB3AF-7CFA-4018-93D4-DE4D4454D19A}" srcOrd="0" destOrd="1" presId="urn:microsoft.com/office/officeart/2005/8/layout/hList1"/>
    <dgm:cxn modelId="{A532E8D7-E33A-4D86-BE00-373E6064927A}" srcId="{F5075742-F7F5-4593-9670-32BB4151C6C8}" destId="{46AE5642-AEEB-4EF5-B9C3-43C613A740D9}" srcOrd="2" destOrd="0" parTransId="{61F86B7C-8194-4785-AA66-DEDE57321934}" sibTransId="{34BC7C43-A539-4DE6-9A82-C558947523DF}"/>
    <dgm:cxn modelId="{E9535742-76D9-4234-871E-A5B8FA146EE5}" type="presOf" srcId="{A8384FD7-0BFC-40C8-9C25-6C3694ADE2A1}" destId="{3CE9BECF-E34B-4F9C-9A83-E51F85C390EE}" srcOrd="0" destOrd="0" presId="urn:microsoft.com/office/officeart/2005/8/layout/hList1"/>
    <dgm:cxn modelId="{48A95FD8-19CE-40E8-8CFA-64753D9A495C}" srcId="{AF4C33F1-CB10-4A34-94C0-CE08D22B4334}" destId="{B82CEB45-9703-4AFA-AE33-F3DC971C0548}" srcOrd="1" destOrd="0" parTransId="{7FFA01C2-BC9D-4C67-8107-AE4218154083}" sibTransId="{07B198B6-5917-4E4D-B386-4B6283366493}"/>
    <dgm:cxn modelId="{89494A34-A467-4B8A-8F09-1AC176527511}" type="presOf" srcId="{32623488-55F8-424C-84E7-6325154A2006}" destId="{CB563BD0-B126-4F34-BF29-F7BE3A52E9DC}" srcOrd="0" destOrd="2" presId="urn:microsoft.com/office/officeart/2005/8/layout/hList1"/>
    <dgm:cxn modelId="{057A6EBF-FF62-49CA-A62F-76836EE0031C}" type="presOf" srcId="{F8FA288E-AEFD-482C-B110-591F3314413A}" destId="{2A9EB3AF-7CFA-4018-93D4-DE4D4454D19A}" srcOrd="0" destOrd="4" presId="urn:microsoft.com/office/officeart/2005/8/layout/hList1"/>
    <dgm:cxn modelId="{DDF196D4-3AC8-4344-984D-8598E29B866E}" type="presOf" srcId="{651A00C9-1F82-4F0A-B449-411959A27A0B}" destId="{863C8594-44FC-4598-B719-956AC2BF9D10}" srcOrd="0" destOrd="0" presId="urn:microsoft.com/office/officeart/2005/8/layout/hList1"/>
    <dgm:cxn modelId="{2ED05608-A8E8-4704-8441-AE04124C48A7}" srcId="{A8384FD7-0BFC-40C8-9C25-6C3694ADE2A1}" destId="{F8FA288E-AEFD-482C-B110-591F3314413A}" srcOrd="4" destOrd="0" parTransId="{ECEA1508-AFB8-49AC-B9C8-7201FB6264C2}" sibTransId="{024C9B65-EFD3-4BD4-9B88-D37E9B5115DF}"/>
    <dgm:cxn modelId="{9ADB90F1-42AF-4562-8209-1AE21D2FE434}" srcId="{6BB04E07-D56A-4F91-A012-844686ABDBF7}" destId="{F5075742-F7F5-4593-9670-32BB4151C6C8}" srcOrd="1" destOrd="0" parTransId="{646977B3-6C5A-4917-86DA-ACF6C6F4C979}" sibTransId="{14395416-A94A-4A77-8173-B70628C95657}"/>
    <dgm:cxn modelId="{B59B91B1-326B-437F-BFEC-589564F195C1}" type="presOf" srcId="{6FD7C751-97BF-465A-ABFD-FA65DFC0B02E}" destId="{863C8594-44FC-4598-B719-956AC2BF9D10}" srcOrd="0" destOrd="4" presId="urn:microsoft.com/office/officeart/2005/8/layout/hList1"/>
    <dgm:cxn modelId="{2029034A-8220-491E-B646-85C802CE0C10}" type="presOf" srcId="{02E27891-7864-4E35-B907-60205D099EF8}" destId="{2A9EB3AF-7CFA-4018-93D4-DE4D4454D19A}" srcOrd="0" destOrd="5" presId="urn:microsoft.com/office/officeart/2005/8/layout/hList1"/>
    <dgm:cxn modelId="{A1903168-FAF5-44B8-A40A-F428A940908A}" type="presOf" srcId="{6AEDB22D-0F64-4F3E-9AE2-A779347FF829}" destId="{CB563BD0-B126-4F34-BF29-F7BE3A52E9DC}" srcOrd="0" destOrd="0" presId="urn:microsoft.com/office/officeart/2005/8/layout/hList1"/>
    <dgm:cxn modelId="{C8DBAF97-CF84-4688-863F-D6980E97B0C7}" srcId="{F5075742-F7F5-4593-9670-32BB4151C6C8}" destId="{E7EDA96F-321E-4B2A-859A-5A531322F83C}" srcOrd="3" destOrd="0" parTransId="{997174EB-742E-4E89-8458-916BF00D8957}" sibTransId="{3AB0D860-514F-4883-8640-C61EBFDAEBE4}"/>
    <dgm:cxn modelId="{86C0C4F7-B690-403E-B5A5-188862F6CBD3}" type="presOf" srcId="{E7EDA96F-321E-4B2A-859A-5A531322F83C}" destId="{863C8594-44FC-4598-B719-956AC2BF9D10}" srcOrd="0" destOrd="3" presId="urn:microsoft.com/office/officeart/2005/8/layout/hList1"/>
    <dgm:cxn modelId="{B060F7A8-E813-4A80-842D-D4C02E849664}" srcId="{F5075742-F7F5-4593-9670-32BB4151C6C8}" destId="{6FD7C751-97BF-465A-ABFD-FA65DFC0B02E}" srcOrd="4" destOrd="0" parTransId="{EFE0EF61-F783-45AD-A40A-1123FFE9BAB4}" sibTransId="{7851B425-2903-4D2B-BB1D-78043F64DA3E}"/>
    <dgm:cxn modelId="{90FCDCE8-1FB9-44FC-9755-B445E5A1D6DD}" srcId="{F5075742-F7F5-4593-9670-32BB4151C6C8}" destId="{F5E32BA4-432D-4B9C-846F-853D76A081CC}" srcOrd="5" destOrd="0" parTransId="{DC841B08-7092-421E-9239-2ECDF36988C0}" sibTransId="{6219171D-6AD8-4F03-859F-664037F6CBE0}"/>
    <dgm:cxn modelId="{C8516276-5407-48D0-97DD-44CE2C2CF14F}" srcId="{6BB04E07-D56A-4F91-A012-844686ABDBF7}" destId="{AF4C33F1-CB10-4A34-94C0-CE08D22B4334}" srcOrd="0" destOrd="0" parTransId="{0EAE44AE-5A27-4020-B4DB-D252D06176C5}" sibTransId="{D68060B7-83B6-4ADA-BE44-3337DEE3E3B9}"/>
    <dgm:cxn modelId="{E1645E3E-BB2B-40C3-B5DC-4F2DDE6E7CF9}" type="presOf" srcId="{6BB04E07-D56A-4F91-A012-844686ABDBF7}" destId="{4FED850F-4778-41E6-AB7B-4614AD49A4F1}" srcOrd="0" destOrd="0" presId="urn:microsoft.com/office/officeart/2005/8/layout/hList1"/>
    <dgm:cxn modelId="{5B65A0ED-305C-4330-A256-896F7FDFD9DD}" srcId="{AF4C33F1-CB10-4A34-94C0-CE08D22B4334}" destId="{32623488-55F8-424C-84E7-6325154A2006}" srcOrd="2" destOrd="0" parTransId="{E2D57BE6-2562-4BE3-BE92-971164DFFCC5}" sibTransId="{DADEF2AC-3C5D-472C-862D-080816390E04}"/>
    <dgm:cxn modelId="{CA7F05AE-1118-4DE4-8F3A-84417F127A13}" srcId="{AF4C33F1-CB10-4A34-94C0-CE08D22B4334}" destId="{CC984293-92F4-4C32-8544-084EA3DC78D2}" srcOrd="3" destOrd="0" parTransId="{E38517C1-466E-4FC1-BE6F-D0D61A7BD540}" sibTransId="{0ACB9868-DD39-4393-A91C-BBCFAB10EDBE}"/>
    <dgm:cxn modelId="{67DCFF8D-8FC6-412A-8570-B0804DDB1DAF}" srcId="{A8384FD7-0BFC-40C8-9C25-6C3694ADE2A1}" destId="{94B40FC8-F905-4E2C-BD2E-C2CF61BE8246}" srcOrd="1" destOrd="0" parTransId="{71920609-A104-4678-96A2-BBDD168B1500}" sibTransId="{36A91676-1700-4FD0-8D41-96BC187BCCF8}"/>
    <dgm:cxn modelId="{7451BE73-D292-4259-89D8-6A2704C7CF88}" type="presOf" srcId="{46AE5642-AEEB-4EF5-B9C3-43C613A740D9}" destId="{863C8594-44FC-4598-B719-956AC2BF9D10}" srcOrd="0" destOrd="2" presId="urn:microsoft.com/office/officeart/2005/8/layout/hList1"/>
    <dgm:cxn modelId="{C7099225-48B6-4F92-BE3C-255C34FC2735}" type="presOf" srcId="{B82CEB45-9703-4AFA-AE33-F3DC971C0548}" destId="{CB563BD0-B126-4F34-BF29-F7BE3A52E9DC}" srcOrd="0" destOrd="1" presId="urn:microsoft.com/office/officeart/2005/8/layout/hList1"/>
    <dgm:cxn modelId="{707DDB6F-6A82-4F0D-8BED-2BDC023257C0}" type="presOf" srcId="{986B6CDA-A6AA-42A3-8472-D4D660D9C011}" destId="{2A9EB3AF-7CFA-4018-93D4-DE4D4454D19A}" srcOrd="0" destOrd="3" presId="urn:microsoft.com/office/officeart/2005/8/layout/hList1"/>
    <dgm:cxn modelId="{3074E00E-5818-49AA-AA9B-B2403C6AFEB6}" type="presOf" srcId="{CC984293-92F4-4C32-8544-084EA3DC78D2}" destId="{CB563BD0-B126-4F34-BF29-F7BE3A52E9DC}" srcOrd="0" destOrd="3" presId="urn:microsoft.com/office/officeart/2005/8/layout/hList1"/>
    <dgm:cxn modelId="{7F925D1D-B94B-4262-891B-F91F46532A94}" type="presParOf" srcId="{4FED850F-4778-41E6-AB7B-4614AD49A4F1}" destId="{59496EAC-42D3-4A88-9746-D024240D0942}" srcOrd="0" destOrd="0" presId="urn:microsoft.com/office/officeart/2005/8/layout/hList1"/>
    <dgm:cxn modelId="{9C0FA4EE-C7CC-42A6-B562-549B77FBFF70}" type="presParOf" srcId="{59496EAC-42D3-4A88-9746-D024240D0942}" destId="{667DD1AA-1ECF-4908-82A9-C97DF746D20B}" srcOrd="0" destOrd="0" presId="urn:microsoft.com/office/officeart/2005/8/layout/hList1"/>
    <dgm:cxn modelId="{3935BAD4-AF85-45CB-8FC3-5DB9E6DD96C2}" type="presParOf" srcId="{59496EAC-42D3-4A88-9746-D024240D0942}" destId="{CB563BD0-B126-4F34-BF29-F7BE3A52E9DC}" srcOrd="1" destOrd="0" presId="urn:microsoft.com/office/officeart/2005/8/layout/hList1"/>
    <dgm:cxn modelId="{E6272566-1757-485F-A5F8-905BD5BB5900}" type="presParOf" srcId="{4FED850F-4778-41E6-AB7B-4614AD49A4F1}" destId="{8472AFD9-646E-44B8-B76C-A1D0417636EE}" srcOrd="1" destOrd="0" presId="urn:microsoft.com/office/officeart/2005/8/layout/hList1"/>
    <dgm:cxn modelId="{22BC85B4-BE9C-47CE-8144-F463960E158A}" type="presParOf" srcId="{4FED850F-4778-41E6-AB7B-4614AD49A4F1}" destId="{5E697510-2D8E-48A9-BC16-CA9676B00564}" srcOrd="2" destOrd="0" presId="urn:microsoft.com/office/officeart/2005/8/layout/hList1"/>
    <dgm:cxn modelId="{4A997761-2D33-4354-A407-493CABD3AAEF}" type="presParOf" srcId="{5E697510-2D8E-48A9-BC16-CA9676B00564}" destId="{2E095BDC-C3B7-444B-8FEA-57703D5BD0AC}" srcOrd="0" destOrd="0" presId="urn:microsoft.com/office/officeart/2005/8/layout/hList1"/>
    <dgm:cxn modelId="{161A5CE9-DF6B-4830-81AB-75BAF7DA111E}" type="presParOf" srcId="{5E697510-2D8E-48A9-BC16-CA9676B00564}" destId="{863C8594-44FC-4598-B719-956AC2BF9D10}" srcOrd="1" destOrd="0" presId="urn:microsoft.com/office/officeart/2005/8/layout/hList1"/>
    <dgm:cxn modelId="{FAC55F9B-153E-4879-A81F-43409BB742A3}" type="presParOf" srcId="{4FED850F-4778-41E6-AB7B-4614AD49A4F1}" destId="{5E48E4D2-7511-4673-B1AF-7B3C59B4DD64}" srcOrd="3" destOrd="0" presId="urn:microsoft.com/office/officeart/2005/8/layout/hList1"/>
    <dgm:cxn modelId="{CD6FBAAC-F88C-47D4-8726-F4474B990263}" type="presParOf" srcId="{4FED850F-4778-41E6-AB7B-4614AD49A4F1}" destId="{202C89C6-29FB-40AE-8225-1FD4B6A4DBD7}" srcOrd="4" destOrd="0" presId="urn:microsoft.com/office/officeart/2005/8/layout/hList1"/>
    <dgm:cxn modelId="{04EC8298-5BC2-4FA5-9165-70936AA139D6}" type="presParOf" srcId="{202C89C6-29FB-40AE-8225-1FD4B6A4DBD7}" destId="{3CE9BECF-E34B-4F9C-9A83-E51F85C390EE}" srcOrd="0" destOrd="0" presId="urn:microsoft.com/office/officeart/2005/8/layout/hList1"/>
    <dgm:cxn modelId="{2FD27AC2-0693-4D5E-9B74-90672BE68594}" type="presParOf" srcId="{202C89C6-29FB-40AE-8225-1FD4B6A4DBD7}" destId="{2A9EB3AF-7CFA-4018-93D4-DE4D4454D19A}" srcOrd="1" destOrd="0" presId="urn:microsoft.com/office/officeart/2005/8/layout/hList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67DD1AA-1ECF-4908-82A9-C97DF746D20B}">
      <dsp:nvSpPr>
        <dsp:cNvPr id="0" name=""/>
        <dsp:cNvSpPr/>
      </dsp:nvSpPr>
      <dsp:spPr>
        <a:xfrm>
          <a:off x="0" y="119332"/>
          <a:ext cx="1811806" cy="559243"/>
        </a:xfrm>
        <a:prstGeom prst="rect">
          <a:avLst/>
        </a:prstGeom>
        <a:solidFill>
          <a:srgbClr val="00BCE4"/>
        </a:solidFill>
        <a:ln w="25400" cap="flat" cmpd="sng" algn="ctr">
          <a:solidFill>
            <a:srgbClr val="00BCE4"/>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AU" sz="1600" b="1" kern="1200" dirty="0">
              <a:latin typeface="Arial" pitchFamily="34" charset="0"/>
              <a:cs typeface="Arial" pitchFamily="34" charset="0"/>
            </a:rPr>
            <a:t>National </a:t>
          </a:r>
          <a:r>
            <a:rPr lang="en-AU" sz="1600" b="1" kern="1200" dirty="0" smtClean="0">
              <a:latin typeface="Arial" pitchFamily="34" charset="0"/>
              <a:cs typeface="Arial" pitchFamily="34" charset="0"/>
            </a:rPr>
            <a:t>Boards</a:t>
          </a:r>
          <a:endParaRPr lang="en-AU" sz="1600" kern="1200" dirty="0">
            <a:latin typeface="Arial" pitchFamily="34" charset="0"/>
            <a:cs typeface="Arial" pitchFamily="34" charset="0"/>
          </a:endParaRPr>
        </a:p>
      </dsp:txBody>
      <dsp:txXfrm>
        <a:off x="0" y="119332"/>
        <a:ext cx="1811806" cy="559243"/>
      </dsp:txXfrm>
    </dsp:sp>
    <dsp:sp modelId="{CB563BD0-B126-4F34-BF29-F7BE3A52E9DC}">
      <dsp:nvSpPr>
        <dsp:cNvPr id="0" name=""/>
        <dsp:cNvSpPr/>
      </dsp:nvSpPr>
      <dsp:spPr>
        <a:xfrm>
          <a:off x="1858" y="647445"/>
          <a:ext cx="1811806" cy="2272859"/>
        </a:xfrm>
        <a:prstGeom prst="rect">
          <a:avLst/>
        </a:prstGeom>
        <a:noFill/>
        <a:ln w="25400" cap="flat" cmpd="sng" algn="ctr">
          <a:solidFill>
            <a:srgbClr val="00BCE4"/>
          </a:solidFill>
          <a:prstDash val="solid"/>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179388" lvl="1" indent="-96838" algn="l" defTabSz="577850">
            <a:lnSpc>
              <a:spcPct val="100000"/>
            </a:lnSpc>
            <a:spcBef>
              <a:spcPct val="0"/>
            </a:spcBef>
            <a:spcAft>
              <a:spcPts val="600"/>
            </a:spcAft>
            <a:buChar char="••"/>
          </a:pPr>
          <a:r>
            <a:rPr lang="en-AU" sz="900" b="0" kern="1200" dirty="0" smtClean="0">
              <a:solidFill>
                <a:schemeClr val="tx1"/>
              </a:solidFill>
              <a:latin typeface="Arial" pitchFamily="34" charset="0"/>
              <a:cs typeface="Arial" pitchFamily="34" charset="0"/>
            </a:rPr>
            <a:t>Primary role is </a:t>
          </a:r>
          <a:r>
            <a:rPr lang="en-AU" sz="900" b="1" kern="1200" dirty="0" smtClean="0">
              <a:solidFill>
                <a:schemeClr val="tx1"/>
              </a:solidFill>
              <a:latin typeface="Arial" pitchFamily="34" charset="0"/>
              <a:cs typeface="Arial" pitchFamily="34" charset="0"/>
            </a:rPr>
            <a:t>regulatory decision-making </a:t>
          </a:r>
          <a:r>
            <a:rPr lang="en-AU" sz="900" b="0" kern="1200" dirty="0" smtClean="0">
              <a:solidFill>
                <a:schemeClr val="tx1"/>
              </a:solidFill>
              <a:latin typeface="Arial" pitchFamily="34" charset="0"/>
              <a:cs typeface="Arial" pitchFamily="34" charset="0"/>
            </a:rPr>
            <a:t>in the public interest</a:t>
          </a:r>
          <a:endParaRPr lang="en-AU" sz="900" b="0" kern="1200" dirty="0">
            <a:solidFill>
              <a:schemeClr val="tx1"/>
            </a:solidFill>
            <a:latin typeface="Arial" pitchFamily="34" charset="0"/>
            <a:cs typeface="Arial" pitchFamily="34" charset="0"/>
          </a:endParaRPr>
        </a:p>
        <a:p>
          <a:pPr marL="179388" marR="0" lvl="1" indent="-96838" algn="l" defTabSz="914400" eaLnBrk="1" fontAlgn="auto" latinLnBrk="0" hangingPunct="1">
            <a:lnSpc>
              <a:spcPct val="100000"/>
            </a:lnSpc>
            <a:spcBef>
              <a:spcPct val="0"/>
            </a:spcBef>
            <a:spcAft>
              <a:spcPts val="600"/>
            </a:spcAft>
            <a:buClrTx/>
            <a:buSzTx/>
            <a:buFontTx/>
            <a:buChar char="••"/>
            <a:tabLst/>
            <a:defRPr/>
          </a:pPr>
          <a:r>
            <a:rPr lang="en-AU" sz="900" b="1" kern="1200" dirty="0" smtClean="0">
              <a:solidFill>
                <a:schemeClr val="tx1"/>
              </a:solidFill>
              <a:latin typeface="Arial" pitchFamily="34" charset="0"/>
              <a:cs typeface="Arial" pitchFamily="34" charset="0"/>
            </a:rPr>
            <a:t>Set</a:t>
          </a:r>
          <a:r>
            <a:rPr lang="en-AU" sz="900" b="0" kern="1200" dirty="0" smtClean="0">
              <a:solidFill>
                <a:schemeClr val="tx1"/>
              </a:solidFill>
              <a:latin typeface="Arial" pitchFamily="34" charset="0"/>
              <a:cs typeface="Arial" pitchFamily="34" charset="0"/>
            </a:rPr>
            <a:t> national registration requirements and </a:t>
          </a:r>
          <a:r>
            <a:rPr lang="en-AU" sz="900" b="1" kern="1200" dirty="0" smtClean="0">
              <a:solidFill>
                <a:schemeClr val="tx1"/>
              </a:solidFill>
              <a:latin typeface="Arial" pitchFamily="34" charset="0"/>
              <a:cs typeface="Arial" pitchFamily="34" charset="0"/>
            </a:rPr>
            <a:t>standards</a:t>
          </a:r>
          <a:endParaRPr lang="en-AU" sz="900" b="0" kern="1200" dirty="0">
            <a:solidFill>
              <a:srgbClr val="FF0000"/>
            </a:solidFill>
            <a:latin typeface="Arial" pitchFamily="34" charset="0"/>
            <a:cs typeface="Arial" pitchFamily="34" charset="0"/>
          </a:endParaRPr>
        </a:p>
        <a:p>
          <a:pPr marL="179388" marR="0" lvl="1" indent="-96838" algn="l" defTabSz="914400" eaLnBrk="1" fontAlgn="auto" latinLnBrk="0" hangingPunct="1">
            <a:lnSpc>
              <a:spcPct val="100000"/>
            </a:lnSpc>
            <a:spcBef>
              <a:spcPct val="0"/>
            </a:spcBef>
            <a:spcAft>
              <a:spcPts val="600"/>
            </a:spcAft>
            <a:buClrTx/>
            <a:buSzTx/>
            <a:buFontTx/>
            <a:buChar char="••"/>
            <a:tabLst/>
            <a:defRPr/>
          </a:pPr>
          <a:r>
            <a:rPr lang="en-AU" sz="900" b="1" kern="1200" dirty="0" smtClean="0">
              <a:solidFill>
                <a:schemeClr val="tx1"/>
              </a:solidFill>
              <a:latin typeface="Arial" pitchFamily="34" charset="0"/>
              <a:cs typeface="Arial" pitchFamily="34" charset="0"/>
            </a:rPr>
            <a:t>Oversee </a:t>
          </a:r>
          <a:r>
            <a:rPr lang="en-AU" sz="900" b="0" kern="1200" dirty="0" smtClean="0">
              <a:solidFill>
                <a:schemeClr val="tx1"/>
              </a:solidFill>
              <a:latin typeface="Arial" pitchFamily="34" charset="0"/>
              <a:cs typeface="Arial" pitchFamily="34" charset="0"/>
            </a:rPr>
            <a:t>various regulatory processes including registration, and the receipt, assessment and investigation of notifications (complaints)</a:t>
          </a:r>
          <a:r>
            <a:rPr lang="en-AU" sz="900" b="0" kern="1200" dirty="0" smtClean="0">
              <a:solidFill>
                <a:srgbClr val="FF0000"/>
              </a:solidFill>
              <a:latin typeface="Arial" pitchFamily="34" charset="0"/>
              <a:cs typeface="Arial" pitchFamily="34" charset="0"/>
            </a:rPr>
            <a:t>*</a:t>
          </a:r>
          <a:endParaRPr lang="en-AU" sz="900" b="0" kern="1200" dirty="0">
            <a:solidFill>
              <a:srgbClr val="FF0000"/>
            </a:solidFill>
            <a:latin typeface="Arial" pitchFamily="34" charset="0"/>
            <a:cs typeface="Arial" pitchFamily="34" charset="0"/>
          </a:endParaRPr>
        </a:p>
        <a:p>
          <a:pPr marL="179388" marR="0" lvl="1" indent="-96838" algn="l" defTabSz="914400" eaLnBrk="1" fontAlgn="auto" latinLnBrk="0" hangingPunct="1">
            <a:lnSpc>
              <a:spcPct val="100000"/>
            </a:lnSpc>
            <a:spcBef>
              <a:spcPct val="0"/>
            </a:spcBef>
            <a:spcAft>
              <a:spcPts val="600"/>
            </a:spcAft>
            <a:buClrTx/>
            <a:buSzTx/>
            <a:buFontTx/>
            <a:buChar char="••"/>
            <a:tabLst/>
            <a:defRPr/>
          </a:pPr>
          <a:r>
            <a:rPr lang="en-AU" sz="900" b="1" kern="1200" dirty="0" smtClean="0">
              <a:solidFill>
                <a:schemeClr val="tx1"/>
              </a:solidFill>
              <a:latin typeface="Arial" pitchFamily="34" charset="0"/>
              <a:cs typeface="Arial" pitchFamily="34" charset="0"/>
            </a:rPr>
            <a:t>Approve</a:t>
          </a:r>
          <a:r>
            <a:rPr lang="en-AU" sz="900" b="0" kern="1200" dirty="0" smtClean="0">
              <a:solidFill>
                <a:schemeClr val="tx1"/>
              </a:solidFill>
              <a:latin typeface="Arial" pitchFamily="34" charset="0"/>
              <a:cs typeface="Arial" pitchFamily="34" charset="0"/>
            </a:rPr>
            <a:t> accreditation standards for the  professions </a:t>
          </a:r>
          <a:endParaRPr lang="en-AU" sz="900" b="0" kern="1200" dirty="0">
            <a:solidFill>
              <a:schemeClr val="tx1"/>
            </a:solidFill>
            <a:latin typeface="Arial" pitchFamily="34" charset="0"/>
            <a:cs typeface="Arial" pitchFamily="34" charset="0"/>
          </a:endParaRPr>
        </a:p>
        <a:p>
          <a:pPr marL="179388" marR="0" lvl="1" indent="-96838" algn="l" defTabSz="914400" eaLnBrk="1" fontAlgn="auto" latinLnBrk="0" hangingPunct="1">
            <a:lnSpc>
              <a:spcPct val="100000"/>
            </a:lnSpc>
            <a:spcBef>
              <a:spcPct val="0"/>
            </a:spcBef>
            <a:spcAft>
              <a:spcPts val="600"/>
            </a:spcAft>
            <a:buClrTx/>
            <a:buSzTx/>
            <a:buFontTx/>
            <a:buChar char="••"/>
            <a:tabLst/>
            <a:defRPr/>
          </a:pPr>
          <a:r>
            <a:rPr lang="en-US" sz="900" b="1" kern="1200" dirty="0" smtClean="0">
              <a:solidFill>
                <a:schemeClr val="tx1"/>
              </a:solidFill>
              <a:latin typeface="Arial" pitchFamily="34" charset="0"/>
              <a:cs typeface="Arial" pitchFamily="34" charset="0"/>
            </a:rPr>
            <a:t>Approve </a:t>
          </a:r>
          <a:r>
            <a:rPr lang="en-US" sz="900" b="0" kern="1200" dirty="0" smtClean="0">
              <a:solidFill>
                <a:schemeClr val="tx1"/>
              </a:solidFill>
              <a:latin typeface="Arial" pitchFamily="34" charset="0"/>
              <a:cs typeface="Arial" pitchFamily="34" charset="0"/>
            </a:rPr>
            <a:t>qualifications for entry into the profession</a:t>
          </a:r>
          <a:endParaRPr lang="en-AU" sz="900" b="0" kern="1200" dirty="0">
            <a:solidFill>
              <a:schemeClr val="tx1"/>
            </a:solidFill>
            <a:latin typeface="Arial" pitchFamily="34" charset="0"/>
            <a:cs typeface="Arial" pitchFamily="34" charset="0"/>
          </a:endParaRPr>
        </a:p>
      </dsp:txBody>
      <dsp:txXfrm>
        <a:off x="1858" y="647445"/>
        <a:ext cx="1811806" cy="2272859"/>
      </dsp:txXfrm>
    </dsp:sp>
    <dsp:sp modelId="{2E095BDC-C3B7-444B-8FEA-57703D5BD0AC}">
      <dsp:nvSpPr>
        <dsp:cNvPr id="0" name=""/>
        <dsp:cNvSpPr/>
      </dsp:nvSpPr>
      <dsp:spPr>
        <a:xfrm>
          <a:off x="2067318" y="85201"/>
          <a:ext cx="1811806" cy="559243"/>
        </a:xfrm>
        <a:prstGeom prst="rect">
          <a:avLst/>
        </a:prstGeom>
        <a:solidFill>
          <a:srgbClr val="007DC3"/>
        </a:solidFill>
        <a:ln w="25400" cap="flat" cmpd="sng" algn="ctr">
          <a:solidFill>
            <a:srgbClr val="3366CC"/>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AU" sz="1600" b="1" kern="1200" dirty="0" smtClean="0">
              <a:latin typeface="Arial" pitchFamily="34" charset="0"/>
              <a:cs typeface="Arial" pitchFamily="34" charset="0"/>
            </a:rPr>
            <a:t>AHPRA</a:t>
          </a:r>
          <a:r>
            <a:rPr lang="en-AU" sz="1400" b="1" kern="1200" dirty="0">
              <a:latin typeface="Arial" pitchFamily="34" charset="0"/>
              <a:cs typeface="Arial" pitchFamily="34" charset="0"/>
            </a:rPr>
            <a:t>	</a:t>
          </a:r>
          <a:endParaRPr lang="en-AU" sz="1400" kern="1200" dirty="0">
            <a:latin typeface="Arial" pitchFamily="34" charset="0"/>
            <a:cs typeface="Arial" pitchFamily="34" charset="0"/>
          </a:endParaRPr>
        </a:p>
      </dsp:txBody>
      <dsp:txXfrm>
        <a:off x="2067318" y="85201"/>
        <a:ext cx="1811806" cy="559243"/>
      </dsp:txXfrm>
    </dsp:sp>
    <dsp:sp modelId="{863C8594-44FC-4598-B719-956AC2BF9D10}">
      <dsp:nvSpPr>
        <dsp:cNvPr id="0" name=""/>
        <dsp:cNvSpPr/>
      </dsp:nvSpPr>
      <dsp:spPr>
        <a:xfrm>
          <a:off x="2067318" y="644445"/>
          <a:ext cx="1811806" cy="2272859"/>
        </a:xfrm>
        <a:prstGeom prst="rect">
          <a:avLst/>
        </a:prstGeom>
        <a:noFill/>
        <a:ln w="25400" cap="flat" cmpd="sng" algn="ctr">
          <a:solidFill>
            <a:srgbClr val="3366CC"/>
          </a:solidFill>
          <a:prstDash val="solid"/>
        </a:ln>
        <a:effectLst/>
      </dsp:spPr>
      <dsp:style>
        <a:lnRef idx="2">
          <a:scrgbClr r="0" g="0" b="0"/>
        </a:lnRef>
        <a:fillRef idx="1">
          <a:scrgbClr r="0" g="0" b="0"/>
        </a:fillRef>
        <a:effectRef idx="0">
          <a:scrgbClr r="0" g="0" b="0"/>
        </a:effectRef>
        <a:fontRef idx="minor"/>
      </dsp:style>
      <dsp:txBody>
        <a:bodyPr spcFirstLastPara="0" vert="horz" wrap="square" lIns="42672" tIns="42672" rIns="56896" bIns="64008" numCol="1" spcCol="1270" anchor="t" anchorCtr="0">
          <a:noAutofit/>
        </a:bodyPr>
        <a:lstStyle/>
        <a:p>
          <a:pPr marL="57150" lvl="1" indent="-57150" algn="l" defTabSz="355600">
            <a:lnSpc>
              <a:spcPct val="100000"/>
            </a:lnSpc>
            <a:spcBef>
              <a:spcPct val="0"/>
            </a:spcBef>
            <a:spcAft>
              <a:spcPts val="600"/>
            </a:spcAft>
            <a:buChar char="••"/>
          </a:pPr>
          <a:r>
            <a:rPr lang="en-AU" sz="800" b="1" kern="1200" dirty="0" smtClean="0">
              <a:solidFill>
                <a:schemeClr val="tx1"/>
              </a:solidFill>
              <a:latin typeface="Arial" pitchFamily="34" charset="0"/>
              <a:cs typeface="Arial" pitchFamily="34" charset="0"/>
            </a:rPr>
            <a:t>Administers</a:t>
          </a:r>
          <a:r>
            <a:rPr lang="en-AU" sz="800" b="0" kern="1200" dirty="0" smtClean="0">
              <a:solidFill>
                <a:schemeClr val="tx1"/>
              </a:solidFill>
              <a:latin typeface="Arial" pitchFamily="34" charset="0"/>
              <a:cs typeface="Arial" pitchFamily="34" charset="0"/>
            </a:rPr>
            <a:t> the scheme</a:t>
          </a:r>
          <a:endParaRPr lang="en-AU" sz="800" b="0" kern="1200" dirty="0">
            <a:solidFill>
              <a:schemeClr val="tx1"/>
            </a:solidFill>
            <a:latin typeface="Arial" pitchFamily="34" charset="0"/>
            <a:cs typeface="Arial" pitchFamily="34" charset="0"/>
          </a:endParaRPr>
        </a:p>
        <a:p>
          <a:pPr marL="57150" lvl="1" indent="-57150" algn="l" defTabSz="355600">
            <a:lnSpc>
              <a:spcPct val="100000"/>
            </a:lnSpc>
            <a:spcBef>
              <a:spcPct val="0"/>
            </a:spcBef>
            <a:spcAft>
              <a:spcPts val="600"/>
            </a:spcAft>
            <a:buChar char="••"/>
          </a:pPr>
          <a:r>
            <a:rPr lang="en-AU" sz="800" b="1" kern="1200" dirty="0" smtClean="0">
              <a:solidFill>
                <a:schemeClr val="tx1"/>
              </a:solidFill>
              <a:latin typeface="Arial" pitchFamily="34" charset="0"/>
              <a:cs typeface="Arial" pitchFamily="34" charset="0"/>
            </a:rPr>
            <a:t>Supports</a:t>
          </a:r>
          <a:r>
            <a:rPr lang="en-AU" sz="800" b="0" kern="1200" dirty="0" smtClean="0">
              <a:solidFill>
                <a:schemeClr val="tx1"/>
              </a:solidFill>
              <a:latin typeface="Arial" pitchFamily="34" charset="0"/>
              <a:cs typeface="Arial" pitchFamily="34" charset="0"/>
            </a:rPr>
            <a:t> National Board </a:t>
          </a:r>
          <a:r>
            <a:rPr lang="en-AU" sz="800" b="1" kern="1200" dirty="0" smtClean="0">
              <a:solidFill>
                <a:schemeClr val="tx1"/>
              </a:solidFill>
              <a:latin typeface="Arial" pitchFamily="34" charset="0"/>
              <a:cs typeface="Arial" pitchFamily="34" charset="0"/>
            </a:rPr>
            <a:t>decision-making</a:t>
          </a:r>
          <a:endParaRPr lang="en-AU" sz="800" b="1" kern="1200" dirty="0">
            <a:solidFill>
              <a:schemeClr val="tx1"/>
            </a:solidFill>
            <a:latin typeface="Arial" pitchFamily="34" charset="0"/>
            <a:cs typeface="Arial" pitchFamily="34" charset="0"/>
          </a:endParaRPr>
        </a:p>
        <a:p>
          <a:pPr marL="57150" lvl="1" indent="-57150" algn="l" defTabSz="355600">
            <a:lnSpc>
              <a:spcPct val="100000"/>
            </a:lnSpc>
            <a:spcBef>
              <a:spcPct val="0"/>
            </a:spcBef>
            <a:spcAft>
              <a:spcPts val="600"/>
            </a:spcAft>
            <a:buChar char="••"/>
          </a:pPr>
          <a:r>
            <a:rPr lang="en-AU" sz="800" b="1" kern="1200" dirty="0" smtClean="0">
              <a:solidFill>
                <a:schemeClr val="tx1"/>
              </a:solidFill>
              <a:latin typeface="Arial" pitchFamily="34" charset="0"/>
              <a:cs typeface="Arial" pitchFamily="34" charset="0"/>
            </a:rPr>
            <a:t>Establishes and administers procedures </a:t>
          </a:r>
          <a:r>
            <a:rPr lang="en-AU" sz="800" b="0" kern="1200" dirty="0" smtClean="0">
              <a:solidFill>
                <a:schemeClr val="tx1"/>
              </a:solidFill>
              <a:latin typeface="Arial" pitchFamily="34" charset="0"/>
              <a:cs typeface="Arial" pitchFamily="34" charset="0"/>
            </a:rPr>
            <a:t>for managing registration and notification matters</a:t>
          </a:r>
          <a:r>
            <a:rPr lang="en-AU" sz="1000" b="1" kern="1200" dirty="0" smtClean="0">
              <a:solidFill>
                <a:srgbClr val="FF0000"/>
              </a:solidFill>
              <a:latin typeface="Arial" pitchFamily="34" charset="0"/>
              <a:cs typeface="Arial" pitchFamily="34" charset="0"/>
            </a:rPr>
            <a:t>*</a:t>
          </a:r>
          <a:endParaRPr lang="en-AU" sz="1000" b="1" kern="1200" dirty="0">
            <a:solidFill>
              <a:srgbClr val="FF0000"/>
            </a:solidFill>
            <a:latin typeface="Arial" pitchFamily="34" charset="0"/>
            <a:cs typeface="Arial" pitchFamily="34" charset="0"/>
          </a:endParaRPr>
        </a:p>
        <a:p>
          <a:pPr marL="57150" lvl="1" indent="-57150" algn="l" defTabSz="355600">
            <a:lnSpc>
              <a:spcPct val="100000"/>
            </a:lnSpc>
            <a:spcBef>
              <a:spcPct val="0"/>
            </a:spcBef>
            <a:spcAft>
              <a:spcPts val="600"/>
            </a:spcAft>
            <a:buChar char="••"/>
          </a:pPr>
          <a:r>
            <a:rPr lang="en-AU" sz="800" b="0" kern="1200" dirty="0" smtClean="0">
              <a:solidFill>
                <a:schemeClr val="tx1"/>
              </a:solidFill>
              <a:latin typeface="Arial" pitchFamily="34" charset="0"/>
              <a:cs typeface="Arial" pitchFamily="34" charset="0"/>
            </a:rPr>
            <a:t>Provides </a:t>
          </a:r>
          <a:r>
            <a:rPr lang="en-AU" sz="800" b="1" kern="1200" dirty="0" smtClean="0">
              <a:solidFill>
                <a:schemeClr val="tx1"/>
              </a:solidFill>
              <a:latin typeface="Arial" pitchFamily="34" charset="0"/>
              <a:cs typeface="Arial" pitchFamily="34" charset="0"/>
            </a:rPr>
            <a:t>legal</a:t>
          </a:r>
          <a:r>
            <a:rPr lang="en-AU" sz="800" b="0" kern="1200" dirty="0" smtClean="0">
              <a:solidFill>
                <a:schemeClr val="tx1"/>
              </a:solidFill>
              <a:latin typeface="Arial" pitchFamily="34" charset="0"/>
              <a:cs typeface="Arial" pitchFamily="34" charset="0"/>
            </a:rPr>
            <a:t> interpretation</a:t>
          </a:r>
          <a:endParaRPr lang="en-AU" sz="800" b="0" kern="1200" dirty="0">
            <a:solidFill>
              <a:schemeClr val="tx1"/>
            </a:solidFill>
            <a:latin typeface="Arial" pitchFamily="34" charset="0"/>
            <a:cs typeface="Arial" pitchFamily="34" charset="0"/>
          </a:endParaRPr>
        </a:p>
        <a:p>
          <a:pPr marL="57150" lvl="1" indent="-57150" algn="l" defTabSz="355600">
            <a:lnSpc>
              <a:spcPct val="100000"/>
            </a:lnSpc>
            <a:spcBef>
              <a:spcPct val="0"/>
            </a:spcBef>
            <a:spcAft>
              <a:spcPts val="600"/>
            </a:spcAft>
            <a:buChar char="••"/>
          </a:pPr>
          <a:r>
            <a:rPr lang="en-AU" sz="800" b="0" kern="1200" dirty="0" smtClean="0">
              <a:solidFill>
                <a:schemeClr val="tx1"/>
              </a:solidFill>
              <a:latin typeface="Arial" pitchFamily="34" charset="0"/>
              <a:cs typeface="Arial" pitchFamily="34" charset="0"/>
            </a:rPr>
            <a:t>Makes </a:t>
          </a:r>
          <a:r>
            <a:rPr lang="en-AU" sz="800" b="1" kern="1200" dirty="0" smtClean="0">
              <a:solidFill>
                <a:schemeClr val="tx1"/>
              </a:solidFill>
              <a:latin typeface="Arial" pitchFamily="34" charset="0"/>
              <a:cs typeface="Arial" pitchFamily="34" charset="0"/>
            </a:rPr>
            <a:t>recommendations</a:t>
          </a:r>
          <a:r>
            <a:rPr lang="en-AU" sz="800" b="0" kern="1200" dirty="0" smtClean="0">
              <a:solidFill>
                <a:schemeClr val="tx1"/>
              </a:solidFill>
              <a:latin typeface="Arial" pitchFamily="34" charset="0"/>
              <a:cs typeface="Arial" pitchFamily="34" charset="0"/>
            </a:rPr>
            <a:t> to the  Boards and Committees</a:t>
          </a:r>
          <a:endParaRPr lang="en-AU" sz="800" b="0" kern="1200" dirty="0">
            <a:solidFill>
              <a:schemeClr val="tx1"/>
            </a:solidFill>
            <a:latin typeface="Arial" pitchFamily="34" charset="0"/>
            <a:cs typeface="Arial" pitchFamily="34" charset="0"/>
          </a:endParaRPr>
        </a:p>
        <a:p>
          <a:pPr marL="57150" lvl="1" indent="-57150" algn="l" defTabSz="355600">
            <a:lnSpc>
              <a:spcPct val="100000"/>
            </a:lnSpc>
            <a:spcBef>
              <a:spcPct val="0"/>
            </a:spcBef>
            <a:spcAft>
              <a:spcPts val="600"/>
            </a:spcAft>
            <a:buChar char="••"/>
          </a:pPr>
          <a:r>
            <a:rPr lang="en-AU" sz="800" b="0" kern="1200" dirty="0" smtClean="0">
              <a:solidFill>
                <a:schemeClr val="tx1"/>
              </a:solidFill>
              <a:latin typeface="Arial" pitchFamily="34" charset="0"/>
              <a:cs typeface="Arial" pitchFamily="34" charset="0"/>
            </a:rPr>
            <a:t>Is the </a:t>
          </a:r>
          <a:r>
            <a:rPr lang="en-AU" sz="800" b="1" kern="1200" dirty="0" smtClean="0">
              <a:solidFill>
                <a:schemeClr val="tx1"/>
              </a:solidFill>
              <a:latin typeface="Arial" pitchFamily="34" charset="0"/>
              <a:cs typeface="Arial" pitchFamily="34" charset="0"/>
            </a:rPr>
            <a:t>first contact point </a:t>
          </a:r>
          <a:r>
            <a:rPr lang="en-AU" sz="800" b="0" kern="1200" dirty="0" smtClean="0">
              <a:solidFill>
                <a:schemeClr val="tx1"/>
              </a:solidFill>
              <a:latin typeface="Arial" pitchFamily="34" charset="0"/>
              <a:cs typeface="Arial" pitchFamily="34" charset="0"/>
            </a:rPr>
            <a:t>for all enquiries  about registration , notifications from practitioners, employers, governments and stakeholders</a:t>
          </a:r>
          <a:endParaRPr lang="en-AU" sz="800" b="0" kern="1200" dirty="0">
            <a:solidFill>
              <a:schemeClr val="tx1"/>
            </a:solidFill>
            <a:latin typeface="Arial" pitchFamily="34" charset="0"/>
            <a:cs typeface="Arial" pitchFamily="34" charset="0"/>
          </a:endParaRPr>
        </a:p>
      </dsp:txBody>
      <dsp:txXfrm>
        <a:off x="2067318" y="644445"/>
        <a:ext cx="1811806" cy="2272859"/>
      </dsp:txXfrm>
    </dsp:sp>
    <dsp:sp modelId="{3CE9BECF-E34B-4F9C-9A83-E51F85C390EE}">
      <dsp:nvSpPr>
        <dsp:cNvPr id="0" name=""/>
        <dsp:cNvSpPr/>
      </dsp:nvSpPr>
      <dsp:spPr>
        <a:xfrm>
          <a:off x="4132777" y="85201"/>
          <a:ext cx="1811806" cy="559243"/>
        </a:xfrm>
        <a:prstGeom prst="rect">
          <a:avLst/>
        </a:prstGeom>
        <a:solidFill>
          <a:srgbClr val="00BCE4"/>
        </a:solidFill>
        <a:ln w="25400" cap="flat" cmpd="sng" algn="ctr">
          <a:solidFill>
            <a:srgbClr val="00BCE4"/>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AU" sz="1600" b="1" kern="1200" dirty="0">
              <a:latin typeface="Arial" pitchFamily="34" charset="0"/>
              <a:cs typeface="Arial" pitchFamily="34" charset="0"/>
            </a:rPr>
            <a:t>Accreditation agencies</a:t>
          </a:r>
          <a:endParaRPr lang="en-AU" sz="1600" kern="1200" dirty="0">
            <a:latin typeface="Arial" pitchFamily="34" charset="0"/>
            <a:cs typeface="Arial" pitchFamily="34" charset="0"/>
          </a:endParaRPr>
        </a:p>
      </dsp:txBody>
      <dsp:txXfrm>
        <a:off x="4132777" y="85201"/>
        <a:ext cx="1811806" cy="559243"/>
      </dsp:txXfrm>
    </dsp:sp>
    <dsp:sp modelId="{2A9EB3AF-7CFA-4018-93D4-DE4D4454D19A}">
      <dsp:nvSpPr>
        <dsp:cNvPr id="0" name=""/>
        <dsp:cNvSpPr/>
      </dsp:nvSpPr>
      <dsp:spPr>
        <a:xfrm>
          <a:off x="4132777" y="644445"/>
          <a:ext cx="1811806" cy="2272859"/>
        </a:xfrm>
        <a:prstGeom prst="rect">
          <a:avLst/>
        </a:prstGeom>
        <a:noFill/>
        <a:ln w="25400" cap="flat" cmpd="sng" algn="ctr">
          <a:solidFill>
            <a:srgbClr val="00BCE4"/>
          </a:solidFill>
          <a:prstDash val="solid"/>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100000"/>
            </a:lnSpc>
            <a:spcBef>
              <a:spcPct val="0"/>
            </a:spcBef>
            <a:spcAft>
              <a:spcPts val="600"/>
            </a:spcAft>
            <a:buChar char="••"/>
          </a:pPr>
          <a:r>
            <a:rPr lang="en-AU" sz="900" b="0" kern="1200" dirty="0" smtClean="0">
              <a:solidFill>
                <a:schemeClr val="tx1"/>
              </a:solidFill>
              <a:latin typeface="Arial" pitchFamily="34" charset="0"/>
              <a:cs typeface="Arial" pitchFamily="34" charset="0"/>
            </a:rPr>
            <a:t>Assigned </a:t>
          </a:r>
          <a:r>
            <a:rPr lang="en-AU" sz="900" b="1" kern="1200" dirty="0" smtClean="0">
              <a:solidFill>
                <a:schemeClr val="tx1"/>
              </a:solidFill>
              <a:latin typeface="Arial" pitchFamily="34" charset="0"/>
              <a:cs typeface="Arial" pitchFamily="34" charset="0"/>
            </a:rPr>
            <a:t>accreditation functions </a:t>
          </a:r>
          <a:r>
            <a:rPr lang="en-AU" sz="900" b="0" kern="1200" dirty="0" smtClean="0">
              <a:solidFill>
                <a:schemeClr val="tx1"/>
              </a:solidFill>
              <a:latin typeface="Arial" pitchFamily="34" charset="0"/>
              <a:cs typeface="Arial" pitchFamily="34" charset="0"/>
            </a:rPr>
            <a:t>by the National Board</a:t>
          </a:r>
          <a:endParaRPr lang="en-AU" sz="900" b="0" kern="1200" dirty="0">
            <a:solidFill>
              <a:schemeClr val="tx1"/>
            </a:solidFill>
            <a:latin typeface="Arial" pitchFamily="34" charset="0"/>
            <a:cs typeface="Arial" pitchFamily="34" charset="0"/>
          </a:endParaRPr>
        </a:p>
        <a:p>
          <a:pPr marL="57150" lvl="1" indent="-57150" algn="l" defTabSz="400050">
            <a:lnSpc>
              <a:spcPct val="100000"/>
            </a:lnSpc>
            <a:spcBef>
              <a:spcPct val="0"/>
            </a:spcBef>
            <a:spcAft>
              <a:spcPts val="600"/>
            </a:spcAft>
            <a:buChar char="••"/>
          </a:pPr>
          <a:r>
            <a:rPr lang="en-AU" sz="900" b="1" kern="1200" dirty="0" smtClean="0">
              <a:solidFill>
                <a:schemeClr val="tx1"/>
              </a:solidFill>
              <a:latin typeface="Arial" pitchFamily="34" charset="0"/>
              <a:cs typeface="Arial" pitchFamily="34" charset="0"/>
            </a:rPr>
            <a:t>Develop accreditation standards </a:t>
          </a:r>
          <a:r>
            <a:rPr lang="en-AU" sz="900" b="0" kern="1200" dirty="0" smtClean="0">
              <a:solidFill>
                <a:schemeClr val="tx1"/>
              </a:solidFill>
              <a:latin typeface="Arial" pitchFamily="34" charset="0"/>
              <a:cs typeface="Arial" pitchFamily="34" charset="0"/>
            </a:rPr>
            <a:t>for board approval</a:t>
          </a:r>
          <a:endParaRPr lang="en-AU" sz="900" b="0" kern="1200" dirty="0">
            <a:solidFill>
              <a:schemeClr val="tx1"/>
            </a:solidFill>
            <a:latin typeface="Arial" pitchFamily="34" charset="0"/>
            <a:cs typeface="Arial" pitchFamily="34" charset="0"/>
          </a:endParaRPr>
        </a:p>
        <a:p>
          <a:pPr marL="57150" lvl="1" indent="-57150" algn="l" defTabSz="400050">
            <a:lnSpc>
              <a:spcPct val="100000"/>
            </a:lnSpc>
            <a:spcBef>
              <a:spcPct val="0"/>
            </a:spcBef>
            <a:spcAft>
              <a:spcPts val="600"/>
            </a:spcAft>
            <a:buChar char="••"/>
          </a:pPr>
          <a:r>
            <a:rPr lang="en-AU" sz="900" b="1" kern="1200" dirty="0" smtClean="0">
              <a:solidFill>
                <a:schemeClr val="tx1"/>
              </a:solidFill>
              <a:latin typeface="Arial" pitchFamily="34" charset="0"/>
              <a:cs typeface="Arial" pitchFamily="34" charset="0"/>
            </a:rPr>
            <a:t>Accredit</a:t>
          </a:r>
          <a:r>
            <a:rPr lang="en-AU" sz="900" b="0" kern="1200" dirty="0" smtClean="0">
              <a:solidFill>
                <a:schemeClr val="tx1"/>
              </a:solidFill>
              <a:latin typeface="Arial" pitchFamily="34" charset="0"/>
              <a:cs typeface="Arial" pitchFamily="34" charset="0"/>
            </a:rPr>
            <a:t> programs of study</a:t>
          </a:r>
          <a:endParaRPr lang="en-AU" sz="900" b="0" kern="1200" dirty="0">
            <a:solidFill>
              <a:schemeClr val="tx1"/>
            </a:solidFill>
            <a:latin typeface="Arial" pitchFamily="34" charset="0"/>
            <a:cs typeface="Arial" pitchFamily="34" charset="0"/>
          </a:endParaRPr>
        </a:p>
        <a:p>
          <a:pPr marL="57150" lvl="1" indent="-57150" algn="l" defTabSz="400050">
            <a:lnSpc>
              <a:spcPct val="100000"/>
            </a:lnSpc>
            <a:spcBef>
              <a:spcPct val="0"/>
            </a:spcBef>
            <a:spcAft>
              <a:spcPts val="600"/>
            </a:spcAft>
            <a:buChar char="••"/>
          </a:pPr>
          <a:r>
            <a:rPr lang="en-AU" sz="900" b="1" kern="1200" dirty="0" smtClean="0">
              <a:solidFill>
                <a:schemeClr val="tx1"/>
              </a:solidFill>
              <a:latin typeface="Arial" pitchFamily="34" charset="0"/>
              <a:cs typeface="Arial" pitchFamily="34" charset="0"/>
            </a:rPr>
            <a:t>Submit </a:t>
          </a:r>
          <a:r>
            <a:rPr lang="en-AU" sz="900" b="0" kern="1200" dirty="0" smtClean="0">
              <a:solidFill>
                <a:schemeClr val="tx1"/>
              </a:solidFill>
              <a:latin typeface="Arial" pitchFamily="34" charset="0"/>
              <a:cs typeface="Arial" pitchFamily="34" charset="0"/>
            </a:rPr>
            <a:t>accredited programs of study to Board </a:t>
          </a:r>
          <a:r>
            <a:rPr lang="en-AU" sz="900" b="1" kern="1200" dirty="0" smtClean="0">
              <a:solidFill>
                <a:schemeClr val="tx1"/>
              </a:solidFill>
              <a:latin typeface="Arial" pitchFamily="34" charset="0"/>
              <a:cs typeface="Arial" pitchFamily="34" charset="0"/>
            </a:rPr>
            <a:t>for approval </a:t>
          </a:r>
          <a:endParaRPr lang="en-AU" sz="900" b="1" kern="1200" dirty="0">
            <a:solidFill>
              <a:schemeClr val="tx1"/>
            </a:solidFill>
            <a:latin typeface="Arial" pitchFamily="34" charset="0"/>
            <a:cs typeface="Arial" pitchFamily="34" charset="0"/>
          </a:endParaRPr>
        </a:p>
        <a:p>
          <a:pPr marL="57150" lvl="1" indent="-57150" algn="l" defTabSz="400050">
            <a:lnSpc>
              <a:spcPct val="100000"/>
            </a:lnSpc>
            <a:spcBef>
              <a:spcPct val="0"/>
            </a:spcBef>
            <a:spcAft>
              <a:spcPts val="600"/>
            </a:spcAft>
            <a:buChar char="••"/>
          </a:pPr>
          <a:r>
            <a:rPr lang="en-AU" sz="900" b="1" kern="1200" dirty="0" smtClean="0">
              <a:solidFill>
                <a:schemeClr val="tx1"/>
              </a:solidFill>
              <a:latin typeface="Arial" pitchFamily="34" charset="0"/>
              <a:cs typeface="Arial" pitchFamily="34" charset="0"/>
            </a:rPr>
            <a:t>Monitor</a:t>
          </a:r>
          <a:r>
            <a:rPr lang="en-AU" sz="900" b="0" kern="1200" dirty="0" smtClean="0">
              <a:solidFill>
                <a:schemeClr val="tx1"/>
              </a:solidFill>
              <a:latin typeface="Arial" pitchFamily="34" charset="0"/>
              <a:cs typeface="Arial" pitchFamily="34" charset="0"/>
            </a:rPr>
            <a:t> approved programs of study </a:t>
          </a:r>
          <a:endParaRPr lang="en-AU" sz="900" b="0" kern="1200" dirty="0">
            <a:solidFill>
              <a:schemeClr val="tx1"/>
            </a:solidFill>
            <a:latin typeface="Arial" pitchFamily="34" charset="0"/>
            <a:cs typeface="Arial" pitchFamily="34" charset="0"/>
          </a:endParaRPr>
        </a:p>
        <a:p>
          <a:pPr marL="57150" lvl="1" indent="-57150" algn="l" defTabSz="400050">
            <a:lnSpc>
              <a:spcPct val="100000"/>
            </a:lnSpc>
            <a:spcBef>
              <a:spcPct val="0"/>
            </a:spcBef>
            <a:spcAft>
              <a:spcPts val="600"/>
            </a:spcAft>
            <a:buChar char="••"/>
          </a:pPr>
          <a:r>
            <a:rPr lang="en-AU" sz="900" b="1" kern="1200" dirty="0" smtClean="0">
              <a:solidFill>
                <a:schemeClr val="tx1"/>
              </a:solidFill>
              <a:latin typeface="Arial" pitchFamily="34" charset="0"/>
              <a:cs typeface="Arial" pitchFamily="34" charset="0"/>
            </a:rPr>
            <a:t>Assess</a:t>
          </a:r>
          <a:r>
            <a:rPr lang="en-AU" sz="900" b="0" kern="1200" dirty="0" smtClean="0">
              <a:solidFill>
                <a:schemeClr val="tx1"/>
              </a:solidFill>
              <a:latin typeface="Arial" pitchFamily="34" charset="0"/>
              <a:cs typeface="Arial" pitchFamily="34" charset="0"/>
            </a:rPr>
            <a:t> overseas trained practitioners applying for registration in Australia</a:t>
          </a:r>
          <a:endParaRPr lang="en-AU" sz="900" b="0" kern="1200" dirty="0">
            <a:solidFill>
              <a:schemeClr val="tx1"/>
            </a:solidFill>
            <a:latin typeface="Arial" pitchFamily="34" charset="0"/>
            <a:cs typeface="Arial" pitchFamily="34" charset="0"/>
          </a:endParaRPr>
        </a:p>
      </dsp:txBody>
      <dsp:txXfrm>
        <a:off x="4132777" y="644445"/>
        <a:ext cx="1811806" cy="2272859"/>
      </dsp:txXfrm>
    </dsp:sp>
  </dsp:spTree>
</dsp:drawing>
</file>

<file path=word/diagrams/layout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110261-BB24-484B-8980-9EAB4478F1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4736</Words>
  <Characters>26996</Characters>
  <Application>Microsoft Office Word</Application>
  <DocSecurity>4</DocSecurity>
  <Lines>224</Lines>
  <Paragraphs>63</Paragraphs>
  <ScaleCrop>false</ScaleCrop>
  <HeadingPairs>
    <vt:vector size="2" baseType="variant">
      <vt:variant>
        <vt:lpstr>Title</vt:lpstr>
      </vt:variant>
      <vt:variant>
        <vt:i4>1</vt:i4>
      </vt:variant>
    </vt:vector>
  </HeadingPairs>
  <TitlesOfParts>
    <vt:vector size="1" baseType="lpstr">
      <vt:lpstr>Short document</vt:lpstr>
    </vt:vector>
  </TitlesOfParts>
  <Company>Johanna Villani Design</Company>
  <LinksUpToDate>false</LinksUpToDate>
  <CharactersWithSpaces>31669</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guide - HP_CM appointment to the STR of the National Registration and Accreditation Scheme - April 2017</dc:title>
  <dc:subject>Application guide</dc:subject>
  <dc:creator>AHPRA</dc:creator>
  <cp:lastModifiedBy>Sheryl Kamath</cp:lastModifiedBy>
  <cp:revision>2</cp:revision>
  <cp:lastPrinted>2017-02-13T22:50:00Z</cp:lastPrinted>
  <dcterms:created xsi:type="dcterms:W3CDTF">2017-04-27T05:10:00Z</dcterms:created>
  <dcterms:modified xsi:type="dcterms:W3CDTF">2017-04-27T05:10:00Z</dcterms:modified>
</cp:coreProperties>
</file>