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B87" w:rsidRDefault="00B07B87">
      <w:pPr>
        <w:pStyle w:val="Body"/>
        <w:spacing w:after="0"/>
      </w:pPr>
      <w:bookmarkStart w:id="0" w:name="_GoBack"/>
      <w:bookmarkEnd w:id="0"/>
    </w:p>
    <w:p w:rsidR="00B07B87" w:rsidRDefault="00712FF4">
      <w:pPr>
        <w:pStyle w:val="AHPRASubhead"/>
        <w:rPr>
          <w:sz w:val="32"/>
          <w:szCs w:val="32"/>
        </w:rPr>
      </w:pPr>
      <w:r>
        <w:rPr>
          <w:sz w:val="32"/>
          <w:szCs w:val="32"/>
        </w:rPr>
        <w:t>Case studies</w:t>
      </w:r>
    </w:p>
    <w:p w:rsidR="00B07B87" w:rsidRDefault="002F3D47">
      <w:pPr>
        <w:pStyle w:val="Body"/>
        <w:spacing w:after="0"/>
        <w:rPr>
          <w:sz w:val="20"/>
          <w:szCs w:val="20"/>
        </w:rPr>
      </w:pPr>
      <w:r>
        <w:rPr>
          <w:noProof/>
          <w:sz w:val="20"/>
          <w:szCs w:val="20"/>
        </w:rPr>
        <mc:AlternateContent>
          <mc:Choice Requires="wps">
            <w:drawing>
              <wp:anchor distT="0" distB="0" distL="0" distR="0" simplePos="0" relativeHeight="251659264" behindDoc="0" locked="0" layoutInCell="1" allowOverlap="1">
                <wp:simplePos x="0" y="0"/>
                <wp:positionH relativeFrom="column">
                  <wp:posOffset>-760730</wp:posOffset>
                </wp:positionH>
                <wp:positionV relativeFrom="line">
                  <wp:posOffset>-2540</wp:posOffset>
                </wp:positionV>
                <wp:extent cx="2165350" cy="8890"/>
                <wp:effectExtent l="12065" t="10160" r="1333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5350" cy="889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3C547" id="Line 2" o:spid="_x0000_s1026" style="position:absolute;flip:x;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59.9pt,-.2pt" to="110.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" strokeweight=".8pt">
                <w10:wrap anchory="line"/>
              </v:line>
            </w:pict>
          </mc:Fallback>
        </mc:AlternateContent>
      </w:r>
    </w:p>
    <w:p w:rsidR="00C40A53" w:rsidRDefault="00C40A53">
      <w:pPr>
        <w:pStyle w:val="AHPRADocumentsubheading"/>
      </w:pPr>
      <w:r>
        <w:t>Code of conduct for nurses and Code of conduct for midwives</w:t>
      </w:r>
    </w:p>
    <w:p w:rsidR="00C40A53" w:rsidRDefault="00C40A53" w:rsidP="00C40A53">
      <w:pPr>
        <w:pStyle w:val="AHPRASubheading"/>
      </w:pPr>
      <w:r>
        <w:t>Introduction</w:t>
      </w:r>
    </w:p>
    <w:p w:rsidR="00C40A53" w:rsidRPr="00C40A53" w:rsidRDefault="00C40A53" w:rsidP="00C40A53">
      <w:pPr>
        <w:pStyle w:val="AHPRAbody0"/>
        <w:rPr>
          <w:u w:color="007DC3"/>
        </w:rPr>
      </w:pPr>
      <w:r w:rsidRPr="00C40A53">
        <w:rPr>
          <w:u w:color="007DC3"/>
        </w:rPr>
        <w:t xml:space="preserve">The Nursing and Midwifery Board of Australia (NMBA) undertakes functions as set by the Health Practitioner Regulation National Law (the National Law), as in force in each state and territory. </w:t>
      </w:r>
      <w:r w:rsidRPr="00C40A53">
        <w:rPr>
          <w:u w:color="007DC3"/>
          <w:lang w:val="en-AU"/>
        </w:rPr>
        <w:t xml:space="preserve">The NMBA regulates the practice of </w:t>
      </w:r>
      <w:r w:rsidR="00BB03A1">
        <w:rPr>
          <w:u w:color="007DC3"/>
          <w:lang w:val="en-AU"/>
        </w:rPr>
        <w:t xml:space="preserve">nursing and </w:t>
      </w:r>
      <w:r w:rsidR="00D67A1B">
        <w:rPr>
          <w:u w:color="007DC3"/>
          <w:lang w:val="en-AU"/>
        </w:rPr>
        <w:t xml:space="preserve">the practice of </w:t>
      </w:r>
      <w:r w:rsidRPr="00C40A53">
        <w:rPr>
          <w:u w:color="007DC3"/>
          <w:lang w:val="en-AU"/>
        </w:rPr>
        <w:t xml:space="preserve">midwifery in Australia, and one of its key roles is to protect the public. The NMBA does this by developing registration standards, professional codes, guidelines and standards for practice which together establish the requirements for the professional and safe practice of </w:t>
      </w:r>
      <w:r w:rsidR="00BB03A1">
        <w:rPr>
          <w:u w:color="007DC3"/>
          <w:lang w:val="en-AU"/>
        </w:rPr>
        <w:t xml:space="preserve">nurses and </w:t>
      </w:r>
      <w:r w:rsidRPr="00C40A53">
        <w:rPr>
          <w:u w:color="007DC3"/>
          <w:lang w:val="en-AU"/>
        </w:rPr>
        <w:t>midwives in Australia.</w:t>
      </w:r>
    </w:p>
    <w:p w:rsidR="00C40A53" w:rsidRDefault="00C40A53" w:rsidP="00C40A53">
      <w:pPr>
        <w:pStyle w:val="AHPRASubheading"/>
      </w:pPr>
      <w:r>
        <w:t>Case studies</w:t>
      </w:r>
    </w:p>
    <w:p w:rsidR="00C40A53" w:rsidRDefault="00C40A53" w:rsidP="00C40A53">
      <w:pPr>
        <w:pStyle w:val="AHPRAbody0"/>
        <w:rPr>
          <w:rFonts w:cs="Arial"/>
        </w:rPr>
      </w:pPr>
      <w:r>
        <w:t xml:space="preserve">The following </w:t>
      </w:r>
      <w:r w:rsidR="000C485D">
        <w:t xml:space="preserve">six </w:t>
      </w:r>
      <w:r>
        <w:t xml:space="preserve">case studies are provided as a guide to applying the </w:t>
      </w:r>
      <w:r w:rsidR="000C485D" w:rsidRPr="000C485D">
        <w:rPr>
          <w:i/>
        </w:rPr>
        <w:t>Code of conduct for nurses</w:t>
      </w:r>
      <w:r w:rsidR="000C485D">
        <w:t xml:space="preserve"> (2017) and the </w:t>
      </w:r>
      <w:r w:rsidR="000C485D" w:rsidRPr="000C485D">
        <w:rPr>
          <w:i/>
        </w:rPr>
        <w:t>Code of conduct for midwives</w:t>
      </w:r>
      <w:r w:rsidR="000C485D">
        <w:t xml:space="preserve"> (2017) (the codes)</w:t>
      </w:r>
      <w:r>
        <w:t xml:space="preserve"> in practice. </w:t>
      </w:r>
      <w:r>
        <w:rPr>
          <w:rFonts w:cs="Arial"/>
        </w:rPr>
        <w:t>T</w:t>
      </w:r>
      <w:r w:rsidRPr="00911A63">
        <w:rPr>
          <w:rFonts w:cs="Arial"/>
        </w:rPr>
        <w:t>he codes are not applied in isolation</w:t>
      </w:r>
      <w:r>
        <w:rPr>
          <w:rFonts w:cs="Arial"/>
        </w:rPr>
        <w:t xml:space="preserve"> – they </w:t>
      </w:r>
      <w:r w:rsidRPr="00911A63">
        <w:rPr>
          <w:rFonts w:cs="Arial"/>
        </w:rPr>
        <w:t xml:space="preserve">complement the </w:t>
      </w:r>
      <w:r>
        <w:rPr>
          <w:rFonts w:cs="Arial"/>
        </w:rPr>
        <w:t xml:space="preserve">registration standards, </w:t>
      </w:r>
      <w:r w:rsidRPr="00911A63">
        <w:rPr>
          <w:rFonts w:cs="Arial"/>
        </w:rPr>
        <w:t>standards for practice, codes of ethics and other NMBA publications.</w:t>
      </w:r>
    </w:p>
    <w:p w:rsidR="00C40A53" w:rsidRDefault="00C40A53" w:rsidP="00C40A53">
      <w:pPr>
        <w:pStyle w:val="AHPRAbody0"/>
        <w:rPr>
          <w:rFonts w:cs="Arial"/>
        </w:rPr>
      </w:pPr>
      <w:r w:rsidRPr="00911A63">
        <w:rPr>
          <w:rFonts w:cs="Arial"/>
        </w:rPr>
        <w:t xml:space="preserve">Underpinning the codes is the expectation that nurses and midwives will exercise their professional </w:t>
      </w:r>
      <w:r w:rsidR="00A914C8" w:rsidRPr="00911A63">
        <w:rPr>
          <w:rFonts w:cs="Arial"/>
        </w:rPr>
        <w:t>judgment</w:t>
      </w:r>
      <w:r w:rsidRPr="00911A63">
        <w:rPr>
          <w:rFonts w:cs="Arial"/>
        </w:rPr>
        <w:t xml:space="preserve"> to deliver the best possible outcomes in practice.</w:t>
      </w:r>
    </w:p>
    <w:p w:rsidR="00547575" w:rsidRDefault="00547575" w:rsidP="00C40A53">
      <w:pPr>
        <w:pStyle w:val="AHPRAbody0"/>
        <w:tabs>
          <w:tab w:val="center" w:pos="4703"/>
        </w:tabs>
        <w:rPr>
          <w:rFonts w:cs="Arial"/>
          <w:lang w:val="en-AU"/>
        </w:rPr>
      </w:pPr>
      <w:r>
        <w:rPr>
          <w:rFonts w:cs="Arial"/>
          <w:lang w:val="en-AU"/>
        </w:rPr>
        <w:t>These case studies are provided as examples for guidance only. When a notification is made about a nurse or midwife the unique circumstances of each case are considered by the NMBA or other body making the determination</w:t>
      </w:r>
      <w:r w:rsidR="00113AE5">
        <w:rPr>
          <w:rFonts w:cs="Arial"/>
          <w:lang w:val="en-AU"/>
        </w:rPr>
        <w:t>.</w:t>
      </w:r>
    </w:p>
    <w:p w:rsidR="00C40A53" w:rsidRPr="00C40A53" w:rsidRDefault="00C40A53" w:rsidP="00C40A53">
      <w:pPr>
        <w:pStyle w:val="AHPRAbody0"/>
        <w:jc w:val="center"/>
      </w:pPr>
    </w:p>
    <w:p w:rsidR="00724BE4" w:rsidRDefault="00724BE4">
      <w:pPr>
        <w:rPr>
          <w:rFonts w:ascii="Arial" w:hAnsi="Arial" w:cs="Arial Unicode MS"/>
          <w:color w:val="5F6062"/>
          <w:sz w:val="28"/>
          <w:szCs w:val="28"/>
          <w:u w:color="5F6062"/>
          <w:lang w:eastAsia="en-AU"/>
        </w:rPr>
      </w:pPr>
      <w:r>
        <w:br w:type="page"/>
      </w:r>
    </w:p>
    <w:p w:rsidR="00B07B87" w:rsidRDefault="00E5410E">
      <w:pPr>
        <w:pStyle w:val="AHPRADocumentsubheading"/>
      </w:pPr>
      <w:r>
        <w:lastRenderedPageBreak/>
        <w:t>Case study 1 – Under-</w:t>
      </w:r>
      <w:r w:rsidR="00712FF4">
        <w:t>involvement/lack of care</w:t>
      </w:r>
    </w:p>
    <w:p w:rsidR="00B07B87" w:rsidRDefault="00712FF4">
      <w:pPr>
        <w:pStyle w:val="AHPRASubheading"/>
      </w:pPr>
      <w:r>
        <w:t>Summary of conduct</w:t>
      </w:r>
    </w:p>
    <w:p w:rsidR="00E5410E" w:rsidRDefault="00E5410E">
      <w:pPr>
        <w:pStyle w:val="AHPRABody"/>
      </w:pPr>
      <w:r>
        <w:t xml:space="preserve">Mary is an enrolled nurse working in </w:t>
      </w:r>
      <w:r w:rsidR="009504A2">
        <w:t>residential aged care.</w:t>
      </w:r>
      <w:r>
        <w:t xml:space="preserve"> </w:t>
      </w:r>
    </w:p>
    <w:p w:rsidR="00E5410E" w:rsidRDefault="00E5410E">
      <w:pPr>
        <w:pStyle w:val="AHPRABody"/>
      </w:pPr>
    </w:p>
    <w:p w:rsidR="00E5410E" w:rsidRDefault="00547575">
      <w:pPr>
        <w:pStyle w:val="AHPRABody"/>
      </w:pPr>
      <w:r>
        <w:t>Mary’s colleagues had noticed that the residents in Mary’s care were looking</w:t>
      </w:r>
      <w:r w:rsidR="001B2E4A">
        <w:t xml:space="preserve"> uncared for </w:t>
      </w:r>
      <w:r>
        <w:t>over several shifts</w:t>
      </w:r>
      <w:r w:rsidDel="00547575">
        <w:t xml:space="preserve"> </w:t>
      </w:r>
      <w:r>
        <w:t>and that wet sheets were unchanged and urine bottles not emptied.</w:t>
      </w:r>
      <w:r w:rsidRPr="00547575">
        <w:t xml:space="preserve"> </w:t>
      </w:r>
      <w:r w:rsidR="00125325">
        <w:t xml:space="preserve"> </w:t>
      </w:r>
      <w:r>
        <w:t xml:space="preserve">Mary was also spending a lot of time at the nurses’ station while her residents were left unattended. </w:t>
      </w:r>
      <w:r w:rsidR="00E5410E">
        <w:t xml:space="preserve">Mary’s </w:t>
      </w:r>
      <w:r w:rsidR="00FC11B5">
        <w:t xml:space="preserve">manager </w:t>
      </w:r>
      <w:r w:rsidR="004D77F3">
        <w:t>raised the</w:t>
      </w:r>
      <w:r>
        <w:t xml:space="preserve"> issues</w:t>
      </w:r>
      <w:r w:rsidR="004D77F3">
        <w:t xml:space="preserve"> </w:t>
      </w:r>
      <w:r>
        <w:t xml:space="preserve">that </w:t>
      </w:r>
      <w:r w:rsidR="004D77F3">
        <w:t xml:space="preserve">both she and her colleagues </w:t>
      </w:r>
      <w:r>
        <w:t xml:space="preserve">had noticed </w:t>
      </w:r>
      <w:r w:rsidR="004D77F3">
        <w:t>with Mary</w:t>
      </w:r>
      <w:r>
        <w:t>.</w:t>
      </w:r>
      <w:r w:rsidR="004D77F3">
        <w:t xml:space="preserve"> </w:t>
      </w:r>
      <w:r>
        <w:t xml:space="preserve"> </w:t>
      </w:r>
      <w:r w:rsidR="00E5410E">
        <w:t xml:space="preserve"> </w:t>
      </w:r>
    </w:p>
    <w:p w:rsidR="00B07B87" w:rsidRDefault="00712FF4">
      <w:pPr>
        <w:pStyle w:val="AHPRASubheading"/>
      </w:pPr>
      <w:r>
        <w:t xml:space="preserve">Applying the </w:t>
      </w:r>
      <w:r w:rsidRPr="00E5410E">
        <w:rPr>
          <w:i/>
        </w:rPr>
        <w:t>Code of conduct</w:t>
      </w:r>
      <w:r w:rsidR="00E5410E" w:rsidRPr="00E5410E">
        <w:rPr>
          <w:i/>
        </w:rPr>
        <w:t xml:space="preserve"> for nurses</w:t>
      </w:r>
      <w:r>
        <w:t xml:space="preserve"> </w:t>
      </w:r>
    </w:p>
    <w:p w:rsidR="00B07B87" w:rsidRDefault="007F79AE">
      <w:pPr>
        <w:pStyle w:val="AHPRABulletlevel1"/>
      </w:pPr>
      <w:r>
        <w:t xml:space="preserve">The code </w:t>
      </w:r>
      <w:r w:rsidRPr="000D66F5">
        <w:t>describes the principles of professional behaviour that guide safe practice, and clearly outlines the conduct expected of nurses by their colleagues and the broader community</w:t>
      </w:r>
      <w:r w:rsidR="00712FF4">
        <w:t xml:space="preserve">. </w:t>
      </w:r>
    </w:p>
    <w:p w:rsidR="00B07B87" w:rsidRDefault="00B07B87">
      <w:pPr>
        <w:pStyle w:val="AHPRABody"/>
      </w:pPr>
    </w:p>
    <w:p w:rsidR="00E5410E" w:rsidRDefault="00E5410E" w:rsidP="00C21C1C">
      <w:pPr>
        <w:pStyle w:val="AHPRABody"/>
      </w:pPr>
      <w:r>
        <w:t xml:space="preserve">Mary and her </w:t>
      </w:r>
      <w:r w:rsidR="00E771F5">
        <w:t xml:space="preserve">manager </w:t>
      </w:r>
      <w:r>
        <w:t>discuss</w:t>
      </w:r>
      <w:r w:rsidR="007F79AE">
        <w:t>ed</w:t>
      </w:r>
      <w:r>
        <w:t xml:space="preserve"> </w:t>
      </w:r>
      <w:r w:rsidR="004D77F3">
        <w:t xml:space="preserve">the </w:t>
      </w:r>
      <w:r>
        <w:t xml:space="preserve">concerns </w:t>
      </w:r>
      <w:r w:rsidR="004D77F3">
        <w:t xml:space="preserve">that were raised. They considered the codes of conduct </w:t>
      </w:r>
      <w:r>
        <w:t xml:space="preserve">and </w:t>
      </w:r>
      <w:r w:rsidR="004D77F3">
        <w:t xml:space="preserve">specifically </w:t>
      </w:r>
      <w:r>
        <w:t xml:space="preserve">discussed </w:t>
      </w:r>
      <w:r w:rsidR="00141543">
        <w:t>apply</w:t>
      </w:r>
      <w:r w:rsidR="00BB03A1">
        <w:t>ing</w:t>
      </w:r>
      <w:r w:rsidR="00141543">
        <w:t xml:space="preserve"> </w:t>
      </w:r>
      <w:r>
        <w:t>Principle 2 and Principle 4 of the code</w:t>
      </w:r>
      <w:r w:rsidR="00141543">
        <w:t xml:space="preserve"> in practice</w:t>
      </w:r>
      <w:r w:rsidR="004D77F3">
        <w:t xml:space="preserve"> to improve her conduct at work</w:t>
      </w:r>
      <w:r>
        <w:t>:</w:t>
      </w:r>
    </w:p>
    <w:p w:rsidR="00E5410E" w:rsidRDefault="00E5410E" w:rsidP="00C21C1C">
      <w:pPr>
        <w:pStyle w:val="AHPRABody"/>
      </w:pPr>
    </w:p>
    <w:p w:rsidR="00E5410E" w:rsidRDefault="00E5410E" w:rsidP="007F583B">
      <w:pPr>
        <w:pStyle w:val="AHPRABody"/>
        <w:numPr>
          <w:ilvl w:val="0"/>
          <w:numId w:val="2"/>
        </w:numPr>
        <w:spacing w:after="200"/>
        <w:ind w:left="714" w:hanging="357"/>
      </w:pPr>
      <w:r>
        <w:t>Principle 2.1 Nurses apply person-centred and evidence-based decision making for the delivery of safe and quality care</w:t>
      </w:r>
      <w:r w:rsidR="007F583B">
        <w:t>.</w:t>
      </w:r>
    </w:p>
    <w:p w:rsidR="00E5410E" w:rsidRDefault="00E5410E" w:rsidP="007F583B">
      <w:pPr>
        <w:pStyle w:val="TOC1"/>
        <w:numPr>
          <w:ilvl w:val="0"/>
          <w:numId w:val="4"/>
        </w:numPr>
        <w:spacing w:after="200"/>
        <w:ind w:left="714" w:hanging="357"/>
      </w:pPr>
      <w:r>
        <w:t>Principle 4.1 (h) Nurses must actively address indifference, omission, disengagement/ lack of care and disrespect to people that may reflect under-involvement including escalating the issue to ensure the safety of the person if necessary.</w:t>
      </w:r>
    </w:p>
    <w:p w:rsidR="00A67DEA" w:rsidRDefault="00E5410E" w:rsidP="00A67DEA">
      <w:pPr>
        <w:pStyle w:val="AHPRASubheading"/>
      </w:pPr>
      <w:r>
        <w:t>Outcome</w:t>
      </w:r>
      <w:r w:rsidR="00A67DEA" w:rsidRPr="00A67DEA">
        <w:t xml:space="preserve"> </w:t>
      </w:r>
    </w:p>
    <w:p w:rsidR="00E5410E" w:rsidRDefault="00E5410E" w:rsidP="00C21C1C">
      <w:pPr>
        <w:pStyle w:val="AHPRABody"/>
      </w:pPr>
      <w:r>
        <w:t xml:space="preserve">After her discussion with the </w:t>
      </w:r>
      <w:r w:rsidR="00E771F5">
        <w:t>manager</w:t>
      </w:r>
      <w:r>
        <w:t xml:space="preserve">, Mary </w:t>
      </w:r>
      <w:r w:rsidR="007F79AE">
        <w:t>understood</w:t>
      </w:r>
      <w:r w:rsidR="004D77F3">
        <w:t xml:space="preserve"> </w:t>
      </w:r>
      <w:r>
        <w:t xml:space="preserve">that her recent conduct had fallen short of what was needed by </w:t>
      </w:r>
      <w:r w:rsidR="00E771F5">
        <w:t xml:space="preserve">the residents </w:t>
      </w:r>
      <w:r>
        <w:t xml:space="preserve">and </w:t>
      </w:r>
      <w:r w:rsidR="004D77F3">
        <w:t xml:space="preserve">expected by her manager and </w:t>
      </w:r>
      <w:r>
        <w:t xml:space="preserve">colleagues. She </w:t>
      </w:r>
      <w:r w:rsidR="007F79AE">
        <w:t>told</w:t>
      </w:r>
      <w:r>
        <w:t xml:space="preserve"> her </w:t>
      </w:r>
      <w:r w:rsidR="00361311">
        <w:t>manager</w:t>
      </w:r>
      <w:r>
        <w:t xml:space="preserve"> that she had been going through</w:t>
      </w:r>
      <w:r w:rsidR="00A67DEA">
        <w:t xml:space="preserve"> a difficult time personally and this had affected her work. </w:t>
      </w:r>
    </w:p>
    <w:p w:rsidR="00A67DEA" w:rsidRDefault="00A67DEA" w:rsidP="00C21C1C">
      <w:pPr>
        <w:pStyle w:val="AHPRABody"/>
      </w:pPr>
    </w:p>
    <w:p w:rsidR="00A67DEA" w:rsidRDefault="00A67DEA" w:rsidP="00C21C1C">
      <w:pPr>
        <w:pStyle w:val="AHPRABody"/>
      </w:pPr>
      <w:r>
        <w:t xml:space="preserve">Mary and her </w:t>
      </w:r>
      <w:r w:rsidR="00E771F5">
        <w:t xml:space="preserve">manager </w:t>
      </w:r>
      <w:r>
        <w:t>agreed</w:t>
      </w:r>
      <w:r w:rsidR="000C5341">
        <w:t xml:space="preserve"> on</w:t>
      </w:r>
      <w:r>
        <w:t xml:space="preserve"> a </w:t>
      </w:r>
      <w:r w:rsidR="000C5341">
        <w:t>performance</w:t>
      </w:r>
      <w:r w:rsidR="00E771F5">
        <w:t xml:space="preserve"> </w:t>
      </w:r>
      <w:r>
        <w:t xml:space="preserve">plan to support her </w:t>
      </w:r>
      <w:r w:rsidR="009528BE">
        <w:t xml:space="preserve">to improve her practice </w:t>
      </w:r>
      <w:r>
        <w:t xml:space="preserve">with her </w:t>
      </w:r>
      <w:r w:rsidR="00E771F5">
        <w:t>residents</w:t>
      </w:r>
      <w:r>
        <w:t xml:space="preserve">, including </w:t>
      </w:r>
      <w:r w:rsidR="0028306F">
        <w:t xml:space="preserve">regular </w:t>
      </w:r>
      <w:r>
        <w:t xml:space="preserve">check-ins with her manager for the next three months. Mary agreed to contact </w:t>
      </w:r>
      <w:hyperlink r:id="rId8" w:history="1">
        <w:r w:rsidRPr="00D67A1B">
          <w:rPr>
            <w:rStyle w:val="Hyperlink"/>
            <w:color w:val="3333CC"/>
            <w:u w:color="3333CC"/>
          </w:rPr>
          <w:t>Nurse &amp; Midwife Support</w:t>
        </w:r>
      </w:hyperlink>
      <w:r>
        <w:t xml:space="preserve">, the health support service, for help with her personal difficulties.  </w:t>
      </w:r>
    </w:p>
    <w:p w:rsidR="00A67DEA" w:rsidRDefault="00A67DEA" w:rsidP="00C21C1C">
      <w:pPr>
        <w:pStyle w:val="AHPRABody"/>
      </w:pPr>
    </w:p>
    <w:p w:rsidR="009F07DC" w:rsidRDefault="00A67DEA" w:rsidP="00C21C1C">
      <w:pPr>
        <w:pStyle w:val="AHPRABody"/>
      </w:pPr>
      <w:r>
        <w:t xml:space="preserve">While Mary’s conduct fell below the standard expected in the </w:t>
      </w:r>
      <w:r w:rsidRPr="00616D51">
        <w:rPr>
          <w:i/>
        </w:rPr>
        <w:t>Code of conduct for nurses</w:t>
      </w:r>
      <w:r>
        <w:rPr>
          <w:i/>
        </w:rPr>
        <w:t xml:space="preserve">, </w:t>
      </w:r>
      <w:r w:rsidR="009528BE">
        <w:t>and care of the residents may have been affected</w:t>
      </w:r>
      <w:r w:rsidR="007F583B">
        <w:t>,</w:t>
      </w:r>
      <w:r>
        <w:t xml:space="preserve"> </w:t>
      </w:r>
      <w:r w:rsidR="00FC11B5">
        <w:t xml:space="preserve">it </w:t>
      </w:r>
      <w:r>
        <w:t xml:space="preserve">was appropriate to </w:t>
      </w:r>
      <w:r w:rsidR="009528BE">
        <w:t>be addressed by</w:t>
      </w:r>
      <w:r>
        <w:t xml:space="preserve"> her manager within her workplace</w:t>
      </w:r>
      <w:r w:rsidR="00FC11B5">
        <w:t xml:space="preserve">. </w:t>
      </w:r>
    </w:p>
    <w:p w:rsidR="009F07DC" w:rsidRDefault="009F07DC" w:rsidP="00C21C1C">
      <w:pPr>
        <w:pStyle w:val="AHPRABody"/>
      </w:pPr>
    </w:p>
    <w:p w:rsidR="00A67DEA" w:rsidRPr="00A67DEA" w:rsidRDefault="009F07DC" w:rsidP="00C21C1C">
      <w:pPr>
        <w:pStyle w:val="AHPRABody"/>
      </w:pPr>
      <w:r>
        <w:t xml:space="preserve">If Mary’s conduct does not improve during her performance plan or deteriorates further </w:t>
      </w:r>
      <w:r w:rsidR="00655A5C">
        <w:t xml:space="preserve">directly </w:t>
      </w:r>
      <w:r w:rsidR="007F583B">
        <w:t>a</w:t>
      </w:r>
      <w:r w:rsidR="00655A5C">
        <w:t xml:space="preserve">ffecting </w:t>
      </w:r>
      <w:r w:rsidR="00C43247">
        <w:t xml:space="preserve">patient </w:t>
      </w:r>
      <w:r>
        <w:t>safety</w:t>
      </w:r>
      <w:r w:rsidR="00655A5C">
        <w:t xml:space="preserve">, </w:t>
      </w:r>
      <w:r>
        <w:t>it may be necessary to n</w:t>
      </w:r>
      <w:r w:rsidR="00FC11B5">
        <w:t>otify</w:t>
      </w:r>
      <w:r w:rsidR="007F583B">
        <w:t xml:space="preserve"> the </w:t>
      </w:r>
      <w:r w:rsidR="00B429FE">
        <w:t>NMBA</w:t>
      </w:r>
      <w:r w:rsidR="00A67DEA">
        <w:t xml:space="preserve">. </w:t>
      </w:r>
    </w:p>
    <w:p w:rsidR="00B07B87" w:rsidRPr="00125325" w:rsidRDefault="00B07B87">
      <w:pPr>
        <w:pStyle w:val="Body"/>
        <w:rPr>
          <w:sz w:val="20"/>
          <w:szCs w:val="20"/>
        </w:rPr>
      </w:pPr>
    </w:p>
    <w:p w:rsidR="00724BE4" w:rsidRDefault="00724BE4">
      <w:pPr>
        <w:rPr>
          <w:rFonts w:ascii="Arial" w:hAnsi="Arial" w:cs="Arial Unicode MS"/>
          <w:color w:val="5F6062"/>
          <w:sz w:val="28"/>
          <w:szCs w:val="28"/>
          <w:u w:color="5F6062"/>
          <w:lang w:eastAsia="en-AU"/>
        </w:rPr>
      </w:pPr>
      <w:r>
        <w:br w:type="page"/>
      </w:r>
    </w:p>
    <w:p w:rsidR="00B07B87" w:rsidRDefault="00712FF4">
      <w:pPr>
        <w:pStyle w:val="AHPRADocumentsubheading"/>
      </w:pPr>
      <w:r>
        <w:lastRenderedPageBreak/>
        <w:t>Case study 2 – Cultural practice and respectful relationships</w:t>
      </w:r>
    </w:p>
    <w:p w:rsidR="00B07B87" w:rsidRDefault="00712FF4">
      <w:pPr>
        <w:pStyle w:val="AHPRASubheading"/>
      </w:pPr>
      <w:r>
        <w:t>Summary of conduct</w:t>
      </w:r>
    </w:p>
    <w:p w:rsidR="00782FFD" w:rsidRDefault="00712FF4">
      <w:pPr>
        <w:pStyle w:val="AHPRABody"/>
      </w:pPr>
      <w:r w:rsidRPr="008579AF">
        <w:t>M</w:t>
      </w:r>
      <w:r w:rsidR="00782FFD">
        <w:t xml:space="preserve">ichael is a registered nurse </w:t>
      </w:r>
      <w:r w:rsidRPr="008579AF">
        <w:t xml:space="preserve">at a </w:t>
      </w:r>
      <w:r w:rsidR="008579AF" w:rsidRPr="008579AF">
        <w:t>health</w:t>
      </w:r>
      <w:r w:rsidR="00782FFD">
        <w:t xml:space="preserve"> </w:t>
      </w:r>
      <w:r w:rsidR="006B51A9">
        <w:t xml:space="preserve">care </w:t>
      </w:r>
      <w:r w:rsidR="00782FFD">
        <w:t xml:space="preserve">facility. </w:t>
      </w:r>
    </w:p>
    <w:p w:rsidR="00782FFD" w:rsidRDefault="00782FFD">
      <w:pPr>
        <w:pStyle w:val="AHPRABody"/>
      </w:pPr>
    </w:p>
    <w:p w:rsidR="00782FFD" w:rsidRDefault="00782FFD">
      <w:pPr>
        <w:pStyle w:val="AHPRABody"/>
      </w:pPr>
      <w:r>
        <w:t xml:space="preserve">Michael was </w:t>
      </w:r>
      <w:r w:rsidR="00552C26">
        <w:t xml:space="preserve">working </w:t>
      </w:r>
      <w:r>
        <w:t>when an intimate examination of a patient wa</w:t>
      </w:r>
      <w:r w:rsidR="000C485D">
        <w:t>s required. The patient was an A</w:t>
      </w:r>
      <w:r>
        <w:t>boriginal woman</w:t>
      </w:r>
      <w:r w:rsidR="001B2E4A">
        <w:t>.</w:t>
      </w:r>
      <w:r w:rsidR="00A11449">
        <w:t xml:space="preserve"> While </w:t>
      </w:r>
      <w:r>
        <w:t xml:space="preserve">Michael </w:t>
      </w:r>
      <w:r w:rsidR="00113AE5">
        <w:t xml:space="preserve">explained to the woman why the examination was required </w:t>
      </w:r>
      <w:r w:rsidR="00A11449">
        <w:t>he did not ask the woman if she was comfortable with him doing the examination</w:t>
      </w:r>
      <w:r w:rsidR="00B43E1E">
        <w:t xml:space="preserve">. </w:t>
      </w:r>
    </w:p>
    <w:p w:rsidR="00782FFD" w:rsidRDefault="00782FFD">
      <w:pPr>
        <w:pStyle w:val="AHPRABody"/>
      </w:pPr>
    </w:p>
    <w:p w:rsidR="00B43E1E" w:rsidRDefault="00B43E1E">
      <w:pPr>
        <w:pStyle w:val="AHPRABody"/>
      </w:pPr>
      <w:r>
        <w:t>The woman was uncomfortable with Michael doing the examination; however, she felt that she had no choice. The woman’s family made a complaint to the manager of the facility about Michael doing the examination</w:t>
      </w:r>
      <w:r w:rsidR="004D54FD">
        <w:t xml:space="preserve"> because he had not taken her personal and/or cultural preferences into account</w:t>
      </w:r>
      <w:r>
        <w:t>.</w:t>
      </w:r>
    </w:p>
    <w:p w:rsidR="00B07B87" w:rsidRDefault="00712FF4">
      <w:pPr>
        <w:pStyle w:val="AHPRASubheading"/>
      </w:pPr>
      <w:r>
        <w:t xml:space="preserve">Applying the </w:t>
      </w:r>
      <w:r w:rsidRPr="00782FFD">
        <w:rPr>
          <w:i/>
        </w:rPr>
        <w:t>Code of conduct</w:t>
      </w:r>
      <w:r w:rsidR="00782FFD">
        <w:rPr>
          <w:i/>
        </w:rPr>
        <w:t xml:space="preserve"> for nurses</w:t>
      </w:r>
      <w:r>
        <w:t xml:space="preserve"> </w:t>
      </w:r>
    </w:p>
    <w:p w:rsidR="00782FFD" w:rsidRDefault="00782FFD" w:rsidP="001F3FDA">
      <w:pPr>
        <w:pStyle w:val="AHPRABody"/>
      </w:pPr>
      <w:r>
        <w:t>The facility manager used the code to re</w:t>
      </w:r>
      <w:r w:rsidR="004B2329">
        <w:t>view Michael’s conduct with him</w:t>
      </w:r>
      <w:r>
        <w:t xml:space="preserve"> and give him direction on providing</w:t>
      </w:r>
      <w:r w:rsidR="00C61F86">
        <w:t xml:space="preserve"> </w:t>
      </w:r>
      <w:r w:rsidR="00552C26">
        <w:t>culturally safe and</w:t>
      </w:r>
      <w:r>
        <w:t xml:space="preserve"> app</w:t>
      </w:r>
      <w:r w:rsidR="004B2329">
        <w:t>ropriate care</w:t>
      </w:r>
      <w:r w:rsidR="00D65FDE">
        <w:t>.</w:t>
      </w:r>
      <w:r w:rsidR="004B2329">
        <w:t xml:space="preserve"> </w:t>
      </w:r>
    </w:p>
    <w:p w:rsidR="001F3FDA" w:rsidRDefault="001F3FDA">
      <w:pPr>
        <w:pStyle w:val="TOC1"/>
        <w:tabs>
          <w:tab w:val="clear" w:pos="9488"/>
          <w:tab w:val="right" w:leader="dot" w:pos="9386"/>
        </w:tabs>
      </w:pPr>
    </w:p>
    <w:p w:rsidR="001F3FDA" w:rsidRDefault="001F3FDA" w:rsidP="001F3FDA">
      <w:pPr>
        <w:pStyle w:val="AHPRABody"/>
      </w:pPr>
      <w:r>
        <w:t xml:space="preserve">Principle 3 </w:t>
      </w:r>
      <w:r w:rsidR="00782FFD">
        <w:t xml:space="preserve">of the code </w:t>
      </w:r>
      <w:r>
        <w:t>provides t</w:t>
      </w:r>
      <w:r w:rsidR="00782FFD">
        <w:t xml:space="preserve">he overarching standard </w:t>
      </w:r>
      <w:r>
        <w:t>that nurses are expe</w:t>
      </w:r>
      <w:r w:rsidR="00782FFD">
        <w:t xml:space="preserve">cted to adopt in their practice: </w:t>
      </w:r>
      <w:r>
        <w:t>‘Nurses engage with people as individuals in a culturally safe and respectful way, foster open, honest and compassionate professional relationships, and adhere to their obligations a</w:t>
      </w:r>
      <w:r w:rsidR="000C485D">
        <w:t>bout privacy and confidentially</w:t>
      </w:r>
      <w:r>
        <w:t>.</w:t>
      </w:r>
      <w:r w:rsidR="000C485D">
        <w:t>’</w:t>
      </w:r>
      <w:r>
        <w:t xml:space="preserve"> </w:t>
      </w:r>
    </w:p>
    <w:p w:rsidR="001F3FDA" w:rsidRDefault="001F3FDA">
      <w:pPr>
        <w:pStyle w:val="TOC1"/>
        <w:tabs>
          <w:tab w:val="clear" w:pos="9488"/>
          <w:tab w:val="right" w:leader="dot" w:pos="9386"/>
        </w:tabs>
      </w:pPr>
    </w:p>
    <w:p w:rsidR="00B07B87" w:rsidRDefault="00712FF4" w:rsidP="00D40996">
      <w:pPr>
        <w:pStyle w:val="TOC1"/>
        <w:tabs>
          <w:tab w:val="clear" w:pos="9488"/>
          <w:tab w:val="right" w:leader="dot" w:pos="9386"/>
        </w:tabs>
      </w:pPr>
      <w:r>
        <w:t xml:space="preserve">The conduct and behaviour that relate to this conduct in particular include: </w:t>
      </w:r>
    </w:p>
    <w:p w:rsidR="00B07B87" w:rsidRDefault="00B07B87" w:rsidP="00D40996">
      <w:pPr>
        <w:pStyle w:val="Body"/>
        <w:spacing w:after="0"/>
      </w:pPr>
    </w:p>
    <w:p w:rsidR="00B07B87" w:rsidRDefault="007F583B" w:rsidP="007F583B">
      <w:pPr>
        <w:pStyle w:val="TOC1"/>
        <w:numPr>
          <w:ilvl w:val="0"/>
          <w:numId w:val="4"/>
        </w:numPr>
        <w:spacing w:after="200"/>
        <w:ind w:left="714" w:hanging="357"/>
      </w:pPr>
      <w:r>
        <w:t xml:space="preserve">Principle 3.1b Nurses must </w:t>
      </w:r>
      <w:r w:rsidR="00712FF4">
        <w:t>advocate for and act to facilitate access to quality and culturally safe health services for Aboriginal and/or Torres Strait Islander peoples</w:t>
      </w:r>
      <w:r>
        <w:t>.</w:t>
      </w:r>
    </w:p>
    <w:p w:rsidR="00B07B87" w:rsidRDefault="00712FF4" w:rsidP="007F583B">
      <w:pPr>
        <w:pStyle w:val="TOC1"/>
        <w:numPr>
          <w:ilvl w:val="0"/>
          <w:numId w:val="4"/>
        </w:numPr>
        <w:spacing w:after="200"/>
        <w:ind w:left="714" w:hanging="357"/>
      </w:pPr>
      <w:r>
        <w:t>Princip</w:t>
      </w:r>
      <w:r w:rsidR="007F583B">
        <w:t xml:space="preserve">le 3.2a </w:t>
      </w:r>
      <w:r>
        <w:t xml:space="preserve"> </w:t>
      </w:r>
      <w:r w:rsidR="007F583B">
        <w:t xml:space="preserve">Nurses must </w:t>
      </w:r>
      <w:r>
        <w:t>understand that only the person and/or their family can determine whether or not care is culturally safe and respectful</w:t>
      </w:r>
      <w:r w:rsidR="007F583B">
        <w:t>.</w:t>
      </w:r>
    </w:p>
    <w:p w:rsidR="00B07B87" w:rsidRDefault="007F583B" w:rsidP="007F583B">
      <w:pPr>
        <w:pStyle w:val="TOC1"/>
        <w:numPr>
          <w:ilvl w:val="0"/>
          <w:numId w:val="4"/>
        </w:numPr>
        <w:spacing w:after="200"/>
        <w:ind w:left="714" w:hanging="357"/>
      </w:pPr>
      <w:r>
        <w:t>Principle 3.5a Nurses</w:t>
      </w:r>
      <w:r w:rsidR="00712FF4">
        <w:t xml:space="preserve"> respect the confidentiality and privacy of people by seeking informed consent before disclosing information, including formally documenting such consent where possible</w:t>
      </w:r>
      <w:r>
        <w:t>.</w:t>
      </w:r>
    </w:p>
    <w:p w:rsidR="00B07B87" w:rsidRDefault="00B07B87" w:rsidP="003A63AE">
      <w:pPr>
        <w:pStyle w:val="TOC1"/>
        <w:tabs>
          <w:tab w:val="clear" w:pos="9488"/>
          <w:tab w:val="right" w:leader="dot" w:pos="9386"/>
        </w:tabs>
        <w:ind w:left="720"/>
      </w:pPr>
    </w:p>
    <w:p w:rsidR="00782FFD" w:rsidRDefault="00782FFD" w:rsidP="00E05F3A">
      <w:pPr>
        <w:pStyle w:val="AHPRASubheading"/>
        <w:spacing w:before="0" w:after="0"/>
      </w:pPr>
      <w:r>
        <w:t>Outcome</w:t>
      </w:r>
    </w:p>
    <w:p w:rsidR="003A63AE" w:rsidRDefault="003A63AE" w:rsidP="00E05F3A">
      <w:pPr>
        <w:pStyle w:val="AHPRASubheading"/>
        <w:spacing w:before="0" w:after="0"/>
      </w:pPr>
    </w:p>
    <w:p w:rsidR="004B2329" w:rsidRPr="006957D2" w:rsidRDefault="00782FFD" w:rsidP="00E05F3A">
      <w:pPr>
        <w:pStyle w:val="AHPRABody"/>
        <w:rPr>
          <w:iCs/>
        </w:rPr>
      </w:pPr>
      <w:r>
        <w:t xml:space="preserve">While Michael believed that he was providing safe and respectful care for his patient, his conduct fell below that expected in the </w:t>
      </w:r>
      <w:r>
        <w:rPr>
          <w:i/>
          <w:iCs/>
        </w:rPr>
        <w:t>Code of conduct for nurses</w:t>
      </w:r>
      <w:r>
        <w:rPr>
          <w:iCs/>
        </w:rPr>
        <w:t xml:space="preserve">, </w:t>
      </w:r>
      <w:r w:rsidR="004B2329">
        <w:rPr>
          <w:iCs/>
        </w:rPr>
        <w:t>particularly in that</w:t>
      </w:r>
      <w:r w:rsidR="006957D2">
        <w:rPr>
          <w:iCs/>
        </w:rPr>
        <w:t xml:space="preserve"> he </w:t>
      </w:r>
      <w:r>
        <w:t>made assumptions about what was culturally safe and respectful for his patient, w</w:t>
      </w:r>
      <w:r w:rsidR="004B2329">
        <w:t>ithout involving the patient in the</w:t>
      </w:r>
      <w:r>
        <w:t xml:space="preserve"> decision-making </w:t>
      </w:r>
      <w:r w:rsidR="006957D2">
        <w:t>about her care</w:t>
      </w:r>
      <w:r w:rsidR="004B2329">
        <w:t xml:space="preserve">. </w:t>
      </w:r>
    </w:p>
    <w:p w:rsidR="004B2329" w:rsidRDefault="004B2329" w:rsidP="00E05F3A">
      <w:pPr>
        <w:pStyle w:val="AHPRABody"/>
      </w:pPr>
    </w:p>
    <w:p w:rsidR="003A63AE" w:rsidRDefault="00AC36EE" w:rsidP="00E05F3A">
      <w:pPr>
        <w:pStyle w:val="TOC1"/>
        <w:tabs>
          <w:tab w:val="right" w:leader="dot" w:pos="9386"/>
        </w:tabs>
      </w:pPr>
      <w:r>
        <w:t>T</w:t>
      </w:r>
      <w:r w:rsidR="00D40996">
        <w:t xml:space="preserve">he </w:t>
      </w:r>
      <w:r>
        <w:t xml:space="preserve">facility </w:t>
      </w:r>
      <w:r w:rsidR="00D40996">
        <w:t>manager</w:t>
      </w:r>
      <w:r w:rsidR="006957D2">
        <w:t xml:space="preserve"> used the </w:t>
      </w:r>
      <w:r w:rsidR="006957D2">
        <w:rPr>
          <w:i/>
          <w:iCs/>
        </w:rPr>
        <w:t>Code of conduct for nurses</w:t>
      </w:r>
      <w:r w:rsidR="00E357E1">
        <w:t xml:space="preserve"> </w:t>
      </w:r>
      <w:r w:rsidR="00A57CDE">
        <w:t xml:space="preserve">as a basis </w:t>
      </w:r>
      <w:r w:rsidR="006957D2">
        <w:t xml:space="preserve">to talk with </w:t>
      </w:r>
      <w:r w:rsidR="00E357E1">
        <w:t xml:space="preserve">Michael </w:t>
      </w:r>
      <w:r w:rsidR="00A57CDE">
        <w:t xml:space="preserve">about what is culturally safe and appropriate care. They also discussed how Michael should have approached the situation and </w:t>
      </w:r>
      <w:r w:rsidR="00A57CDE">
        <w:rPr>
          <w:u w:color="007DC3"/>
        </w:rPr>
        <w:t xml:space="preserve">that cultural safety means providing care that takes into account </w:t>
      </w:r>
      <w:r w:rsidR="00A57CDE" w:rsidRPr="00EF05CD">
        <w:rPr>
          <w:rFonts w:cs="Calibri"/>
        </w:rPr>
        <w:t>Aboriginal and/or</w:t>
      </w:r>
      <w:r w:rsidR="00A57CDE">
        <w:rPr>
          <w:rFonts w:cs="Calibri"/>
        </w:rPr>
        <w:t xml:space="preserve"> Torres Strait Islander person’s </w:t>
      </w:r>
      <w:r w:rsidR="00A57CDE">
        <w:rPr>
          <w:u w:color="007DC3"/>
        </w:rPr>
        <w:t>needs and that they should be included in the decision</w:t>
      </w:r>
      <w:r w:rsidR="007F583B">
        <w:rPr>
          <w:u w:color="007DC3"/>
        </w:rPr>
        <w:t>-</w:t>
      </w:r>
      <w:r w:rsidR="00A57CDE">
        <w:rPr>
          <w:u w:color="007DC3"/>
        </w:rPr>
        <w:t>making of how care is provided</w:t>
      </w:r>
      <w:r w:rsidR="00102080">
        <w:t>.</w:t>
      </w:r>
    </w:p>
    <w:p w:rsidR="003A63AE" w:rsidRDefault="003A63AE" w:rsidP="00E05F3A">
      <w:pPr>
        <w:pStyle w:val="TOC1"/>
        <w:tabs>
          <w:tab w:val="right" w:leader="dot" w:pos="9386"/>
        </w:tabs>
      </w:pPr>
    </w:p>
    <w:p w:rsidR="00170D37" w:rsidRDefault="00B43E1E" w:rsidP="00E05F3A">
      <w:pPr>
        <w:pStyle w:val="Body"/>
        <w:rPr>
          <w:sz w:val="20"/>
          <w:szCs w:val="20"/>
          <w:lang w:val="en-US"/>
        </w:rPr>
      </w:pPr>
      <w:r w:rsidRPr="00125325">
        <w:rPr>
          <w:sz w:val="20"/>
          <w:szCs w:val="20"/>
        </w:rPr>
        <w:t xml:space="preserve">The </w:t>
      </w:r>
      <w:r w:rsidR="00A57CDE" w:rsidRPr="00A57CDE">
        <w:rPr>
          <w:sz w:val="20"/>
          <w:szCs w:val="20"/>
          <w:lang w:val="en-US"/>
        </w:rPr>
        <w:t>health care facility supported Michael</w:t>
      </w:r>
      <w:r w:rsidRPr="00A57CDE">
        <w:rPr>
          <w:sz w:val="20"/>
          <w:szCs w:val="20"/>
          <w:lang w:val="en-US"/>
        </w:rPr>
        <w:t xml:space="preserve"> to </w:t>
      </w:r>
      <w:r w:rsidRPr="00B43E1E">
        <w:rPr>
          <w:sz w:val="20"/>
          <w:szCs w:val="20"/>
          <w:lang w:val="en-US"/>
        </w:rPr>
        <w:t>complete education on culturally safe health services for Aboriginal and/or Torres Strait Islander peoples</w:t>
      </w:r>
      <w:r w:rsidR="00A57CDE">
        <w:rPr>
          <w:sz w:val="20"/>
          <w:szCs w:val="20"/>
          <w:lang w:val="en-US"/>
        </w:rPr>
        <w:t xml:space="preserve">. </w:t>
      </w:r>
    </w:p>
    <w:p w:rsidR="00E05F3A" w:rsidRPr="00A57CDE" w:rsidRDefault="00E05F3A" w:rsidP="00E05F3A">
      <w:pPr>
        <w:pStyle w:val="Body"/>
        <w:rPr>
          <w:sz w:val="20"/>
          <w:szCs w:val="20"/>
          <w:lang w:val="en-US"/>
        </w:rPr>
      </w:pPr>
    </w:p>
    <w:p w:rsidR="00724BE4" w:rsidRDefault="00724BE4">
      <w:pPr>
        <w:rPr>
          <w:rFonts w:ascii="Arial" w:hAnsi="Arial" w:cs="Arial Unicode MS"/>
          <w:color w:val="5F6062"/>
          <w:sz w:val="28"/>
          <w:szCs w:val="28"/>
          <w:u w:color="5F6062"/>
          <w:lang w:eastAsia="en-AU"/>
        </w:rPr>
      </w:pPr>
      <w:r>
        <w:br w:type="page"/>
      </w:r>
    </w:p>
    <w:p w:rsidR="00B07B87" w:rsidRDefault="00712FF4" w:rsidP="00E05F3A">
      <w:pPr>
        <w:pStyle w:val="AHPRADocumentsubheading"/>
      </w:pPr>
      <w:r>
        <w:lastRenderedPageBreak/>
        <w:t>Case study 3 – Bullying and harassment</w:t>
      </w:r>
    </w:p>
    <w:p w:rsidR="00B07B87" w:rsidRDefault="00712FF4" w:rsidP="00E05F3A">
      <w:pPr>
        <w:pStyle w:val="AHPRASubheading"/>
      </w:pPr>
      <w:r>
        <w:t>Summary of conduct</w:t>
      </w:r>
    </w:p>
    <w:p w:rsidR="009F07DC" w:rsidRDefault="00712FF4" w:rsidP="00E05F3A">
      <w:pPr>
        <w:pStyle w:val="AHPRABody"/>
      </w:pPr>
      <w:r>
        <w:t xml:space="preserve">Susan </w:t>
      </w:r>
      <w:r w:rsidR="00AC36EE">
        <w:t xml:space="preserve">works </w:t>
      </w:r>
      <w:r>
        <w:t xml:space="preserve">as a midwife in a large public hospital and </w:t>
      </w:r>
      <w:r w:rsidR="0073306A">
        <w:t>reported</w:t>
      </w:r>
      <w:r>
        <w:t xml:space="preserve"> </w:t>
      </w:r>
      <w:r w:rsidR="00B429FE">
        <w:t xml:space="preserve">to her manager that </w:t>
      </w:r>
      <w:r>
        <w:t xml:space="preserve">she was being bullied and harassed by </w:t>
      </w:r>
      <w:r w:rsidR="00AC36EE">
        <w:t xml:space="preserve">Anne, </w:t>
      </w:r>
      <w:r>
        <w:t xml:space="preserve">another midwife. </w:t>
      </w:r>
    </w:p>
    <w:p w:rsidR="009F07DC" w:rsidRDefault="009F07DC" w:rsidP="00E05F3A">
      <w:pPr>
        <w:pStyle w:val="AHPRABody"/>
      </w:pPr>
    </w:p>
    <w:p w:rsidR="00B429FE" w:rsidRDefault="00B429FE" w:rsidP="00E05F3A">
      <w:pPr>
        <w:pStyle w:val="AHPRABody"/>
      </w:pPr>
      <w:r>
        <w:t xml:space="preserve">The bullying was in the form of demeaning and hurtful comments and was </w:t>
      </w:r>
      <w:r w:rsidR="00AC36EE">
        <w:t xml:space="preserve">occurring </w:t>
      </w:r>
      <w:r>
        <w:t xml:space="preserve">on a daily basis. </w:t>
      </w:r>
      <w:r w:rsidR="00712FF4">
        <w:t xml:space="preserve">The bullying and harassment occurred in the workplace and via text messages to a personal mobile when </w:t>
      </w:r>
      <w:r w:rsidR="00AC36EE">
        <w:t xml:space="preserve">Susan was </w:t>
      </w:r>
      <w:r w:rsidR="00712FF4">
        <w:t xml:space="preserve">away from the workplace. </w:t>
      </w:r>
    </w:p>
    <w:p w:rsidR="00B429FE" w:rsidRDefault="00B429FE" w:rsidP="00E05F3A">
      <w:pPr>
        <w:pStyle w:val="AHPRABody"/>
      </w:pPr>
    </w:p>
    <w:p w:rsidR="00B429FE" w:rsidRDefault="00712FF4" w:rsidP="00E05F3A">
      <w:pPr>
        <w:pStyle w:val="AHPRABody"/>
      </w:pPr>
      <w:r>
        <w:t xml:space="preserve">The bullying led to Susan </w:t>
      </w:r>
      <w:r w:rsidR="00B429FE">
        <w:t xml:space="preserve">feeling stressed and no longer enjoying work. </w:t>
      </w:r>
    </w:p>
    <w:p w:rsidR="00B07B87" w:rsidRDefault="00712FF4" w:rsidP="00E05F3A">
      <w:pPr>
        <w:pStyle w:val="AHPRASubheading"/>
      </w:pPr>
      <w:r>
        <w:t xml:space="preserve">Applying the </w:t>
      </w:r>
      <w:r w:rsidRPr="00B429FE">
        <w:rPr>
          <w:i/>
        </w:rPr>
        <w:t xml:space="preserve">Code of conduct </w:t>
      </w:r>
      <w:r w:rsidR="00B429FE" w:rsidRPr="00B429FE">
        <w:rPr>
          <w:i/>
        </w:rPr>
        <w:t>for midwives</w:t>
      </w:r>
    </w:p>
    <w:p w:rsidR="002C4395" w:rsidRDefault="00B429FE" w:rsidP="00E05F3A">
      <w:pPr>
        <w:pStyle w:val="AHPRABody"/>
      </w:pPr>
      <w:r>
        <w:t>The</w:t>
      </w:r>
      <w:r w:rsidR="00F900FF">
        <w:t xml:space="preserve"> code</w:t>
      </w:r>
      <w:r w:rsidR="00C24E40">
        <w:t xml:space="preserve"> </w:t>
      </w:r>
      <w:r>
        <w:t>clearly</w:t>
      </w:r>
      <w:r w:rsidR="00C24E40">
        <w:t xml:space="preserve"> </w:t>
      </w:r>
      <w:r>
        <w:t>states that bullying and harassment are</w:t>
      </w:r>
      <w:r w:rsidR="00C24E40">
        <w:t xml:space="preserve"> not acceptable or tolerated</w:t>
      </w:r>
      <w:r w:rsidR="007F583B">
        <w:t xml:space="preserve"> in the midwifery profession</w:t>
      </w:r>
      <w:r w:rsidR="00C24E40">
        <w:t xml:space="preserve">. </w:t>
      </w:r>
    </w:p>
    <w:p w:rsidR="00B429FE" w:rsidRDefault="00B429FE" w:rsidP="00E05F3A">
      <w:pPr>
        <w:pStyle w:val="AHPRABody"/>
      </w:pPr>
    </w:p>
    <w:p w:rsidR="00B429FE" w:rsidRDefault="002C4395" w:rsidP="00E05F3A">
      <w:pPr>
        <w:pStyle w:val="AHPRABody"/>
      </w:pPr>
      <w:r>
        <w:t xml:space="preserve">Midwives can use the </w:t>
      </w:r>
      <w:r w:rsidR="00712FF4">
        <w:rPr>
          <w:i/>
          <w:iCs/>
        </w:rPr>
        <w:t xml:space="preserve">Code of conduct for </w:t>
      </w:r>
      <w:r w:rsidR="0073306A">
        <w:rPr>
          <w:i/>
          <w:iCs/>
        </w:rPr>
        <w:t>midwives</w:t>
      </w:r>
      <w:r w:rsidR="0073306A">
        <w:t xml:space="preserve"> as</w:t>
      </w:r>
      <w:r w:rsidR="00712FF4">
        <w:t xml:space="preserve"> a </w:t>
      </w:r>
      <w:r w:rsidR="00B429FE">
        <w:t>guide</w:t>
      </w:r>
      <w:r w:rsidR="00712FF4">
        <w:t xml:space="preserve"> </w:t>
      </w:r>
      <w:r w:rsidR="00F900FF">
        <w:t xml:space="preserve">to understand the professional behaviours that are expected by both the women in their care and their colleagues. </w:t>
      </w:r>
      <w:r w:rsidR="00CB3573">
        <w:t xml:space="preserve"> </w:t>
      </w:r>
    </w:p>
    <w:p w:rsidR="00655A5C" w:rsidRDefault="00655A5C" w:rsidP="00E05F3A">
      <w:pPr>
        <w:pStyle w:val="AHPRABody"/>
      </w:pPr>
    </w:p>
    <w:p w:rsidR="00C24E40" w:rsidRDefault="00F900FF" w:rsidP="00E05F3A">
      <w:pPr>
        <w:pStyle w:val="AHPRABody"/>
      </w:pPr>
      <w:r>
        <w:t xml:space="preserve">Susan consulted the </w:t>
      </w:r>
      <w:r w:rsidRPr="00B429FE">
        <w:rPr>
          <w:i/>
        </w:rPr>
        <w:t>Code of conduct for midwives</w:t>
      </w:r>
      <w:r>
        <w:rPr>
          <w:i/>
        </w:rPr>
        <w:t xml:space="preserve"> </w:t>
      </w:r>
      <w:r w:rsidRPr="00125325">
        <w:t xml:space="preserve">and </w:t>
      </w:r>
      <w:r>
        <w:t>noted the information in Principle 3: Cultural practice and respectful relationships.</w:t>
      </w:r>
    </w:p>
    <w:p w:rsidR="00F900FF" w:rsidRDefault="00F900FF" w:rsidP="00E05F3A">
      <w:pPr>
        <w:pStyle w:val="AHPRABody"/>
      </w:pPr>
    </w:p>
    <w:p w:rsidR="00B07B87" w:rsidRDefault="00D770D3" w:rsidP="00E05F3A">
      <w:pPr>
        <w:pStyle w:val="AHPRABody"/>
      </w:pPr>
      <w:r>
        <w:t>I</w:t>
      </w:r>
      <w:r w:rsidR="00712FF4">
        <w:t>n particular:</w:t>
      </w:r>
    </w:p>
    <w:p w:rsidR="00B07B87" w:rsidRDefault="00B07B87" w:rsidP="00E05F3A">
      <w:pPr>
        <w:pStyle w:val="AHPRABody"/>
      </w:pPr>
    </w:p>
    <w:p w:rsidR="00B07B87" w:rsidRDefault="007F583B" w:rsidP="0011241E">
      <w:pPr>
        <w:pStyle w:val="AHPRAbody0"/>
        <w:numPr>
          <w:ilvl w:val="0"/>
          <w:numId w:val="5"/>
        </w:numPr>
      </w:pPr>
      <w:r>
        <w:t xml:space="preserve">Principle 3.2(f) Midwives must </w:t>
      </w:r>
      <w:r w:rsidR="00712FF4">
        <w:t>create a positive, culturally safe work environment through role modelling, and supporting the rights, dignity and safety of others, including people and colleagues.</w:t>
      </w:r>
    </w:p>
    <w:p w:rsidR="00B07B87" w:rsidRDefault="007F583B" w:rsidP="0011241E">
      <w:pPr>
        <w:pStyle w:val="AHPRAbody0"/>
        <w:numPr>
          <w:ilvl w:val="0"/>
          <w:numId w:val="5"/>
        </w:numPr>
      </w:pPr>
      <w:r>
        <w:t xml:space="preserve">Principle 3.3(e) Midwives must </w:t>
      </w:r>
      <w:r w:rsidR="00712FF4">
        <w:t xml:space="preserve">be </w:t>
      </w:r>
      <w:r w:rsidR="0073306A">
        <w:t>non-judgmental</w:t>
      </w:r>
      <w:r w:rsidR="00712FF4">
        <w:t xml:space="preserve"> and not refer to people in a non-professional manner verbally or in correspondence/records, including refraining from behaviour that may be interpreted as bullying or harassment and/or culturally unsafe. </w:t>
      </w:r>
    </w:p>
    <w:p w:rsidR="00B429FE" w:rsidRDefault="00712FF4" w:rsidP="0011241E">
      <w:pPr>
        <w:pStyle w:val="AHPRAbody0"/>
        <w:numPr>
          <w:ilvl w:val="0"/>
          <w:numId w:val="5"/>
        </w:numPr>
      </w:pPr>
      <w:r>
        <w:t>Principle 3.4 Bullying and harassment, and in particular</w:t>
      </w:r>
      <w:r w:rsidR="00B429FE">
        <w:t>:</w:t>
      </w:r>
    </w:p>
    <w:p w:rsidR="0011241E" w:rsidRDefault="007F583B" w:rsidP="0011241E">
      <w:pPr>
        <w:pStyle w:val="AHPRAbody0"/>
        <w:numPr>
          <w:ilvl w:val="1"/>
          <w:numId w:val="7"/>
        </w:numPr>
      </w:pPr>
      <w:r>
        <w:t xml:space="preserve">3.4(b) Midwives must </w:t>
      </w:r>
      <w:r w:rsidR="00712FF4">
        <w:t>recognise that bullying and harassment takes many forms, including behaviours such as physical and verbal abuse, racism, discrimination, violence, aggression, humiliation, pressure in decision-making, exclusion and intimidation directed towards people or colleagues</w:t>
      </w:r>
      <w:r>
        <w:t>.</w:t>
      </w:r>
    </w:p>
    <w:p w:rsidR="00B07B87" w:rsidRDefault="007F583B" w:rsidP="0011241E">
      <w:pPr>
        <w:pStyle w:val="AHPRAbody0"/>
        <w:numPr>
          <w:ilvl w:val="1"/>
          <w:numId w:val="7"/>
        </w:numPr>
      </w:pPr>
      <w:r>
        <w:t xml:space="preserve">3.4(c) Midwives must </w:t>
      </w:r>
      <w:r w:rsidR="00712FF4">
        <w:t xml:space="preserve">understand social media is sometimes used as a mechanism to bully or harass, and that </w:t>
      </w:r>
      <w:r>
        <w:t>midwives</w:t>
      </w:r>
      <w:r w:rsidR="00712FF4">
        <w:t xml:space="preserve"> should not engage in, ignore or excuse such behaviour</w:t>
      </w:r>
      <w:r>
        <w:t>.</w:t>
      </w:r>
    </w:p>
    <w:p w:rsidR="00B429FE" w:rsidRDefault="00B429FE" w:rsidP="00B429FE">
      <w:pPr>
        <w:pStyle w:val="AHPRASubheading"/>
      </w:pPr>
      <w:r>
        <w:t>Outcome</w:t>
      </w:r>
    </w:p>
    <w:p w:rsidR="00D770D3" w:rsidRDefault="00AA30EC">
      <w:pPr>
        <w:pStyle w:val="AHPRABody"/>
      </w:pPr>
      <w:r>
        <w:t>Susan then</w:t>
      </w:r>
      <w:r w:rsidR="00B429FE">
        <w:t xml:space="preserve"> spoke to her union representative and the health support service, </w:t>
      </w:r>
      <w:r w:rsidR="00B429FE" w:rsidRPr="00361311">
        <w:rPr>
          <w:i/>
        </w:rPr>
        <w:t>Nurse &amp; Midwife Support</w:t>
      </w:r>
      <w:r w:rsidR="00B429FE">
        <w:t xml:space="preserve">. </w:t>
      </w:r>
    </w:p>
    <w:p w:rsidR="00D770D3" w:rsidRDefault="00D770D3">
      <w:pPr>
        <w:pStyle w:val="AHPRABody"/>
      </w:pPr>
    </w:p>
    <w:p w:rsidR="00D770D3" w:rsidRDefault="00B429FE">
      <w:pPr>
        <w:pStyle w:val="AHPRABody"/>
      </w:pPr>
      <w:r>
        <w:t xml:space="preserve">This </w:t>
      </w:r>
      <w:r w:rsidR="00361311">
        <w:t>guidance</w:t>
      </w:r>
      <w:r>
        <w:t xml:space="preserve"> gave her the confidence to speak to her manager about Anne’s behaviour. </w:t>
      </w:r>
      <w:r w:rsidR="001B2E4A">
        <w:t xml:space="preserve">The manager investigated the issue in line with the hospital’s bullying and harassment policy </w:t>
      </w:r>
      <w:r w:rsidR="00113AE5">
        <w:t xml:space="preserve">and </w:t>
      </w:r>
      <w:r>
        <w:t xml:space="preserve">Anne </w:t>
      </w:r>
      <w:r w:rsidR="001B2E4A">
        <w:t xml:space="preserve">received a formal warning. </w:t>
      </w:r>
      <w:r w:rsidR="00113AE5">
        <w:t>S</w:t>
      </w:r>
      <w:r>
        <w:t xml:space="preserve">teps were </w:t>
      </w:r>
      <w:r w:rsidR="00361311">
        <w:t>taken by</w:t>
      </w:r>
      <w:r w:rsidR="00AC36EE">
        <w:t xml:space="preserve"> hospital</w:t>
      </w:r>
      <w:r w:rsidR="00361311">
        <w:t xml:space="preserve"> management</w:t>
      </w:r>
      <w:r>
        <w:t xml:space="preserve"> to ensure the behaviour could not continue. </w:t>
      </w:r>
    </w:p>
    <w:p w:rsidR="00361311" w:rsidRDefault="00361311">
      <w:pPr>
        <w:pStyle w:val="AHPRABody"/>
      </w:pPr>
    </w:p>
    <w:p w:rsidR="00361311" w:rsidRDefault="00361311">
      <w:pPr>
        <w:pStyle w:val="AHPRABody"/>
      </w:pPr>
      <w:r>
        <w:t xml:space="preserve">Although the experience was stressful for Susan, it did not compromise </w:t>
      </w:r>
      <w:r w:rsidR="00C43247">
        <w:t>the care she provided for women</w:t>
      </w:r>
      <w:r>
        <w:t xml:space="preserve"> and</w:t>
      </w:r>
      <w:r w:rsidR="00C43247">
        <w:t xml:space="preserve"> it</w:t>
      </w:r>
      <w:r>
        <w:t xml:space="preserve"> was appropriate</w:t>
      </w:r>
      <w:r w:rsidR="00AC36EE">
        <w:t xml:space="preserve"> for this matter</w:t>
      </w:r>
      <w:r>
        <w:t xml:space="preserve"> to be dealt with through the hospital management</w:t>
      </w:r>
      <w:r w:rsidR="00CB4B07">
        <w:t>.</w:t>
      </w:r>
    </w:p>
    <w:p w:rsidR="00D770D3" w:rsidRDefault="00D770D3">
      <w:pPr>
        <w:pStyle w:val="AHPRABody"/>
      </w:pPr>
    </w:p>
    <w:p w:rsidR="00B429FE" w:rsidRDefault="00361311" w:rsidP="00B429FE">
      <w:pPr>
        <w:pStyle w:val="AHPRABody"/>
      </w:pPr>
      <w:r>
        <w:t>Where</w:t>
      </w:r>
      <w:r w:rsidR="00B429FE">
        <w:t xml:space="preserve"> </w:t>
      </w:r>
      <w:r w:rsidR="0028306F">
        <w:t xml:space="preserve">the </w:t>
      </w:r>
      <w:r w:rsidR="00B429FE">
        <w:t>safety</w:t>
      </w:r>
      <w:r w:rsidR="0028306F">
        <w:t xml:space="preserve"> of the public</w:t>
      </w:r>
      <w:r w:rsidR="00B429FE">
        <w:t xml:space="preserve"> is </w:t>
      </w:r>
      <w:r w:rsidR="00CB4B07">
        <w:t xml:space="preserve">directly </w:t>
      </w:r>
      <w:r w:rsidR="007F583B">
        <w:t>affected</w:t>
      </w:r>
      <w:r w:rsidR="00C43247">
        <w:t xml:space="preserve"> as</w:t>
      </w:r>
      <w:r w:rsidR="00B429FE">
        <w:t xml:space="preserve"> a result of </w:t>
      </w:r>
      <w:r>
        <w:t>bullying or harassment</w:t>
      </w:r>
      <w:r w:rsidR="00B429FE">
        <w:t xml:space="preserve">, </w:t>
      </w:r>
      <w:r>
        <w:t xml:space="preserve">it may be </w:t>
      </w:r>
      <w:r w:rsidR="00C43247">
        <w:t xml:space="preserve">necessary to notify </w:t>
      </w:r>
      <w:r w:rsidR="006B62FD">
        <w:t>the NMBA</w:t>
      </w:r>
      <w:r w:rsidR="00AC36EE">
        <w:t>.</w:t>
      </w:r>
    </w:p>
    <w:p w:rsidR="00361311" w:rsidRDefault="00361311">
      <w:pPr>
        <w:rPr>
          <w:rFonts w:ascii="Arial" w:hAnsi="Arial" w:cs="Arial Unicode MS"/>
          <w:color w:val="000000"/>
          <w:sz w:val="20"/>
          <w:szCs w:val="20"/>
          <w:u w:color="000000"/>
          <w:lang w:eastAsia="en-AU"/>
        </w:rPr>
      </w:pPr>
    </w:p>
    <w:p w:rsidR="00C40A53" w:rsidRDefault="00C40A53">
      <w:pPr>
        <w:rPr>
          <w:rFonts w:ascii="Arial" w:hAnsi="Arial" w:cs="Arial Unicode MS"/>
          <w:color w:val="000000"/>
          <w:sz w:val="20"/>
          <w:szCs w:val="20"/>
          <w:u w:color="000000"/>
          <w:lang w:eastAsia="en-AU"/>
        </w:rPr>
      </w:pPr>
    </w:p>
    <w:p w:rsidR="00B07B87" w:rsidRDefault="00616D51">
      <w:pPr>
        <w:pStyle w:val="AHPRADocumentsubheading"/>
      </w:pPr>
      <w:r>
        <w:t>Case study 4</w:t>
      </w:r>
      <w:r w:rsidR="00712FF4">
        <w:t xml:space="preserve"> – Professional </w:t>
      </w:r>
      <w:r w:rsidR="006E4EAD">
        <w:t>boundaries</w:t>
      </w:r>
    </w:p>
    <w:p w:rsidR="00B07B87" w:rsidRDefault="00712FF4">
      <w:pPr>
        <w:pStyle w:val="AHPRASubheading"/>
      </w:pPr>
      <w:r>
        <w:t>Summary of conduct</w:t>
      </w:r>
    </w:p>
    <w:p w:rsidR="006B62FD" w:rsidRDefault="0094417E">
      <w:pPr>
        <w:pStyle w:val="AHPRABody"/>
      </w:pPr>
      <w:r>
        <w:t>Elizabeth</w:t>
      </w:r>
      <w:r w:rsidR="00712FF4">
        <w:t xml:space="preserve"> is </w:t>
      </w:r>
      <w:r w:rsidR="00C43247">
        <w:t>a</w:t>
      </w:r>
      <w:r w:rsidR="006B62FD">
        <w:t xml:space="preserve"> </w:t>
      </w:r>
      <w:r>
        <w:t xml:space="preserve">registered nurse who works in a mental health service. </w:t>
      </w:r>
      <w:r w:rsidR="006B62FD">
        <w:t xml:space="preserve"> </w:t>
      </w:r>
    </w:p>
    <w:p w:rsidR="006B62FD" w:rsidRDefault="006B62FD">
      <w:pPr>
        <w:pStyle w:val="AHPRABody"/>
      </w:pPr>
    </w:p>
    <w:p w:rsidR="006B62FD" w:rsidRDefault="00E932E7">
      <w:pPr>
        <w:pStyle w:val="AHPRABody"/>
      </w:pPr>
      <w:r>
        <w:t xml:space="preserve">While caring for a new patient, </w:t>
      </w:r>
      <w:r w:rsidR="0094417E">
        <w:t>Elizabeth</w:t>
      </w:r>
      <w:r>
        <w:t xml:space="preserve"> became very close with the patient’s family. After several weeks of caring for the patient, </w:t>
      </w:r>
      <w:r w:rsidR="0094417E">
        <w:t>Elizabeth</w:t>
      </w:r>
      <w:r>
        <w:t xml:space="preserve"> began a sexual relationship with the patient’</w:t>
      </w:r>
      <w:r w:rsidR="00EC37BE">
        <w:t xml:space="preserve">s </w:t>
      </w:r>
      <w:r w:rsidR="0094417E">
        <w:t>husband</w:t>
      </w:r>
      <w:r w:rsidR="00EC37BE">
        <w:t xml:space="preserve">. </w:t>
      </w:r>
    </w:p>
    <w:p w:rsidR="00E932E7" w:rsidRDefault="00E932E7">
      <w:pPr>
        <w:pStyle w:val="AHPRABody"/>
      </w:pPr>
    </w:p>
    <w:p w:rsidR="00E932E7" w:rsidRDefault="00E932E7">
      <w:pPr>
        <w:pStyle w:val="AHPRABody"/>
      </w:pPr>
      <w:r>
        <w:t>The patient made a notification</w:t>
      </w:r>
      <w:r w:rsidR="0028306F">
        <w:t xml:space="preserve"> (complaint)</w:t>
      </w:r>
      <w:r w:rsidR="00CB4B07">
        <w:t xml:space="preserve"> to the NMBA</w:t>
      </w:r>
      <w:r w:rsidR="0094417E">
        <w:t xml:space="preserve"> </w:t>
      </w:r>
      <w:r w:rsidR="00C43247">
        <w:t>about</w:t>
      </w:r>
      <w:r>
        <w:t xml:space="preserve"> </w:t>
      </w:r>
      <w:r w:rsidR="0094417E">
        <w:t>Elizabeth</w:t>
      </w:r>
      <w:r>
        <w:t xml:space="preserve">’s conduct. </w:t>
      </w:r>
    </w:p>
    <w:p w:rsidR="00B07B87" w:rsidRDefault="00712FF4">
      <w:pPr>
        <w:pStyle w:val="AHPRASubheading"/>
      </w:pPr>
      <w:r>
        <w:t xml:space="preserve">Applying the </w:t>
      </w:r>
      <w:r w:rsidRPr="006E4EAD">
        <w:rPr>
          <w:i/>
        </w:rPr>
        <w:t xml:space="preserve">Code of conduct </w:t>
      </w:r>
      <w:r w:rsidR="006E4EAD" w:rsidRPr="006E4EAD">
        <w:rPr>
          <w:i/>
        </w:rPr>
        <w:t>for nurses</w:t>
      </w:r>
    </w:p>
    <w:p w:rsidR="00B07B87" w:rsidRDefault="00477259" w:rsidP="00E932E7">
      <w:pPr>
        <w:pStyle w:val="AHPRAbody0"/>
        <w:spacing w:after="0"/>
      </w:pPr>
      <w:r>
        <w:t xml:space="preserve">Nurses must ensure they maintain </w:t>
      </w:r>
      <w:r w:rsidR="00AA30EC">
        <w:t>p</w:t>
      </w:r>
      <w:r w:rsidR="006E4EAD">
        <w:t xml:space="preserve">rofessional boundaries </w:t>
      </w:r>
      <w:r>
        <w:t>with</w:t>
      </w:r>
      <w:r w:rsidR="006E4EAD">
        <w:t xml:space="preserve"> anyone the</w:t>
      </w:r>
      <w:r>
        <w:t>y</w:t>
      </w:r>
      <w:r w:rsidR="006E4EAD">
        <w:t xml:space="preserve"> enter into a professional relationship with, including the significant others of a patient. </w:t>
      </w:r>
    </w:p>
    <w:p w:rsidR="006E4EAD" w:rsidRDefault="006E4EAD" w:rsidP="00E932E7">
      <w:pPr>
        <w:pStyle w:val="AHPRAbody0"/>
        <w:spacing w:after="0"/>
      </w:pPr>
    </w:p>
    <w:p w:rsidR="006E4EAD" w:rsidRDefault="00EC37BE" w:rsidP="006E4EAD">
      <w:pPr>
        <w:pStyle w:val="AHPRABody"/>
      </w:pPr>
      <w:r>
        <w:t xml:space="preserve">The code gives clear guidance </w:t>
      </w:r>
      <w:r w:rsidR="00477259">
        <w:t>about</w:t>
      </w:r>
      <w:r>
        <w:t xml:space="preserve"> professional boundaries for nurses. </w:t>
      </w:r>
      <w:r w:rsidR="006E4EAD">
        <w:t>In particular</w:t>
      </w:r>
      <w:r>
        <w:t xml:space="preserve"> the code states that nurses must</w:t>
      </w:r>
      <w:r w:rsidR="006E4EAD">
        <w:t>:</w:t>
      </w:r>
    </w:p>
    <w:p w:rsidR="00EC37BE" w:rsidRDefault="00EC37BE" w:rsidP="006E4EAD">
      <w:pPr>
        <w:pStyle w:val="AHPRABody"/>
      </w:pPr>
    </w:p>
    <w:p w:rsidR="00EC37BE" w:rsidRPr="00EC37BE" w:rsidRDefault="006E4EAD" w:rsidP="00EC37BE">
      <w:pPr>
        <w:pStyle w:val="AHPRAbody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rPr>
          <w:rFonts w:eastAsiaTheme="minorHAnsi" w:cs="Arial"/>
        </w:rPr>
      </w:pPr>
      <w:r>
        <w:t>Principle 4.1(</w:t>
      </w:r>
      <w:r w:rsidR="00EC37BE">
        <w:t>a</w:t>
      </w:r>
      <w:r>
        <w:t>)</w:t>
      </w:r>
      <w:r w:rsidR="00EC37BE">
        <w:t xml:space="preserve"> </w:t>
      </w:r>
      <w:r w:rsidR="00EC37BE" w:rsidRPr="000D66F5">
        <w:t>recognise the inherent power imbalance that exists between nurses, people in their care and significant others and establish and maintain professional boundaries</w:t>
      </w:r>
      <w:r w:rsidR="0011241E">
        <w:t>.</w:t>
      </w:r>
    </w:p>
    <w:p w:rsidR="00EC37BE" w:rsidRPr="00EC37BE" w:rsidRDefault="00EC37BE" w:rsidP="00EC37BE">
      <w:pPr>
        <w:pStyle w:val="AHPRAbody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rPr>
          <w:rFonts w:eastAsiaTheme="minorHAnsi" w:cs="Arial"/>
        </w:rPr>
      </w:pPr>
      <w:r w:rsidRPr="00EC37BE">
        <w:rPr>
          <w:rFonts w:eastAsiaTheme="minorHAnsi" w:cs="Arial"/>
          <w:iCs/>
        </w:rPr>
        <w:t xml:space="preserve">Principles 4.1(d) avoid sexual relationships with persons with whom they have currently or had previously entered into a professional relationship. These relationships are inappropriate in most circumstances </w:t>
      </w:r>
      <w:r w:rsidRPr="00EC37BE">
        <w:rPr>
          <w:rFonts w:eastAsiaTheme="minorHAnsi" w:cs="Arial"/>
          <w:bCs/>
          <w:iCs/>
        </w:rPr>
        <w:t>and could be considered unprofessional conduct or professional misconduct</w:t>
      </w:r>
      <w:r>
        <w:rPr>
          <w:rFonts w:eastAsiaTheme="minorHAnsi" w:cs="Arial"/>
          <w:bCs/>
          <w:iCs/>
        </w:rPr>
        <w:t>.</w:t>
      </w:r>
    </w:p>
    <w:p w:rsidR="00E932E7" w:rsidRDefault="00E932E7" w:rsidP="00E932E7">
      <w:pPr>
        <w:pStyle w:val="AHPRASubheading"/>
      </w:pPr>
      <w:r>
        <w:t>Outcome</w:t>
      </w:r>
    </w:p>
    <w:p w:rsidR="00E932E7" w:rsidRDefault="0028306F" w:rsidP="00E932E7">
      <w:pPr>
        <w:pStyle w:val="AHPRABody"/>
      </w:pPr>
      <w:r>
        <w:t xml:space="preserve">Due to the serious nature of the </w:t>
      </w:r>
      <w:r w:rsidR="00477259">
        <w:t xml:space="preserve">conduct raised in the </w:t>
      </w:r>
      <w:r w:rsidR="00AA30EC">
        <w:t>notification</w:t>
      </w:r>
      <w:r>
        <w:t xml:space="preserve">, </w:t>
      </w:r>
      <w:r w:rsidR="0094417E">
        <w:t>Elizabeth</w:t>
      </w:r>
      <w:r w:rsidR="00E932E7">
        <w:t xml:space="preserve"> was referred by the NMBA to the state tribunal. The tribunal found that </w:t>
      </w:r>
      <w:r w:rsidR="0094417E">
        <w:t>Elizabeth</w:t>
      </w:r>
      <w:r w:rsidR="00E932E7">
        <w:t xml:space="preserve">’s conduct constituted professional misconduct and did not meet the standards outlined in the </w:t>
      </w:r>
      <w:r w:rsidR="00E932E7" w:rsidRPr="00E932E7">
        <w:rPr>
          <w:i/>
        </w:rPr>
        <w:t>Code of conduct for nurses</w:t>
      </w:r>
      <w:r w:rsidR="00477259">
        <w:rPr>
          <w:i/>
        </w:rPr>
        <w:t>.</w:t>
      </w:r>
    </w:p>
    <w:p w:rsidR="00E932E7" w:rsidRDefault="00E932E7" w:rsidP="00E932E7">
      <w:pPr>
        <w:pStyle w:val="AHPRABody"/>
      </w:pPr>
    </w:p>
    <w:p w:rsidR="00E932E7" w:rsidRDefault="0094417E" w:rsidP="00E932E7">
      <w:pPr>
        <w:pStyle w:val="AHPRABody"/>
      </w:pPr>
      <w:r>
        <w:t>Elizabeth</w:t>
      </w:r>
      <w:r w:rsidR="00E932E7">
        <w:t xml:space="preserve"> was reprimanded and </w:t>
      </w:r>
      <w:r>
        <w:t>her</w:t>
      </w:r>
      <w:r w:rsidR="00E932E7">
        <w:t xml:space="preserve"> registration was cancelled</w:t>
      </w:r>
      <w:r w:rsidR="00AA30EC">
        <w:t xml:space="preserve"> for two years</w:t>
      </w:r>
      <w:r w:rsidR="00E932E7">
        <w:t xml:space="preserve">, meaning </w:t>
      </w:r>
      <w:r>
        <w:t>s</w:t>
      </w:r>
      <w:r w:rsidR="00E932E7">
        <w:t xml:space="preserve">he could </w:t>
      </w:r>
      <w:r w:rsidR="00CB4B07">
        <w:t>no longer practise as a nurse.</w:t>
      </w:r>
    </w:p>
    <w:p w:rsidR="00E932E7" w:rsidRDefault="00E932E7" w:rsidP="00E932E7">
      <w:pPr>
        <w:pStyle w:val="NoSpacing"/>
      </w:pPr>
    </w:p>
    <w:p w:rsidR="006B51A9" w:rsidRDefault="006B51A9">
      <w:pPr>
        <w:pStyle w:val="AHPRADAsbodyAfter0pt"/>
        <w:ind w:left="0"/>
      </w:pPr>
    </w:p>
    <w:p w:rsidR="00724BE4" w:rsidRDefault="00724BE4">
      <w:pPr>
        <w:rPr>
          <w:rFonts w:ascii="Arial" w:hAnsi="Arial" w:cs="Arial Unicode MS"/>
          <w:color w:val="5F6062"/>
          <w:sz w:val="28"/>
          <w:szCs w:val="28"/>
          <w:u w:color="5F6062"/>
          <w:lang w:eastAsia="en-AU"/>
        </w:rPr>
      </w:pPr>
      <w:r>
        <w:br w:type="page"/>
      </w:r>
    </w:p>
    <w:p w:rsidR="006B51A9" w:rsidRDefault="006B51A9" w:rsidP="006B51A9">
      <w:pPr>
        <w:pStyle w:val="AHPRADocumentsubheading"/>
      </w:pPr>
      <w:r>
        <w:lastRenderedPageBreak/>
        <w:t>Case study 5 – Professional boundaries</w:t>
      </w:r>
    </w:p>
    <w:p w:rsidR="006B51A9" w:rsidRDefault="006B51A9" w:rsidP="006B51A9">
      <w:pPr>
        <w:pStyle w:val="AHPRASubheading"/>
      </w:pPr>
      <w:r>
        <w:t>Summary of conduct</w:t>
      </w:r>
    </w:p>
    <w:p w:rsidR="006B51A9" w:rsidRDefault="006B51A9" w:rsidP="006B51A9">
      <w:pPr>
        <w:pStyle w:val="AHPRABody"/>
      </w:pPr>
      <w:r>
        <w:t xml:space="preserve">Louise is a midwife </w:t>
      </w:r>
      <w:r w:rsidR="00477259">
        <w:t xml:space="preserve">working </w:t>
      </w:r>
      <w:r w:rsidR="00297DA2">
        <w:t xml:space="preserve">in the community and was making her </w:t>
      </w:r>
      <w:r w:rsidR="002B2A6D">
        <w:t>final</w:t>
      </w:r>
      <w:r w:rsidR="00297DA2">
        <w:t xml:space="preserve"> visit to a woman who had recently given birth to her second child. Louise delivered the woman’s</w:t>
      </w:r>
      <w:r w:rsidR="002B2A6D">
        <w:t xml:space="preserve"> first child five years earlier</w:t>
      </w:r>
      <w:r w:rsidR="00297DA2">
        <w:t xml:space="preserve"> and </w:t>
      </w:r>
      <w:r w:rsidR="002B2A6D">
        <w:t>had established a good professional relationship with the woman and her family</w:t>
      </w:r>
      <w:r w:rsidR="00297DA2">
        <w:t xml:space="preserve">. </w:t>
      </w:r>
    </w:p>
    <w:p w:rsidR="00E05F3A" w:rsidRDefault="00E05F3A" w:rsidP="006B51A9">
      <w:pPr>
        <w:pStyle w:val="AHPRABody"/>
      </w:pPr>
    </w:p>
    <w:p w:rsidR="002B2A6D" w:rsidRDefault="002B2A6D" w:rsidP="006B51A9">
      <w:pPr>
        <w:pStyle w:val="AHPRABody"/>
      </w:pPr>
      <w:r>
        <w:t>During</w:t>
      </w:r>
      <w:r w:rsidR="00297DA2">
        <w:t xml:space="preserve"> the visit, the woman</w:t>
      </w:r>
      <w:r w:rsidR="00E7184F">
        <w:t xml:space="preserve"> indicated that she would like to </w:t>
      </w:r>
      <w:r>
        <w:t xml:space="preserve">continue seeing Louise on an ongoing basis to check in on the baby and the family, or just to have a coffee. </w:t>
      </w:r>
    </w:p>
    <w:p w:rsidR="006B51A9" w:rsidRDefault="006B51A9" w:rsidP="006B51A9">
      <w:pPr>
        <w:pStyle w:val="AHPRASubheading"/>
      </w:pPr>
      <w:r>
        <w:t xml:space="preserve">Applying the </w:t>
      </w:r>
      <w:r w:rsidRPr="006E4EAD">
        <w:rPr>
          <w:i/>
        </w:rPr>
        <w:t xml:space="preserve">Code of conduct for </w:t>
      </w:r>
      <w:r w:rsidR="00297DA2">
        <w:rPr>
          <w:i/>
        </w:rPr>
        <w:t>midwives</w:t>
      </w:r>
    </w:p>
    <w:p w:rsidR="000A72BB" w:rsidRDefault="006B51A9" w:rsidP="000A72BB">
      <w:pPr>
        <w:pStyle w:val="AHPRABody"/>
      </w:pPr>
      <w:r>
        <w:t xml:space="preserve">Professional boundaries exist between anyone the </w:t>
      </w:r>
      <w:r w:rsidR="00297DA2">
        <w:t>midwife</w:t>
      </w:r>
      <w:r>
        <w:t xml:space="preserve"> enters into a professional relationshi</w:t>
      </w:r>
      <w:r w:rsidR="00DD6BEC">
        <w:t>p with</w:t>
      </w:r>
      <w:r w:rsidR="0011241E">
        <w:t>,</w:t>
      </w:r>
      <w:r w:rsidR="00DD6BEC">
        <w:t xml:space="preserve"> </w:t>
      </w:r>
      <w:r w:rsidR="000A72BB">
        <w:t xml:space="preserve">including the woman and her family. </w:t>
      </w:r>
      <w:r w:rsidR="000A72BB" w:rsidRPr="008775D3">
        <w:t xml:space="preserve">Adhering to professional boundaries </w:t>
      </w:r>
      <w:r w:rsidR="00477259">
        <w:t xml:space="preserve">enables the midwife to engage safely and effectively in professional </w:t>
      </w:r>
      <w:r w:rsidR="00AA30EC">
        <w:t>relationships</w:t>
      </w:r>
      <w:r w:rsidR="00477259">
        <w:t xml:space="preserve"> with the women in their </w:t>
      </w:r>
      <w:r w:rsidR="00AA30EC">
        <w:t>care.</w:t>
      </w:r>
    </w:p>
    <w:p w:rsidR="006B51A9" w:rsidRDefault="006B51A9" w:rsidP="006B51A9">
      <w:pPr>
        <w:pStyle w:val="AHPRAbody0"/>
        <w:spacing w:after="0"/>
      </w:pPr>
    </w:p>
    <w:p w:rsidR="006B51A9" w:rsidRDefault="006B51A9" w:rsidP="006B51A9">
      <w:pPr>
        <w:pStyle w:val="AHPRABody"/>
      </w:pPr>
      <w:r>
        <w:t xml:space="preserve">The code gives clear guidance on professional boundaries for </w:t>
      </w:r>
      <w:r w:rsidR="00297DA2">
        <w:t>midwives</w:t>
      </w:r>
      <w:r>
        <w:t>. In particular</w:t>
      </w:r>
      <w:r w:rsidR="0011241E">
        <w:t>,</w:t>
      </w:r>
      <w:r>
        <w:t xml:space="preserve"> the code states that </w:t>
      </w:r>
      <w:r w:rsidR="000A72BB">
        <w:t>midwives</w:t>
      </w:r>
      <w:r>
        <w:t xml:space="preserve"> must:</w:t>
      </w:r>
    </w:p>
    <w:p w:rsidR="006B51A9" w:rsidRDefault="006B51A9" w:rsidP="006B51A9">
      <w:pPr>
        <w:pStyle w:val="AHPRABody"/>
      </w:pPr>
    </w:p>
    <w:p w:rsidR="002B2A6D" w:rsidRDefault="006B51A9" w:rsidP="002B2A6D">
      <w:pPr>
        <w:pStyle w:val="AHPRAbody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
        <w:t xml:space="preserve">Principle 4.1(a) </w:t>
      </w:r>
      <w:r w:rsidRPr="000D66F5">
        <w:t xml:space="preserve">recognise the inherent power imbalance that exists between </w:t>
      </w:r>
      <w:r w:rsidR="002B2A6D">
        <w:t>midwives</w:t>
      </w:r>
      <w:r w:rsidRPr="000D66F5">
        <w:t xml:space="preserve">, </w:t>
      </w:r>
      <w:r w:rsidR="002B2A6D">
        <w:t>women</w:t>
      </w:r>
      <w:r w:rsidRPr="000D66F5">
        <w:t xml:space="preserve"> in their care and significant others and establish and maintain professional boundaries</w:t>
      </w:r>
      <w:r w:rsidR="000C485D">
        <w:t>.</w:t>
      </w:r>
    </w:p>
    <w:p w:rsidR="002B2A6D" w:rsidRPr="008775D3" w:rsidRDefault="006B51A9" w:rsidP="002B2A6D">
      <w:pPr>
        <w:pStyle w:val="AHPRAbody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 w:rsidRPr="002B2A6D">
        <w:rPr>
          <w:rFonts w:eastAsiaTheme="minorHAnsi" w:cs="Arial"/>
          <w:iCs/>
        </w:rPr>
        <w:t xml:space="preserve">Principles 4.1(d) </w:t>
      </w:r>
      <w:r w:rsidR="002B2A6D" w:rsidRPr="008775D3">
        <w:t>actively manage the woman’s expectations, and be clear about professional boundaries that must exist in professional relationships for objectivity in care and prepare the woman for when the episode of care ends</w:t>
      </w:r>
      <w:r w:rsidR="000C485D">
        <w:t>.</w:t>
      </w:r>
    </w:p>
    <w:p w:rsidR="006B51A9" w:rsidRDefault="006B51A9" w:rsidP="006B51A9">
      <w:pPr>
        <w:pStyle w:val="AHPRASubheading"/>
      </w:pPr>
      <w:r>
        <w:t>Outcome</w:t>
      </w:r>
    </w:p>
    <w:p w:rsidR="002B2A6D" w:rsidRDefault="00723216" w:rsidP="006B51A9">
      <w:pPr>
        <w:pStyle w:val="AHPRABody"/>
      </w:pPr>
      <w:r>
        <w:t>Louise</w:t>
      </w:r>
      <w:r w:rsidR="002B2A6D">
        <w:t xml:space="preserve"> recognise</w:t>
      </w:r>
      <w:r w:rsidR="00477259">
        <w:t>d</w:t>
      </w:r>
      <w:r w:rsidR="002B2A6D">
        <w:t xml:space="preserve"> </w:t>
      </w:r>
      <w:r w:rsidR="002B2A6D" w:rsidRPr="008775D3">
        <w:t>there is a start and end point to the professional relationship an</w:t>
      </w:r>
      <w:r w:rsidR="002B2A6D">
        <w:t xml:space="preserve">d </w:t>
      </w:r>
      <w:r w:rsidR="00AA30EC">
        <w:t xml:space="preserve">that maintaining professional boundaries </w:t>
      </w:r>
      <w:r w:rsidR="002B2A6D">
        <w:t>is integral to the midwife-</w:t>
      </w:r>
      <w:r w:rsidR="002B2A6D" w:rsidRPr="008775D3">
        <w:t>woman professional relationship</w:t>
      </w:r>
      <w:r w:rsidR="000C485D">
        <w:t>.</w:t>
      </w:r>
    </w:p>
    <w:p w:rsidR="000A72BB" w:rsidRDefault="000A72BB" w:rsidP="006B51A9">
      <w:pPr>
        <w:pStyle w:val="AHPRABody"/>
      </w:pPr>
    </w:p>
    <w:p w:rsidR="002B2A6D" w:rsidRDefault="002B2A6D" w:rsidP="006B51A9">
      <w:pPr>
        <w:pStyle w:val="AHPRABody"/>
      </w:pPr>
      <w:r>
        <w:t xml:space="preserve">Louise </w:t>
      </w:r>
      <w:r w:rsidR="00477259">
        <w:t xml:space="preserve">recognised that it </w:t>
      </w:r>
      <w:r w:rsidR="00CB4B07">
        <w:t>was not appropriate to extend</w:t>
      </w:r>
      <w:r w:rsidR="00477259">
        <w:t xml:space="preserve"> the relationship beyond the professional one</w:t>
      </w:r>
      <w:r w:rsidR="00CB4B07">
        <w:t xml:space="preserve"> </w:t>
      </w:r>
      <w:r>
        <w:t>and recognised the potential to cross the professio</w:t>
      </w:r>
      <w:r w:rsidR="000A72BB">
        <w:t>nal boundary by accepting the woman’s offer.</w:t>
      </w:r>
    </w:p>
    <w:p w:rsidR="006B51A9" w:rsidRDefault="006B51A9" w:rsidP="006B51A9">
      <w:pPr>
        <w:pStyle w:val="NoSpacing"/>
      </w:pPr>
    </w:p>
    <w:p w:rsidR="00FB717D" w:rsidRDefault="00723216" w:rsidP="006B51A9">
      <w:pPr>
        <w:pStyle w:val="AHPRADAsbodyAfter0pt"/>
        <w:ind w:left="0"/>
      </w:pPr>
      <w:r>
        <w:t xml:space="preserve">Louise </w:t>
      </w:r>
      <w:r w:rsidR="00FB717D">
        <w:t xml:space="preserve">thoughtfully </w:t>
      </w:r>
      <w:r w:rsidR="00AA30EC">
        <w:t xml:space="preserve">discussed the </w:t>
      </w:r>
      <w:r>
        <w:t>need to maintain the professional relationship</w:t>
      </w:r>
      <w:r w:rsidR="00FB717D">
        <w:t xml:space="preserve"> </w:t>
      </w:r>
      <w:r w:rsidR="00E7184F">
        <w:t xml:space="preserve">with the woman. </w:t>
      </w:r>
    </w:p>
    <w:p w:rsidR="006B51A9" w:rsidRDefault="00FB717D" w:rsidP="006B51A9">
      <w:pPr>
        <w:pStyle w:val="AHPRADAsbodyAfter0pt"/>
        <w:ind w:left="0"/>
      </w:pPr>
      <w:r>
        <w:t xml:space="preserve">Louise documented the event </w:t>
      </w:r>
      <w:r w:rsidR="000A72BB">
        <w:t>and discussed it with her team, reflecting on how she could</w:t>
      </w:r>
      <w:r w:rsidR="00102080" w:rsidRPr="00102080">
        <w:t xml:space="preserve"> </w:t>
      </w:r>
      <w:r w:rsidR="00102080">
        <w:t>have better prepared the woman for the end of the professional relationship.</w:t>
      </w:r>
      <w:r w:rsidR="000A72BB">
        <w:t xml:space="preserve"> </w:t>
      </w:r>
      <w:r w:rsidR="00C73859">
        <w:t xml:space="preserve"> </w:t>
      </w:r>
    </w:p>
    <w:p w:rsidR="00C20219" w:rsidRDefault="00C20219" w:rsidP="006B51A9">
      <w:pPr>
        <w:pStyle w:val="AHPRADAsbodyAfter0pt"/>
        <w:ind w:left="0"/>
      </w:pPr>
    </w:p>
    <w:p w:rsidR="00724BE4" w:rsidRDefault="00724BE4">
      <w:pPr>
        <w:rPr>
          <w:rFonts w:ascii="Arial" w:hAnsi="Arial" w:cs="Arial Unicode MS"/>
          <w:color w:val="5F6062"/>
          <w:sz w:val="28"/>
          <w:szCs w:val="28"/>
          <w:u w:color="5F6062"/>
          <w:lang w:eastAsia="en-AU"/>
        </w:rPr>
      </w:pPr>
      <w:r>
        <w:br w:type="page"/>
      </w:r>
    </w:p>
    <w:p w:rsidR="001C0F13" w:rsidRDefault="001C0F13" w:rsidP="001C0F13">
      <w:pPr>
        <w:pStyle w:val="AHPRADocumentsubheading"/>
      </w:pPr>
      <w:r>
        <w:lastRenderedPageBreak/>
        <w:t>Case study 6 – Confidentiality and privacy</w:t>
      </w:r>
    </w:p>
    <w:p w:rsidR="001C0F13" w:rsidRDefault="001C0F13" w:rsidP="001C0F13">
      <w:pPr>
        <w:pStyle w:val="AHPRASubheading"/>
      </w:pPr>
      <w:r>
        <w:t>Summary of conduct</w:t>
      </w:r>
    </w:p>
    <w:p w:rsidR="001C0F13" w:rsidRDefault="001C0F13" w:rsidP="001C0F13">
      <w:pPr>
        <w:pStyle w:val="AHPRABody"/>
      </w:pPr>
      <w:r>
        <w:t xml:space="preserve">John is a midwife working in the same hospital where a friend’s ex-wife had recently given birth. </w:t>
      </w:r>
    </w:p>
    <w:p w:rsidR="001C0F13" w:rsidRDefault="001C0F13" w:rsidP="001C0F13">
      <w:pPr>
        <w:pStyle w:val="AHPRABody"/>
      </w:pPr>
    </w:p>
    <w:p w:rsidR="001C0F13" w:rsidRDefault="002547C8" w:rsidP="001C0F13">
      <w:pPr>
        <w:pStyle w:val="AHPRABody"/>
      </w:pPr>
      <w:r>
        <w:t xml:space="preserve">Although </w:t>
      </w:r>
      <w:r w:rsidR="001C0F13">
        <w:t>John was not involved in the care of the women</w:t>
      </w:r>
      <w:r>
        <w:t>,</w:t>
      </w:r>
      <w:r w:rsidR="001C0F13">
        <w:t xml:space="preserve"> </w:t>
      </w:r>
      <w:r>
        <w:t xml:space="preserve">he </w:t>
      </w:r>
      <w:r w:rsidR="001C0F13">
        <w:t xml:space="preserve">accessed information about her and her baby. Without </w:t>
      </w:r>
      <w:r>
        <w:t xml:space="preserve">her </w:t>
      </w:r>
      <w:r w:rsidR="001C0F13">
        <w:t xml:space="preserve">consent, John then provided the information to his friend. </w:t>
      </w:r>
    </w:p>
    <w:p w:rsidR="001C0F13" w:rsidRDefault="001C0F13" w:rsidP="001C0F13">
      <w:pPr>
        <w:pStyle w:val="AHPRABody"/>
      </w:pPr>
    </w:p>
    <w:p w:rsidR="001C0F13" w:rsidRDefault="001C0F13" w:rsidP="001C0F13">
      <w:pPr>
        <w:pStyle w:val="AHPRABody"/>
      </w:pPr>
      <w:r>
        <w:t xml:space="preserve">The woman was no longer in contact with her ex-husband and later discovered he had been provided with her confidential information. The woman reported </w:t>
      </w:r>
      <w:r w:rsidR="00022F99">
        <w:t>the</w:t>
      </w:r>
      <w:r>
        <w:t xml:space="preserve"> incident to the hospital.</w:t>
      </w:r>
    </w:p>
    <w:p w:rsidR="001C0F13" w:rsidRDefault="001C0F13" w:rsidP="001C0F13">
      <w:pPr>
        <w:pStyle w:val="AHPRASubheading"/>
      </w:pPr>
      <w:r>
        <w:t xml:space="preserve">Applying the </w:t>
      </w:r>
      <w:r w:rsidRPr="006E4EAD">
        <w:rPr>
          <w:i/>
        </w:rPr>
        <w:t xml:space="preserve">Code of conduct for </w:t>
      </w:r>
      <w:r>
        <w:rPr>
          <w:i/>
        </w:rPr>
        <w:t>midwives</w:t>
      </w:r>
    </w:p>
    <w:p w:rsidR="001C0F13" w:rsidRDefault="001C0F13" w:rsidP="001C0F13">
      <w:pPr>
        <w:pStyle w:val="AHPRAbody0"/>
        <w:spacing w:after="0"/>
      </w:pPr>
      <w:r>
        <w:t xml:space="preserve">Midwives </w:t>
      </w:r>
      <w:r w:rsidR="00240C58">
        <w:t xml:space="preserve">should </w:t>
      </w:r>
      <w:r>
        <w:t>embody integrity and, adher</w:t>
      </w:r>
      <w:r w:rsidR="00240C58">
        <w:t>e</w:t>
      </w:r>
      <w:r>
        <w:t xml:space="preserve"> to their obligations about privacy and confidentiality. Women have a right to expect that midwives will hold information about them in confidence.</w:t>
      </w:r>
    </w:p>
    <w:p w:rsidR="001C0F13" w:rsidRDefault="001C0F13" w:rsidP="001C0F13">
      <w:pPr>
        <w:pStyle w:val="AHPRAbody0"/>
        <w:spacing w:after="0"/>
      </w:pPr>
    </w:p>
    <w:p w:rsidR="001C0F13" w:rsidRDefault="001C0F13" w:rsidP="001C0F13">
      <w:pPr>
        <w:pStyle w:val="AHPRABody"/>
      </w:pPr>
      <w:r>
        <w:t>The code gives clear guidance on confidentiality and privacy for midwives and professional behaviour. In particular the code states that midwives must:</w:t>
      </w:r>
    </w:p>
    <w:p w:rsidR="001C0F13" w:rsidRDefault="001C0F13" w:rsidP="001C0F13">
      <w:pPr>
        <w:pStyle w:val="AHPRABody"/>
      </w:pPr>
    </w:p>
    <w:p w:rsidR="001C0F13" w:rsidRDefault="00A11449" w:rsidP="001C0F13">
      <w:pPr>
        <w:pStyle w:val="AHPRAbody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pPr>
      <w:r>
        <w:t>Principles 3.5(a) respect</w:t>
      </w:r>
      <w:r w:rsidR="001C0F13" w:rsidRPr="008775D3">
        <w:t xml:space="preserve"> the confidentiality and privacy of the woman</w:t>
      </w:r>
      <w:r w:rsidR="001C0F13" w:rsidRPr="008775D3" w:rsidDel="00C05F0C">
        <w:t xml:space="preserve"> </w:t>
      </w:r>
      <w:r w:rsidR="001C0F13" w:rsidRPr="008775D3">
        <w:t>by seeking informed consent before disclosing information, including formally documenting such consent where possible</w:t>
      </w:r>
      <w:r w:rsidR="000C485D">
        <w:t>.</w:t>
      </w:r>
    </w:p>
    <w:p w:rsidR="001C0F13" w:rsidRPr="008775D3" w:rsidRDefault="001C0F13" w:rsidP="001C0F13">
      <w:pPr>
        <w:pStyle w:val="AHPRAbody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pPr>
      <w:r>
        <w:t xml:space="preserve">Principle 3.5(d) </w:t>
      </w:r>
      <w:r w:rsidRPr="008775D3">
        <w:t xml:space="preserve">access records only when professionally involved in the care of the </w:t>
      </w:r>
      <w:r w:rsidR="000C485D">
        <w:t>woman, and authorised to do so.</w:t>
      </w:r>
    </w:p>
    <w:p w:rsidR="001C0F13" w:rsidRDefault="001C0F13" w:rsidP="001C0F13">
      <w:pPr>
        <w:pStyle w:val="AHPRASubheading"/>
      </w:pPr>
      <w:r>
        <w:t>Outcome</w:t>
      </w:r>
    </w:p>
    <w:p w:rsidR="001C0F13" w:rsidRDefault="001C0F13" w:rsidP="001C0F13">
      <w:pPr>
        <w:pStyle w:val="AHPRADAsbodyAfter0pt"/>
        <w:ind w:left="0"/>
        <w:rPr>
          <w:iCs/>
        </w:rPr>
      </w:pPr>
      <w:r>
        <w:t xml:space="preserve">When John was approached about the </w:t>
      </w:r>
      <w:r w:rsidR="002547C8">
        <w:t xml:space="preserve">breach of </w:t>
      </w:r>
      <w:r>
        <w:t>confidentiality, he was remorseful and admitted his error. H</w:t>
      </w:r>
      <w:r w:rsidR="00102080">
        <w:t xml:space="preserve">e acknowledged that his </w:t>
      </w:r>
      <w:r>
        <w:t xml:space="preserve">conduct was unsatisfactory and fell below that expected in the </w:t>
      </w:r>
      <w:r>
        <w:rPr>
          <w:i/>
          <w:iCs/>
        </w:rPr>
        <w:t>Code of conduct for midwives</w:t>
      </w:r>
      <w:r>
        <w:rPr>
          <w:iCs/>
        </w:rPr>
        <w:t xml:space="preserve">, particularly in that he: </w:t>
      </w:r>
    </w:p>
    <w:p w:rsidR="001C0F13" w:rsidRDefault="001C0F13" w:rsidP="007F583B">
      <w:pPr>
        <w:pStyle w:val="AHPRABody"/>
        <w:numPr>
          <w:ilvl w:val="0"/>
          <w:numId w:val="19"/>
        </w:numPr>
        <w:spacing w:after="200"/>
        <w:ind w:left="714" w:hanging="357"/>
      </w:pPr>
      <w:r>
        <w:t>accessed confidential records about a woman when there was no professional need to do so</w:t>
      </w:r>
      <w:r w:rsidR="000C485D">
        <w:t>, and</w:t>
      </w:r>
    </w:p>
    <w:p w:rsidR="001C0F13" w:rsidRDefault="001C0F13" w:rsidP="007F583B">
      <w:pPr>
        <w:pStyle w:val="AHPRABody"/>
        <w:numPr>
          <w:ilvl w:val="0"/>
          <w:numId w:val="19"/>
        </w:numPr>
        <w:spacing w:after="200"/>
        <w:ind w:left="714" w:hanging="357"/>
      </w:pPr>
      <w:r>
        <w:t>did not respect the privacy or confidentiality of the woman by providing confidential information about the woman to a third-party without her consent .</w:t>
      </w:r>
    </w:p>
    <w:p w:rsidR="001C0F13" w:rsidRDefault="001C0F13" w:rsidP="001C0F13">
      <w:pPr>
        <w:pStyle w:val="AHPRABody"/>
      </w:pPr>
    </w:p>
    <w:p w:rsidR="001C0F13" w:rsidRDefault="001C0F13" w:rsidP="001C0F13">
      <w:pPr>
        <w:pStyle w:val="AHPRABody"/>
      </w:pPr>
      <w:r>
        <w:t xml:space="preserve">John’s employer </w:t>
      </w:r>
      <w:r w:rsidR="00102080">
        <w:t xml:space="preserve">terminated his employment and </w:t>
      </w:r>
      <w:r>
        <w:t xml:space="preserve">made a notification (complaint) to the NMBA and it was investigated. </w:t>
      </w:r>
    </w:p>
    <w:p w:rsidR="001C0F13" w:rsidRDefault="001C0F13" w:rsidP="001C0F13">
      <w:pPr>
        <w:pStyle w:val="AHPRABody"/>
      </w:pPr>
    </w:p>
    <w:p w:rsidR="001C0F13" w:rsidRDefault="001C0F13">
      <w:pPr>
        <w:pStyle w:val="AHPRABody"/>
      </w:pPr>
      <w:r>
        <w:t>John was cautioned by th</w:t>
      </w:r>
      <w:r w:rsidR="00301112">
        <w:t>e NMBA as the way he had practis</w:t>
      </w:r>
      <w:r>
        <w:t xml:space="preserve">ed was unsatisfactory. To ensure John understands his future conduct requirements, he was required to complete education on ethics and confidentiality. </w:t>
      </w:r>
    </w:p>
    <w:sectPr w:rsidR="001C0F13" w:rsidSect="00C11F4F">
      <w:headerReference w:type="default" r:id="rId9"/>
      <w:footerReference w:type="default" r:id="rId10"/>
      <w:headerReference w:type="first" r:id="rId11"/>
      <w:footerReference w:type="first" r:id="rId12"/>
      <w:pgSz w:w="11900" w:h="16840"/>
      <w:pgMar w:top="1383" w:right="1247" w:bottom="992" w:left="1247" w:header="284" w:footer="68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F4F" w:rsidRDefault="00C11F4F">
      <w:r>
        <w:separator/>
      </w:r>
    </w:p>
  </w:endnote>
  <w:endnote w:type="continuationSeparator" w:id="0">
    <w:p w:rsidR="00C11F4F" w:rsidRDefault="00C1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F4F" w:rsidRPr="00C11F4F" w:rsidRDefault="002F3D47" w:rsidP="00724BE4">
    <w:pPr>
      <w:pStyle w:val="AHPRAbody0"/>
      <w:jc w:val="center"/>
      <w:rPr>
        <w:sz w:val="18"/>
        <w:szCs w:val="18"/>
      </w:rPr>
    </w:pPr>
    <w:sdt>
      <w:sdtPr>
        <w:rPr>
          <w:sz w:val="18"/>
          <w:szCs w:val="18"/>
        </w:rPr>
        <w:id w:val="72322158"/>
        <w:docPartObj>
          <w:docPartGallery w:val="Page Numbers (Bottom of Page)"/>
          <w:docPartUnique/>
        </w:docPartObj>
      </w:sdtPr>
      <w:sdtEndPr/>
      <w:sdtContent>
        <w:sdt>
          <w:sdtPr>
            <w:rPr>
              <w:sz w:val="18"/>
              <w:szCs w:val="18"/>
            </w:rPr>
            <w:id w:val="565050523"/>
            <w:docPartObj>
              <w:docPartGallery w:val="Page Numbers (Top of Page)"/>
              <w:docPartUnique/>
            </w:docPartObj>
          </w:sdtPr>
          <w:sdtEndPr/>
          <w:sdtContent>
            <w:r w:rsidR="00724BE4">
              <w:rPr>
                <w:sz w:val="18"/>
                <w:szCs w:val="18"/>
              </w:rPr>
              <w:t>Case studies: Code of conduct for nurses and Code of conduct for midwives</w:t>
            </w:r>
            <w:r w:rsidR="00C11F4F">
              <w:rPr>
                <w:sz w:val="18"/>
                <w:szCs w:val="18"/>
              </w:rPr>
              <w:tab/>
            </w:r>
            <w:r w:rsidR="00C11F4F" w:rsidRPr="00C11F4F">
              <w:rPr>
                <w:sz w:val="18"/>
                <w:szCs w:val="18"/>
              </w:rPr>
              <w:t xml:space="preserve">Page </w:t>
            </w:r>
            <w:r w:rsidR="009B1C81" w:rsidRPr="00C11F4F">
              <w:rPr>
                <w:sz w:val="18"/>
                <w:szCs w:val="18"/>
              </w:rPr>
              <w:fldChar w:fldCharType="begin"/>
            </w:r>
            <w:r w:rsidR="00C11F4F" w:rsidRPr="00C11F4F">
              <w:rPr>
                <w:sz w:val="18"/>
                <w:szCs w:val="18"/>
              </w:rPr>
              <w:instrText xml:space="preserve"> PAGE </w:instrText>
            </w:r>
            <w:r w:rsidR="009B1C81" w:rsidRPr="00C11F4F">
              <w:rPr>
                <w:sz w:val="18"/>
                <w:szCs w:val="18"/>
              </w:rPr>
              <w:fldChar w:fldCharType="separate"/>
            </w:r>
            <w:r>
              <w:rPr>
                <w:noProof/>
                <w:sz w:val="18"/>
                <w:szCs w:val="18"/>
              </w:rPr>
              <w:t>7</w:t>
            </w:r>
            <w:r w:rsidR="009B1C81" w:rsidRPr="00C11F4F">
              <w:rPr>
                <w:sz w:val="18"/>
                <w:szCs w:val="18"/>
              </w:rPr>
              <w:fldChar w:fldCharType="end"/>
            </w:r>
            <w:r w:rsidR="00C11F4F" w:rsidRPr="00C11F4F">
              <w:rPr>
                <w:sz w:val="18"/>
                <w:szCs w:val="18"/>
              </w:rPr>
              <w:t xml:space="preserve"> of </w:t>
            </w:r>
            <w:r w:rsidR="009B1C81" w:rsidRPr="00C11F4F">
              <w:rPr>
                <w:sz w:val="18"/>
                <w:szCs w:val="18"/>
              </w:rPr>
              <w:fldChar w:fldCharType="begin"/>
            </w:r>
            <w:r w:rsidR="00C11F4F" w:rsidRPr="00C11F4F">
              <w:rPr>
                <w:sz w:val="18"/>
                <w:szCs w:val="18"/>
              </w:rPr>
              <w:instrText xml:space="preserve"> NUMPAGES  </w:instrText>
            </w:r>
            <w:r w:rsidR="009B1C81" w:rsidRPr="00C11F4F">
              <w:rPr>
                <w:sz w:val="18"/>
                <w:szCs w:val="18"/>
              </w:rPr>
              <w:fldChar w:fldCharType="separate"/>
            </w:r>
            <w:r>
              <w:rPr>
                <w:noProof/>
                <w:sz w:val="18"/>
                <w:szCs w:val="18"/>
              </w:rPr>
              <w:t>7</w:t>
            </w:r>
            <w:r w:rsidR="009B1C81" w:rsidRPr="00C11F4F">
              <w:rPr>
                <w:sz w:val="18"/>
                <w:szCs w:val="18"/>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F4F" w:rsidRDefault="00C11F4F" w:rsidP="00C11F4F">
    <w:pPr>
      <w:pStyle w:val="AHPRAbody0"/>
      <w:spacing w:after="0"/>
      <w:ind w:right="360"/>
      <w:jc w:val="center"/>
      <w:rPr>
        <w:b/>
        <w:color w:val="008EC4"/>
      </w:rPr>
    </w:pPr>
  </w:p>
  <w:p w:rsidR="00C11F4F" w:rsidRPr="00D638E0" w:rsidRDefault="00C11F4F" w:rsidP="00C11F4F">
    <w:pPr>
      <w:pStyle w:val="AHPRAbody0"/>
      <w:spacing w:after="0"/>
      <w:ind w:right="360"/>
      <w:jc w:val="center"/>
      <w:rPr>
        <w:b/>
        <w:color w:val="008EC4"/>
      </w:rPr>
    </w:pPr>
    <w:r w:rsidRPr="00212BC3">
      <w:rPr>
        <w:b/>
        <w:color w:val="008EC4"/>
      </w:rPr>
      <w:t>Nursing and Midwifery Board of Australia</w:t>
    </w:r>
  </w:p>
  <w:p w:rsidR="00C11F4F" w:rsidRPr="00D638E0" w:rsidRDefault="00C11F4F" w:rsidP="00C11F4F">
    <w:pPr>
      <w:pStyle w:val="AHPRAbody0"/>
      <w:tabs>
        <w:tab w:val="center" w:pos="4749"/>
      </w:tabs>
    </w:pPr>
    <w:r w:rsidRPr="00D638E0">
      <w:tab/>
      <w:t xml:space="preserve">G.P.O. Box </w:t>
    </w:r>
    <w:r>
      <w:t>9958</w:t>
    </w:r>
    <w:r w:rsidRPr="00D638E0">
      <w:t xml:space="preserve">   </w:t>
    </w:r>
    <w:r w:rsidRPr="00D638E0">
      <w:rPr>
        <w:b/>
        <w:color w:val="008EC4"/>
        <w:sz w:val="24"/>
        <w:szCs w:val="28"/>
      </w:rPr>
      <w:t>|</w:t>
    </w:r>
    <w:r w:rsidRPr="00D638E0">
      <w:t xml:space="preserve">   Melbourne VIC 3001   </w:t>
    </w:r>
    <w:r w:rsidRPr="00D638E0">
      <w:rPr>
        <w:b/>
        <w:color w:val="008EC4"/>
        <w:sz w:val="24"/>
        <w:szCs w:val="28"/>
      </w:rPr>
      <w:t>|</w:t>
    </w:r>
    <w:r w:rsidRPr="00D638E0">
      <w:t xml:space="preserve">   </w:t>
    </w:r>
    <w:r w:rsidRPr="00FD7433">
      <w:t>www.nursing</w:t>
    </w:r>
    <w:r>
      <w:t>midwiferyboard</w:t>
    </w:r>
    <w:r w:rsidRPr="00D638E0">
      <w: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F4F" w:rsidRDefault="00C11F4F">
      <w:r>
        <w:separator/>
      </w:r>
    </w:p>
  </w:footnote>
  <w:footnote w:type="continuationSeparator" w:id="0">
    <w:p w:rsidR="00C11F4F" w:rsidRDefault="00C11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F4F" w:rsidRDefault="00C11F4F">
    <w:pPr>
      <w:pStyle w:val="Body"/>
      <w:jc w:val="right"/>
    </w:pPr>
    <w:r>
      <w:rPr>
        <w:noProof/>
      </w:rPr>
      <w:drawing>
        <wp:inline distT="0" distB="0" distL="0" distR="0">
          <wp:extent cx="1694180" cy="1353820"/>
          <wp:effectExtent l="0" t="0" r="0" b="0"/>
          <wp:docPr id="1073741825" name="officeArt object" descr="AHPRA_Nursing&amp;MidwiferyBoardofAustralia"/>
          <wp:cNvGraphicFramePr/>
          <a:graphic xmlns:a="http://schemas.openxmlformats.org/drawingml/2006/main">
            <a:graphicData uri="http://schemas.openxmlformats.org/drawingml/2006/picture">
              <pic:pic xmlns:pic="http://schemas.openxmlformats.org/drawingml/2006/picture">
                <pic:nvPicPr>
                  <pic:cNvPr id="1073741825" name="AHPRA_Nursing&amp;MidwiferyBoardofAustralia" descr="AHPRA_Nursing&amp;MidwiferyBoardofAustralia"/>
                  <pic:cNvPicPr>
                    <a:picLocks noChangeAspect="1"/>
                  </pic:cNvPicPr>
                </pic:nvPicPr>
                <pic:blipFill>
                  <a:blip r:embed="rId1">
                    <a:extLst/>
                  </a:blip>
                  <a:stretch>
                    <a:fillRect/>
                  </a:stretch>
                </pic:blipFill>
                <pic:spPr>
                  <a:xfrm>
                    <a:off x="0" y="0"/>
                    <a:ext cx="1694180" cy="1353820"/>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F4F" w:rsidRPr="00C11F4F" w:rsidRDefault="00C11F4F" w:rsidP="00C11F4F">
    <w:pPr>
      <w:pStyle w:val="Header"/>
      <w:jc w:val="right"/>
    </w:pPr>
    <w:r w:rsidRPr="00C11F4F">
      <w:rPr>
        <w:noProof/>
        <w:lang w:val="en-AU" w:eastAsia="en-AU"/>
      </w:rPr>
      <w:drawing>
        <wp:inline distT="0" distB="0" distL="0" distR="0">
          <wp:extent cx="1694180" cy="1353820"/>
          <wp:effectExtent l="0" t="0" r="0" b="0"/>
          <wp:docPr id="1" name="officeArt object" descr="AHPRA_Nursing&amp;MidwiferyBoardofAustralia"/>
          <wp:cNvGraphicFramePr/>
          <a:graphic xmlns:a="http://schemas.openxmlformats.org/drawingml/2006/main">
            <a:graphicData uri="http://schemas.openxmlformats.org/drawingml/2006/picture">
              <pic:pic xmlns:pic="http://schemas.openxmlformats.org/drawingml/2006/picture">
                <pic:nvPicPr>
                  <pic:cNvPr id="1073741825" name="AHPRA_Nursing&amp;MidwiferyBoardofAustralia" descr="AHPRA_Nursing&amp;MidwiferyBoardofAustralia"/>
                  <pic:cNvPicPr>
                    <a:picLocks noChangeAspect="1"/>
                  </pic:cNvPicPr>
                </pic:nvPicPr>
                <pic:blipFill>
                  <a:blip r:embed="rId1">
                    <a:extLst/>
                  </a:blip>
                  <a:stretch>
                    <a:fillRect/>
                  </a:stretch>
                </pic:blipFill>
                <pic:spPr>
                  <a:xfrm>
                    <a:off x="0" y="0"/>
                    <a:ext cx="1694180" cy="135382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3D7D"/>
    <w:multiLevelType w:val="hybridMultilevel"/>
    <w:tmpl w:val="5D20EE92"/>
    <w:styleLink w:val="ImportedStyle5"/>
    <w:lvl w:ilvl="0" w:tplc="0E46D08A">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C1225E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E782F0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6264D9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7C4309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E4E485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B3AFF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20073C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644807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1FF22C56"/>
    <w:multiLevelType w:val="hybridMultilevel"/>
    <w:tmpl w:val="39447838"/>
    <w:numStyleLink w:val="ImportedStyle4"/>
  </w:abstractNum>
  <w:abstractNum w:abstractNumId="2" w15:restartNumberingAfterBreak="0">
    <w:nsid w:val="20633239"/>
    <w:multiLevelType w:val="hybridMultilevel"/>
    <w:tmpl w:val="D9F6641E"/>
    <w:styleLink w:val="ImportedStyle3"/>
    <w:lvl w:ilvl="0" w:tplc="6B9A67BC">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0787A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E9439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6F8459A">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1EA60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0A654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6F640B8">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2DC9A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45067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22640D72"/>
    <w:multiLevelType w:val="hybridMultilevel"/>
    <w:tmpl w:val="96A855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77FBC"/>
    <w:multiLevelType w:val="hybridMultilevel"/>
    <w:tmpl w:val="39447838"/>
    <w:styleLink w:val="ImportedStyle4"/>
    <w:lvl w:ilvl="0" w:tplc="65F0109C">
      <w:start w:val="1"/>
      <w:numFmt w:val="bullet"/>
      <w:lvlText w:val="o"/>
      <w:lvlJc w:val="left"/>
      <w:pPr>
        <w:ind w:left="660" w:hanging="30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C32450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92603B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0CCC4F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D801C4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2D60AF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C343C0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6F6965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FE4DE9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255728EE"/>
    <w:multiLevelType w:val="hybridMultilevel"/>
    <w:tmpl w:val="C6EE29CC"/>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91362"/>
    <w:multiLevelType w:val="hybridMultilevel"/>
    <w:tmpl w:val="9DFA0B3C"/>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802A4E"/>
    <w:multiLevelType w:val="hybridMultilevel"/>
    <w:tmpl w:val="E7D4758E"/>
    <w:numStyleLink w:val="ImportedStyle1"/>
  </w:abstractNum>
  <w:abstractNum w:abstractNumId="8" w15:restartNumberingAfterBreak="0">
    <w:nsid w:val="537755AA"/>
    <w:multiLevelType w:val="hybridMultilevel"/>
    <w:tmpl w:val="4086C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8854B7"/>
    <w:multiLevelType w:val="hybridMultilevel"/>
    <w:tmpl w:val="D9F6641E"/>
    <w:numStyleLink w:val="ImportedStyle3"/>
  </w:abstractNum>
  <w:abstractNum w:abstractNumId="10" w15:restartNumberingAfterBreak="0">
    <w:nsid w:val="61C47825"/>
    <w:multiLevelType w:val="hybridMultilevel"/>
    <w:tmpl w:val="D2E4F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31494C"/>
    <w:multiLevelType w:val="hybridMultilevel"/>
    <w:tmpl w:val="69C4D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3B34F7"/>
    <w:multiLevelType w:val="hybridMultilevel"/>
    <w:tmpl w:val="300ED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445293"/>
    <w:multiLevelType w:val="hybridMultilevel"/>
    <w:tmpl w:val="A81CA9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AA2AE2"/>
    <w:multiLevelType w:val="hybridMultilevel"/>
    <w:tmpl w:val="96A855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5F24AF"/>
    <w:multiLevelType w:val="hybridMultilevel"/>
    <w:tmpl w:val="5D20EE92"/>
    <w:numStyleLink w:val="ImportedStyle5"/>
  </w:abstractNum>
  <w:abstractNum w:abstractNumId="16" w15:restartNumberingAfterBreak="0">
    <w:nsid w:val="788D1C2F"/>
    <w:multiLevelType w:val="hybridMultilevel"/>
    <w:tmpl w:val="E7D4758E"/>
    <w:styleLink w:val="ImportedStyle1"/>
    <w:lvl w:ilvl="0" w:tplc="60A03766">
      <w:start w:val="1"/>
      <w:numFmt w:val="bullet"/>
      <w:lvlText w:val="·"/>
      <w:lvlJc w:val="left"/>
      <w:pPr>
        <w:tabs>
          <w:tab w:val="right" w:leader="dot" w:pos="9386"/>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2B4F4A4">
      <w:start w:val="1"/>
      <w:numFmt w:val="bullet"/>
      <w:lvlText w:val="o"/>
      <w:lvlJc w:val="left"/>
      <w:pPr>
        <w:tabs>
          <w:tab w:val="right" w:leader="dot" w:pos="9386"/>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D243AEA">
      <w:start w:val="1"/>
      <w:numFmt w:val="bullet"/>
      <w:lvlText w:val="▪"/>
      <w:lvlJc w:val="left"/>
      <w:pPr>
        <w:tabs>
          <w:tab w:val="right" w:leader="dot" w:pos="9386"/>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36A96AC">
      <w:start w:val="1"/>
      <w:numFmt w:val="bullet"/>
      <w:lvlText w:val="·"/>
      <w:lvlJc w:val="left"/>
      <w:pPr>
        <w:tabs>
          <w:tab w:val="right" w:leader="dot" w:pos="9386"/>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CE06872">
      <w:start w:val="1"/>
      <w:numFmt w:val="bullet"/>
      <w:lvlText w:val="o"/>
      <w:lvlJc w:val="left"/>
      <w:pPr>
        <w:tabs>
          <w:tab w:val="right" w:leader="dot" w:pos="9386"/>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7089D6E">
      <w:start w:val="1"/>
      <w:numFmt w:val="bullet"/>
      <w:lvlText w:val="▪"/>
      <w:lvlJc w:val="left"/>
      <w:pPr>
        <w:tabs>
          <w:tab w:val="right" w:leader="dot" w:pos="9386"/>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A066BCA">
      <w:start w:val="1"/>
      <w:numFmt w:val="bullet"/>
      <w:lvlText w:val="·"/>
      <w:lvlJc w:val="left"/>
      <w:pPr>
        <w:tabs>
          <w:tab w:val="right" w:leader="dot" w:pos="9386"/>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A2E0060">
      <w:start w:val="1"/>
      <w:numFmt w:val="bullet"/>
      <w:lvlText w:val="o"/>
      <w:lvlJc w:val="left"/>
      <w:pPr>
        <w:tabs>
          <w:tab w:val="right" w:leader="dot" w:pos="9386"/>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A3C6FD2">
      <w:start w:val="1"/>
      <w:numFmt w:val="bullet"/>
      <w:lvlText w:val="▪"/>
      <w:lvlJc w:val="left"/>
      <w:pPr>
        <w:tabs>
          <w:tab w:val="right" w:leader="dot" w:pos="9386"/>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15:restartNumberingAfterBreak="0">
    <w:nsid w:val="7FD43192"/>
    <w:multiLevelType w:val="hybridMultilevel"/>
    <w:tmpl w:val="5B683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6"/>
  </w:num>
  <w:num w:numId="4">
    <w:abstractNumId w:val="7"/>
  </w:num>
  <w:num w:numId="5">
    <w:abstractNumId w:val="9"/>
    <w:lvlOverride w:ilvl="0">
      <w:lvl w:ilvl="0" w:tplc="8F762CD8">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600633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37E19D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CCC268E">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A58C3D2">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7FC82F8">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6707158">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1EE95FC">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34A5474">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4"/>
  </w:num>
  <w:num w:numId="7">
    <w:abstractNumId w:val="1"/>
  </w:num>
  <w:num w:numId="8">
    <w:abstractNumId w:val="0"/>
  </w:num>
  <w:num w:numId="9">
    <w:abstractNumId w:val="15"/>
  </w:num>
  <w:num w:numId="10">
    <w:abstractNumId w:val="12"/>
  </w:num>
  <w:num w:numId="11">
    <w:abstractNumId w:val="11"/>
  </w:num>
  <w:num w:numId="12">
    <w:abstractNumId w:val="3"/>
  </w:num>
  <w:num w:numId="13">
    <w:abstractNumId w:val="5"/>
  </w:num>
  <w:num w:numId="14">
    <w:abstractNumId w:val="14"/>
  </w:num>
  <w:num w:numId="15">
    <w:abstractNumId w:val="6"/>
  </w:num>
  <w:num w:numId="16">
    <w:abstractNumId w:val="10"/>
  </w:num>
  <w:num w:numId="17">
    <w:abstractNumId w:val="13"/>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B87"/>
    <w:rsid w:val="0000128D"/>
    <w:rsid w:val="00022F99"/>
    <w:rsid w:val="000A72BB"/>
    <w:rsid w:val="000C485D"/>
    <w:rsid w:val="000C5341"/>
    <w:rsid w:val="00102080"/>
    <w:rsid w:val="0011241E"/>
    <w:rsid w:val="00113AE5"/>
    <w:rsid w:val="00122B58"/>
    <w:rsid w:val="00125325"/>
    <w:rsid w:val="00141543"/>
    <w:rsid w:val="00163753"/>
    <w:rsid w:val="00170D37"/>
    <w:rsid w:val="00177BBA"/>
    <w:rsid w:val="001B2E4A"/>
    <w:rsid w:val="001C0F13"/>
    <w:rsid w:val="001C1080"/>
    <w:rsid w:val="001C1361"/>
    <w:rsid w:val="001F3FDA"/>
    <w:rsid w:val="00240C58"/>
    <w:rsid w:val="00250FE4"/>
    <w:rsid w:val="0025470D"/>
    <w:rsid w:val="002547C8"/>
    <w:rsid w:val="0028306F"/>
    <w:rsid w:val="00297DA2"/>
    <w:rsid w:val="002B2A6D"/>
    <w:rsid w:val="002C4395"/>
    <w:rsid w:val="002D529A"/>
    <w:rsid w:val="002F3D47"/>
    <w:rsid w:val="00301112"/>
    <w:rsid w:val="00361311"/>
    <w:rsid w:val="003A63AE"/>
    <w:rsid w:val="003C19E5"/>
    <w:rsid w:val="00415269"/>
    <w:rsid w:val="00442B66"/>
    <w:rsid w:val="00477259"/>
    <w:rsid w:val="004B1D2A"/>
    <w:rsid w:val="004B2329"/>
    <w:rsid w:val="004D54FD"/>
    <w:rsid w:val="004D77F3"/>
    <w:rsid w:val="00547575"/>
    <w:rsid w:val="00552C26"/>
    <w:rsid w:val="00616D51"/>
    <w:rsid w:val="00655A5C"/>
    <w:rsid w:val="006957D2"/>
    <w:rsid w:val="006B51A9"/>
    <w:rsid w:val="006B62FD"/>
    <w:rsid w:val="006D1740"/>
    <w:rsid w:val="006E4EAD"/>
    <w:rsid w:val="006F47D3"/>
    <w:rsid w:val="00712FF4"/>
    <w:rsid w:val="00723216"/>
    <w:rsid w:val="00724BE4"/>
    <w:rsid w:val="0073306A"/>
    <w:rsid w:val="0078074A"/>
    <w:rsid w:val="00782FFD"/>
    <w:rsid w:val="007E7782"/>
    <w:rsid w:val="007F583B"/>
    <w:rsid w:val="007F79AE"/>
    <w:rsid w:val="008579AF"/>
    <w:rsid w:val="00872A96"/>
    <w:rsid w:val="00884D14"/>
    <w:rsid w:val="008E0B39"/>
    <w:rsid w:val="0094417E"/>
    <w:rsid w:val="009504A2"/>
    <w:rsid w:val="009528BE"/>
    <w:rsid w:val="00961716"/>
    <w:rsid w:val="009B1C81"/>
    <w:rsid w:val="009F07DC"/>
    <w:rsid w:val="00A11449"/>
    <w:rsid w:val="00A15BDA"/>
    <w:rsid w:val="00A37929"/>
    <w:rsid w:val="00A52F3B"/>
    <w:rsid w:val="00A57CDE"/>
    <w:rsid w:val="00A67DEA"/>
    <w:rsid w:val="00A914C8"/>
    <w:rsid w:val="00A96CD8"/>
    <w:rsid w:val="00AA30EC"/>
    <w:rsid w:val="00AC36EE"/>
    <w:rsid w:val="00B07B87"/>
    <w:rsid w:val="00B429FE"/>
    <w:rsid w:val="00B43E1E"/>
    <w:rsid w:val="00B7147E"/>
    <w:rsid w:val="00BB03A1"/>
    <w:rsid w:val="00C11F4F"/>
    <w:rsid w:val="00C20219"/>
    <w:rsid w:val="00C21C1C"/>
    <w:rsid w:val="00C24E40"/>
    <w:rsid w:val="00C40A53"/>
    <w:rsid w:val="00C43247"/>
    <w:rsid w:val="00C46E5C"/>
    <w:rsid w:val="00C61F86"/>
    <w:rsid w:val="00C6336C"/>
    <w:rsid w:val="00C73859"/>
    <w:rsid w:val="00C841E0"/>
    <w:rsid w:val="00CB3573"/>
    <w:rsid w:val="00CB4B07"/>
    <w:rsid w:val="00D40996"/>
    <w:rsid w:val="00D65FDE"/>
    <w:rsid w:val="00D67A1B"/>
    <w:rsid w:val="00D770D3"/>
    <w:rsid w:val="00D90856"/>
    <w:rsid w:val="00D90E3C"/>
    <w:rsid w:val="00DD6BEC"/>
    <w:rsid w:val="00E05F3A"/>
    <w:rsid w:val="00E357E1"/>
    <w:rsid w:val="00E5410E"/>
    <w:rsid w:val="00E7184F"/>
    <w:rsid w:val="00E771F5"/>
    <w:rsid w:val="00E932E7"/>
    <w:rsid w:val="00EC37BE"/>
    <w:rsid w:val="00F151F3"/>
    <w:rsid w:val="00F900FF"/>
    <w:rsid w:val="00F97B06"/>
    <w:rsid w:val="00FB717D"/>
    <w:rsid w:val="00FC11B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D4C1B934-98F4-4021-AC9E-1A567E01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pPr>
    <w:rPr>
      <w:rFonts w:ascii="Arial" w:hAnsi="Arial" w:cs="Arial Unicode MS"/>
      <w:color w:val="000000"/>
      <w:sz w:val="24"/>
      <w:szCs w:val="24"/>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AHPRASubhead">
    <w:name w:val="AHPRA Subhead"/>
    <w:pPr>
      <w:spacing w:after="200"/>
    </w:pPr>
    <w:rPr>
      <w:rFonts w:ascii="Arial" w:hAnsi="Arial" w:cs="Arial Unicode MS"/>
      <w:b/>
      <w:bCs/>
      <w:color w:val="008EC4"/>
      <w:u w:color="008EC4"/>
      <w:lang w:val="en-US"/>
    </w:rPr>
  </w:style>
  <w:style w:type="paragraph" w:customStyle="1" w:styleId="AHPRADocumentsubheading">
    <w:name w:val="AHPRA Document subheading"/>
    <w:next w:val="Body"/>
    <w:pPr>
      <w:spacing w:after="200"/>
      <w:outlineLvl w:val="0"/>
    </w:pPr>
    <w:rPr>
      <w:rFonts w:ascii="Arial" w:hAnsi="Arial" w:cs="Arial Unicode MS"/>
      <w:color w:val="5F6062"/>
      <w:sz w:val="28"/>
      <w:szCs w:val="28"/>
      <w:u w:color="5F6062"/>
      <w:lang w:val="en-US"/>
    </w:rPr>
  </w:style>
  <w:style w:type="paragraph" w:customStyle="1" w:styleId="AHPRASubheading">
    <w:name w:val="AHPRA Subheading"/>
    <w:pPr>
      <w:spacing w:before="200" w:after="200"/>
    </w:pPr>
    <w:rPr>
      <w:rFonts w:ascii="Arial" w:hAnsi="Arial" w:cs="Arial Unicode MS"/>
      <w:b/>
      <w:bCs/>
      <w:color w:val="007DC3"/>
      <w:u w:color="007DC3"/>
      <w:lang w:val="en-US"/>
    </w:rPr>
  </w:style>
  <w:style w:type="paragraph" w:customStyle="1" w:styleId="AHPRABody">
    <w:name w:val="AHPRA Body"/>
    <w:rPr>
      <w:rFonts w:ascii="Arial" w:hAnsi="Arial" w:cs="Arial Unicode MS"/>
      <w:color w:val="000000"/>
      <w:u w:color="000000"/>
      <w:lang w:val="en-US"/>
    </w:rPr>
  </w:style>
  <w:style w:type="paragraph" w:customStyle="1" w:styleId="AHPRABulletlevel1">
    <w:name w:val="AHPRA Bullet level 1"/>
    <w:rPr>
      <w:rFonts w:ascii="Arial" w:hAnsi="Arial" w:cs="Arial Unicode MS"/>
      <w:color w:val="000000"/>
      <w:u w:color="000000"/>
      <w:lang w:val="en-US"/>
    </w:rPr>
  </w:style>
  <w:style w:type="numbering" w:customStyle="1" w:styleId="ImportedStyle3">
    <w:name w:val="Imported Style 3"/>
    <w:pPr>
      <w:numPr>
        <w:numId w:val="1"/>
      </w:numPr>
    </w:pPr>
  </w:style>
  <w:style w:type="paragraph" w:styleId="TOC1">
    <w:name w:val="toc 1"/>
    <w:next w:val="Body"/>
    <w:pPr>
      <w:tabs>
        <w:tab w:val="right" w:leader="dot" w:pos="9488"/>
      </w:tabs>
    </w:pPr>
    <w:rPr>
      <w:rFonts w:ascii="Arial" w:hAnsi="Arial" w:cs="Arial Unicode MS"/>
      <w:color w:val="000000"/>
      <w:u w:color="000000"/>
      <w:lang w:val="en-US"/>
    </w:rPr>
  </w:style>
  <w:style w:type="numbering" w:customStyle="1" w:styleId="ImportedStyle1">
    <w:name w:val="Imported Style 1"/>
    <w:pPr>
      <w:numPr>
        <w:numId w:val="3"/>
      </w:numPr>
    </w:pPr>
  </w:style>
  <w:style w:type="paragraph" w:customStyle="1" w:styleId="Default">
    <w:name w:val="Default"/>
    <w:pPr>
      <w:spacing w:after="200"/>
    </w:pPr>
    <w:rPr>
      <w:rFonts w:ascii="Arial" w:eastAsia="Arial" w:hAnsi="Arial" w:cs="Arial"/>
      <w:color w:val="000000"/>
      <w:sz w:val="24"/>
      <w:szCs w:val="24"/>
      <w:u w:color="000000"/>
      <w:lang w:val="en-US"/>
    </w:rPr>
  </w:style>
  <w:style w:type="paragraph" w:customStyle="1" w:styleId="AHPRAbody0">
    <w:name w:val="AHPRA body"/>
    <w:qFormat/>
    <w:pPr>
      <w:spacing w:after="200"/>
    </w:pPr>
    <w:rPr>
      <w:rFonts w:ascii="Arial" w:hAnsi="Arial" w:cs="Arial Unicode MS"/>
      <w:color w:val="000000"/>
      <w:u w:color="000000"/>
      <w:lang w:val="en-US"/>
    </w:rPr>
  </w:style>
  <w:style w:type="numbering" w:customStyle="1" w:styleId="ImportedStyle4">
    <w:name w:val="Imported Style 4"/>
    <w:pPr>
      <w:numPr>
        <w:numId w:val="6"/>
      </w:numPr>
    </w:pPr>
  </w:style>
  <w:style w:type="paragraph" w:customStyle="1" w:styleId="AHPRADAsbodyAfter0pt">
    <w:name w:val="AHPRA DAs body After: 0 pt"/>
    <w:pPr>
      <w:spacing w:after="200"/>
      <w:ind w:left="851"/>
    </w:pPr>
    <w:rPr>
      <w:rFonts w:ascii="Arial" w:hAnsi="Arial" w:cs="Arial Unicode MS"/>
      <w:color w:val="000000"/>
      <w:u w:color="000000"/>
      <w:lang w:val="en-US"/>
    </w:rPr>
  </w:style>
  <w:style w:type="numbering" w:customStyle="1" w:styleId="ImportedStyle5">
    <w:name w:val="Imported Style 5"/>
    <w:pPr>
      <w:numPr>
        <w:numId w:val="8"/>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5269"/>
    <w:rPr>
      <w:rFonts w:ascii="Tahoma" w:hAnsi="Tahoma" w:cs="Tahoma"/>
      <w:sz w:val="16"/>
      <w:szCs w:val="16"/>
    </w:rPr>
  </w:style>
  <w:style w:type="character" w:customStyle="1" w:styleId="BalloonTextChar">
    <w:name w:val="Balloon Text Char"/>
    <w:basedOn w:val="DefaultParagraphFont"/>
    <w:link w:val="BalloonText"/>
    <w:uiPriority w:val="99"/>
    <w:semiHidden/>
    <w:rsid w:val="00415269"/>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712FF4"/>
    <w:rPr>
      <w:b/>
      <w:bCs/>
    </w:rPr>
  </w:style>
  <w:style w:type="character" w:customStyle="1" w:styleId="CommentSubjectChar">
    <w:name w:val="Comment Subject Char"/>
    <w:basedOn w:val="CommentTextChar"/>
    <w:link w:val="CommentSubject"/>
    <w:uiPriority w:val="99"/>
    <w:semiHidden/>
    <w:rsid w:val="00712FF4"/>
    <w:rPr>
      <w:b/>
      <w:bCs/>
      <w:lang w:val="en-US" w:eastAsia="en-US"/>
    </w:rPr>
  </w:style>
  <w:style w:type="paragraph" w:styleId="NoSpacing">
    <w:name w:val="No Spacing"/>
    <w:uiPriority w:val="1"/>
    <w:qFormat/>
    <w:rsid w:val="00E932E7"/>
    <w:rPr>
      <w:sz w:val="24"/>
      <w:szCs w:val="24"/>
      <w:lang w:val="en-US" w:eastAsia="en-US"/>
    </w:rPr>
  </w:style>
  <w:style w:type="character" w:customStyle="1" w:styleId="AHPRAbodyChar">
    <w:name w:val="AHPRA body Char"/>
    <w:basedOn w:val="DefaultParagraphFont"/>
    <w:link w:val="AHPRAbody0"/>
    <w:rsid w:val="00EC37BE"/>
    <w:rPr>
      <w:rFonts w:ascii="Arial" w:hAnsi="Arial" w:cs="Arial Unicode MS"/>
      <w:color w:val="000000"/>
      <w:u w:color="000000"/>
      <w:lang w:val="en-US"/>
    </w:rPr>
  </w:style>
  <w:style w:type="paragraph" w:styleId="ListParagraph">
    <w:name w:val="List Paragraph"/>
    <w:basedOn w:val="Normal"/>
    <w:link w:val="ListParagraphChar"/>
    <w:uiPriority w:val="34"/>
    <w:unhideWhenUsed/>
    <w:qFormat/>
    <w:rsid w:val="00EC37BE"/>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contextualSpacing/>
    </w:pPr>
    <w:rPr>
      <w:rFonts w:ascii="Arial" w:eastAsia="Cambria" w:hAnsi="Arial"/>
      <w:bdr w:val="none" w:sz="0" w:space="0" w:color="auto"/>
      <w:lang w:val="en-AU"/>
    </w:rPr>
  </w:style>
  <w:style w:type="character" w:customStyle="1" w:styleId="ListParagraphChar">
    <w:name w:val="List Paragraph Char"/>
    <w:link w:val="ListParagraph"/>
    <w:uiPriority w:val="34"/>
    <w:locked/>
    <w:rsid w:val="00EC37BE"/>
    <w:rPr>
      <w:rFonts w:ascii="Arial" w:eastAsia="Cambria" w:hAnsi="Arial"/>
      <w:sz w:val="24"/>
      <w:szCs w:val="24"/>
      <w:bdr w:val="none" w:sz="0" w:space="0" w:color="auto"/>
      <w:lang w:eastAsia="en-US"/>
    </w:rPr>
  </w:style>
  <w:style w:type="paragraph" w:styleId="Header">
    <w:name w:val="header"/>
    <w:basedOn w:val="Normal"/>
    <w:link w:val="HeaderChar"/>
    <w:uiPriority w:val="99"/>
    <w:semiHidden/>
    <w:unhideWhenUsed/>
    <w:rsid w:val="00C40A53"/>
    <w:pPr>
      <w:tabs>
        <w:tab w:val="center" w:pos="4513"/>
        <w:tab w:val="right" w:pos="9026"/>
      </w:tabs>
    </w:pPr>
  </w:style>
  <w:style w:type="character" w:customStyle="1" w:styleId="HeaderChar">
    <w:name w:val="Header Char"/>
    <w:basedOn w:val="DefaultParagraphFont"/>
    <w:link w:val="Header"/>
    <w:uiPriority w:val="99"/>
    <w:semiHidden/>
    <w:rsid w:val="00C40A53"/>
    <w:rPr>
      <w:sz w:val="24"/>
      <w:szCs w:val="24"/>
      <w:lang w:val="en-US" w:eastAsia="en-US"/>
    </w:rPr>
  </w:style>
  <w:style w:type="paragraph" w:styleId="Footer">
    <w:name w:val="footer"/>
    <w:basedOn w:val="Normal"/>
    <w:link w:val="FooterChar"/>
    <w:uiPriority w:val="99"/>
    <w:unhideWhenUsed/>
    <w:rsid w:val="00C40A53"/>
    <w:pPr>
      <w:tabs>
        <w:tab w:val="center" w:pos="4513"/>
        <w:tab w:val="right" w:pos="9026"/>
      </w:tabs>
    </w:pPr>
  </w:style>
  <w:style w:type="character" w:customStyle="1" w:styleId="FooterChar">
    <w:name w:val="Footer Char"/>
    <w:basedOn w:val="DefaultParagraphFont"/>
    <w:link w:val="Footer"/>
    <w:uiPriority w:val="99"/>
    <w:rsid w:val="00C40A5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nmsupport.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7013A-CAE3-489C-98F8-0755D4F13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2217</Words>
  <Characters>12638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14826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studies: applying the codes of conduct in practice</dc:title>
  <dc:subject>Case studies</dc:subject>
  <dc:creator>NMBA</dc:creator>
  <cp:lastModifiedBy>Fumi Goto</cp:lastModifiedBy>
  <cp:revision>2</cp:revision>
  <cp:lastPrinted>2018-01-08T22:47:00Z</cp:lastPrinted>
  <dcterms:created xsi:type="dcterms:W3CDTF">2018-02-22T05:38:00Z</dcterms:created>
  <dcterms:modified xsi:type="dcterms:W3CDTF">2018-02-22T05:38:00Z</dcterms:modified>
</cp:coreProperties>
</file>